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bookmarkStart w:id="0" w:name="_GoBack"/>
      <w:bookmarkEnd w:id="0"/>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НАРЕДБА № 15 от 21.05.2010 г. за условията и реда за предоставяне на безвъзмездна финансова помощ по мярка 4.1. "Развитие на рибарските области", подмярка 4.1.А. "Финансова подкрепа за прилагане на местните стратегии за развитие и покриване на текущите ра</w:t>
      </w:r>
      <w:r>
        <w:rPr>
          <w:rFonts w:ascii="Times New Roman" w:hAnsi="Times New Roman" w:cs="Times New Roman"/>
          <w:b/>
          <w:bCs/>
          <w:sz w:val="36"/>
          <w:szCs w:val="36"/>
          <w:lang w:val="x-none"/>
        </w:rPr>
        <w:t>зходи на рибарските групи" по Приоритетна ос № 4 "Устойчиво развитие на рибарските области" от Оперативна програма за развитие на сектор "Рибарство" на Република България, финансирана от Европейския фонд за рибарство за Програмен период 2007 - 2013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Изд</w:t>
      </w:r>
      <w:r>
        <w:rPr>
          <w:rFonts w:ascii="Times New Roman" w:hAnsi="Times New Roman" w:cs="Times New Roman"/>
          <w:sz w:val="24"/>
          <w:szCs w:val="24"/>
          <w:lang w:val="x-none"/>
        </w:rPr>
        <w:t>адена от министъра на земеделието и храните, обн., ДВ, бр. 40 от 28.05.2010 г., изм. и доп., бр. 47 от 21.06.2011 г., в сила от 21.06.2011 г., бр. 25 от 27.03.2012 г., в сила от 27.03.2012 г., бр. 84 от 27.09.2013 г., в сила от 27.09.2013 г., бр. 64 от 5.0</w:t>
      </w:r>
      <w:r>
        <w:rPr>
          <w:rFonts w:ascii="Times New Roman" w:hAnsi="Times New Roman" w:cs="Times New Roman"/>
          <w:sz w:val="24"/>
          <w:szCs w:val="24"/>
          <w:lang w:val="x-none"/>
        </w:rPr>
        <w:t>8.2014 г., в сила от 5.08.2014 г., изм., бр. 96 от 21.11.2014 г., в сила от 21.11.2014 г., изм. и доп., бр. 42 от 9.06.2015 г., в сила от 9.06.2015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първа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ОБЩИ ПОЛОЖЕНИЯ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Основни цели на мярката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w:t>
      </w:r>
      <w:r>
        <w:rPr>
          <w:rFonts w:ascii="Times New Roman" w:hAnsi="Times New Roman" w:cs="Times New Roman"/>
          <w:sz w:val="24"/>
          <w:szCs w:val="24"/>
          <w:lang w:val="x-none"/>
        </w:rPr>
        <w:t xml:space="preserve"> С тази наредба се уреждат условията</w:t>
      </w:r>
      <w:r>
        <w:rPr>
          <w:rFonts w:ascii="Times New Roman" w:hAnsi="Times New Roman" w:cs="Times New Roman"/>
          <w:sz w:val="24"/>
          <w:szCs w:val="24"/>
          <w:lang w:val="x-none"/>
        </w:rPr>
        <w:t xml:space="preserve"> и редът за признаване на местни инициативни рибарски групи (МИРГ) и предоставяне на безвъзмездна финансова помощ по мярка 4.1. "Развитие на рибарските области", подмярка 4.1.А. "Финансова подкрепа за прилагане на местните стратегии за развитие и покриване</w:t>
      </w:r>
      <w:r>
        <w:rPr>
          <w:rFonts w:ascii="Times New Roman" w:hAnsi="Times New Roman" w:cs="Times New Roman"/>
          <w:sz w:val="24"/>
          <w:szCs w:val="24"/>
          <w:lang w:val="x-none"/>
        </w:rPr>
        <w:t xml:space="preserve"> на текущите разходи на рибарските групи" по Приоритетна ос № 4 "Устойчиво развитие на рибарските области" от Оперативна програма за развитие на сектор "Рибарство" (2007 - 2013) на Република България (ОПРСР), финансирана от Европейския фонд за рибарство (Е</w:t>
      </w:r>
      <w:r>
        <w:rPr>
          <w:rFonts w:ascii="Times New Roman" w:hAnsi="Times New Roman" w:cs="Times New Roman"/>
          <w:sz w:val="24"/>
          <w:szCs w:val="24"/>
          <w:lang w:val="x-none"/>
        </w:rPr>
        <w:t>ФР) на ЕС.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w:t>
      </w:r>
      <w:r>
        <w:rPr>
          <w:rFonts w:ascii="Times New Roman" w:hAnsi="Times New Roman" w:cs="Times New Roman"/>
          <w:sz w:val="24"/>
          <w:szCs w:val="24"/>
          <w:lang w:val="x-none"/>
        </w:rPr>
        <w:t xml:space="preserve"> (1) (Изм. - ДВ, бр. 25 от 2012 г., в сила от 27.03.2012 г., доп., бр. 84 от 2013 г., в сила от 27.09.2013 г.) Безвъзмездната финансова помощ по тази наредба се предоставя при спазване изискванията на Регламент на Съвета (ЕO) № 1198/2006 </w:t>
      </w:r>
      <w:r>
        <w:rPr>
          <w:rFonts w:ascii="Times New Roman" w:hAnsi="Times New Roman" w:cs="Times New Roman"/>
          <w:sz w:val="24"/>
          <w:szCs w:val="24"/>
          <w:lang w:val="x-none"/>
        </w:rPr>
        <w:t>от 27 юли 2006 г. за Европейския фонд за рибарство (ОВ, 15.08.2006, L 223) и на Регламент (ЕO) № 498/2007 на Комисията от 26 март 2007 г. (ОВ, 10.05.2007, L 120) за определяне на подробни правила за прилагането на Регламент на Съвета (ЕO) № 1198/2006, изме</w:t>
      </w:r>
      <w:r>
        <w:rPr>
          <w:rFonts w:ascii="Times New Roman" w:hAnsi="Times New Roman" w:cs="Times New Roman"/>
          <w:sz w:val="24"/>
          <w:szCs w:val="24"/>
          <w:lang w:val="x-none"/>
        </w:rPr>
        <w:t xml:space="preserve">нен с Регламент (ЕС) № </w:t>
      </w:r>
      <w:r>
        <w:rPr>
          <w:rFonts w:ascii="Times New Roman" w:hAnsi="Times New Roman" w:cs="Times New Roman"/>
          <w:sz w:val="24"/>
          <w:szCs w:val="24"/>
          <w:lang w:val="x-none"/>
        </w:rPr>
        <w:lastRenderedPageBreak/>
        <w:t>1249/2010 на Комисията от 22 декември 2010 г. за изменение на Регламент (ЕО) № 498/2007 за определяне на подробни правила за прилагането на Регламент (ЕО) № 1198/2006 на Съвета относно Европейския фонд за рибарство (OB, 23.12.2010, L</w:t>
      </w:r>
      <w:r>
        <w:rPr>
          <w:rFonts w:ascii="Times New Roman" w:hAnsi="Times New Roman" w:cs="Times New Roman"/>
          <w:sz w:val="24"/>
          <w:szCs w:val="24"/>
          <w:lang w:val="x-none"/>
        </w:rPr>
        <w:t xml:space="preserve"> 341/3) и при спазване изискванията на Регламент (ЕС, Евратом) № 966/2012 на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w:t>
      </w:r>
      <w:r>
        <w:rPr>
          <w:rFonts w:ascii="Times New Roman" w:hAnsi="Times New Roman" w:cs="Times New Roman"/>
          <w:sz w:val="24"/>
          <w:szCs w:val="24"/>
          <w:lang w:val="x-none"/>
        </w:rPr>
        <w:t>та (ОВ L, бр. 298 от 26.10.2012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Безвъзмездната финансова помощ се предоставя в рамките на наличния бюджет въз основа на финансовото разпределение, посочено в глава 7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w:t>
      </w:r>
      <w:r>
        <w:rPr>
          <w:rFonts w:ascii="Times New Roman" w:hAnsi="Times New Roman" w:cs="Times New Roman"/>
          <w:sz w:val="24"/>
          <w:szCs w:val="24"/>
          <w:lang w:val="x-none"/>
        </w:rPr>
        <w:t xml:space="preserve"> Подпомагат се проекти, които допринасят за постигане на целите</w:t>
      </w:r>
      <w:r>
        <w:rPr>
          <w:rFonts w:ascii="Times New Roman" w:hAnsi="Times New Roman" w:cs="Times New Roman"/>
          <w:sz w:val="24"/>
          <w:szCs w:val="24"/>
          <w:lang w:val="x-none"/>
        </w:rPr>
        <w:t xml:space="preserve"> на Приоритетна ос 4 "Устойчиво развитие на рибарските области", както следва: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осигуряване устойчиво развитие на рибарските области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подобряване качеството на живот в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w:t>
      </w:r>
      <w:r>
        <w:rPr>
          <w:rFonts w:ascii="Times New Roman" w:hAnsi="Times New Roman" w:cs="Times New Roman"/>
          <w:sz w:val="24"/>
          <w:szCs w:val="24"/>
          <w:lang w:val="x-none"/>
        </w:rPr>
        <w:t xml:space="preserve"> Устойчивото развитие на РО се осъществява чрез:</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поддържане н</w:t>
      </w:r>
      <w:r>
        <w:rPr>
          <w:rFonts w:ascii="Times New Roman" w:hAnsi="Times New Roman" w:cs="Times New Roman"/>
          <w:sz w:val="24"/>
          <w:szCs w:val="24"/>
          <w:lang w:val="x-none"/>
        </w:rPr>
        <w:t>а икономически и социален просперитет на РО и добавяне на стойност към продуктите от риболов и аквакултура;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поддържане на заетостта в рибарската област и създаване на нови работни места посредством разнообразяване на дейностите или икономическо и социа</w:t>
      </w:r>
      <w:r>
        <w:rPr>
          <w:rFonts w:ascii="Times New Roman" w:hAnsi="Times New Roman" w:cs="Times New Roman"/>
          <w:sz w:val="24"/>
          <w:szCs w:val="24"/>
          <w:lang w:val="x-none"/>
        </w:rPr>
        <w:t>лно преструктуриране на рибарската област с цел преодоляване на социално-икономическите трудности, настъпили в резултат на промени в сектор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подобряване качеството на околната среда в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насърчаване на национално и международно сътрудн</w:t>
      </w:r>
      <w:r>
        <w:rPr>
          <w:rFonts w:ascii="Times New Roman" w:hAnsi="Times New Roman" w:cs="Times New Roman"/>
          <w:sz w:val="24"/>
          <w:szCs w:val="24"/>
          <w:lang w:val="x-none"/>
        </w:rPr>
        <w:t>ичество между рибарските групи в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Определяне на рибарски области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w:t>
      </w:r>
      <w:r>
        <w:rPr>
          <w:rFonts w:ascii="Times New Roman" w:hAnsi="Times New Roman" w:cs="Times New Roman"/>
          <w:sz w:val="24"/>
          <w:szCs w:val="24"/>
          <w:lang w:val="x-none"/>
        </w:rPr>
        <w:t xml:space="preserve"> (1) Рибарските области трябва да отговарят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територията на РО да е в рамките на една от седемте потенциални рибарски области, определени в гла</w:t>
      </w:r>
      <w:r>
        <w:rPr>
          <w:rFonts w:ascii="Times New Roman" w:hAnsi="Times New Roman" w:cs="Times New Roman"/>
          <w:sz w:val="24"/>
          <w:szCs w:val="24"/>
          <w:lang w:val="x-none"/>
        </w:rPr>
        <w:t>ва 6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териториите на РО, разположени в близост до крайбрежието на Черно море или река Дунав, да се намират на разстояние не по-голямо от 15 км от бреговата ивица;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минималната територия, покрита от групата, да е 400 кв. км;</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максималната</w:t>
      </w:r>
      <w:r>
        <w:rPr>
          <w:rFonts w:ascii="Times New Roman" w:hAnsi="Times New Roman" w:cs="Times New Roman"/>
          <w:sz w:val="24"/>
          <w:szCs w:val="24"/>
          <w:lang w:val="x-none"/>
        </w:rPr>
        <w:t xml:space="preserve"> територия, покрита от групата, да е 5000 кв. км;</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47 от 2011 г., в сила от 21.06.2011 г.) населението на РО да обхваща население между 10 000 и 50 000 жители към датата на подаване на Декларация за изразяване на интерес за изграждане на</w:t>
      </w:r>
      <w:r>
        <w:rPr>
          <w:rFonts w:ascii="Times New Roman" w:hAnsi="Times New Roman" w:cs="Times New Roman"/>
          <w:sz w:val="24"/>
          <w:szCs w:val="24"/>
          <w:lang w:val="x-none"/>
        </w:rPr>
        <w:t xml:space="preserve"> публично-частно партньорство.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Населени места с население над 50 000 жители се изключват от територията на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w:t>
      </w:r>
      <w:r>
        <w:rPr>
          <w:rFonts w:ascii="Times New Roman" w:hAnsi="Times New Roman" w:cs="Times New Roman"/>
          <w:sz w:val="24"/>
          <w:szCs w:val="24"/>
          <w:lang w:val="x-none"/>
        </w:rPr>
        <w:t xml:space="preserve"> При определянето на РО се вземат предвид следните параметри: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ниска гъстота на населението;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западащи риболовни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w:t>
      </w:r>
      <w:r>
        <w:rPr>
          <w:rFonts w:ascii="Times New Roman" w:hAnsi="Times New Roman" w:cs="Times New Roman"/>
          <w:sz w:val="24"/>
          <w:szCs w:val="24"/>
          <w:lang w:val="x-none"/>
        </w:rPr>
        <w:t>степен на зависимост на местните жители от състоянието на сектор "Рибарство" и брой регистрирани стопанства за аквакултура;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наличие на малки рибарски общности.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втора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РЕД И УСЛОВИЯ ЗА ПРЕДОСТАВЯНЕ НА БЕЗВЪЗМЕЗДНА ФИНАНСОВА ПОМОЩ ПО МЯРКА 4.1.А. "</w:t>
      </w:r>
      <w:r>
        <w:rPr>
          <w:rFonts w:ascii="Times New Roman" w:hAnsi="Times New Roman" w:cs="Times New Roman"/>
          <w:b/>
          <w:bCs/>
          <w:sz w:val="36"/>
          <w:szCs w:val="36"/>
          <w:lang w:val="x-none"/>
        </w:rPr>
        <w:t>ФИНАНСОВА ПОДКРЕПА ЗА ПРИЛАГАНЕ НА МЕСТНИТЕ СТРАТЕГИИ ЗА РАЗВИТИЕ И ПОКРИВАНЕ НА ТЕКУЩИТЕ РАЗХОДИ НА РИБАРСКИТЕ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Етап на изразяване на интерес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7.</w:t>
      </w:r>
      <w:r>
        <w:rPr>
          <w:rFonts w:ascii="Times New Roman" w:hAnsi="Times New Roman" w:cs="Times New Roman"/>
          <w:sz w:val="24"/>
          <w:szCs w:val="24"/>
          <w:lang w:val="x-none"/>
        </w:rPr>
        <w:t xml:space="preserve"> (1) (Изм. - ДВ, бр. 47 от 2011 г., в сила от 21.06.2011 г.) Представители на управляващия</w:t>
      </w:r>
      <w:r>
        <w:rPr>
          <w:rFonts w:ascii="Times New Roman" w:hAnsi="Times New Roman" w:cs="Times New Roman"/>
          <w:sz w:val="24"/>
          <w:szCs w:val="24"/>
          <w:lang w:val="x-none"/>
        </w:rPr>
        <w:t xml:space="preserve"> орган на ОПРСР - Изпълнителна агенция по рибарство и аквакултури (ИАРА), представители на общините, лицата в сектор "Рибарство" на местно ниво и неправителствените организации в РО организират не по-малко от две предварителни срещи с цел стартиране на ета</w:t>
      </w:r>
      <w:r>
        <w:rPr>
          <w:rFonts w:ascii="Times New Roman" w:hAnsi="Times New Roman" w:cs="Times New Roman"/>
          <w:sz w:val="24"/>
          <w:szCs w:val="24"/>
          <w:lang w:val="x-none"/>
        </w:rPr>
        <w:t>па на изразяване на интерес за изграждане на публично-частно партньорство. Изпълнителната агенция по рибарство и аквакултури публикува покани за подаване на декларации за изразяване на интерес за изграждане на публично-частно партньорство на електронната с</w:t>
      </w:r>
      <w:r>
        <w:rPr>
          <w:rFonts w:ascii="Times New Roman" w:hAnsi="Times New Roman" w:cs="Times New Roman"/>
          <w:sz w:val="24"/>
          <w:szCs w:val="24"/>
          <w:lang w:val="x-none"/>
        </w:rPr>
        <w:t>траница на ОПРСР и на общодостъпно място в териториалните структури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Водещият партньор или упълномощено от него лице подписва и подава декларация за изразяване на интерес за изграждане на публично-частно партньорство </w:t>
      </w:r>
      <w:r>
        <w:rPr>
          <w:rFonts w:ascii="Times New Roman" w:hAnsi="Times New Roman" w:cs="Times New Roman"/>
          <w:sz w:val="24"/>
          <w:szCs w:val="24"/>
          <w:lang w:val="x-none"/>
        </w:rPr>
        <w:lastRenderedPageBreak/>
        <w:t>съгласно приложение № 1 на</w:t>
      </w:r>
      <w:r>
        <w:rPr>
          <w:rFonts w:ascii="Times New Roman" w:hAnsi="Times New Roman" w:cs="Times New Roman"/>
          <w:sz w:val="24"/>
          <w:szCs w:val="24"/>
          <w:lang w:val="x-none"/>
        </w:rPr>
        <w:t xml:space="preserve"> хартиен носител (в запечатан плик) и на дигитален носител (на диск CD) в Централна администрация (ЦА)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8.</w:t>
      </w:r>
      <w:r>
        <w:rPr>
          <w:rFonts w:ascii="Times New Roman" w:hAnsi="Times New Roman" w:cs="Times New Roman"/>
          <w:sz w:val="24"/>
          <w:szCs w:val="24"/>
          <w:lang w:val="x-none"/>
        </w:rPr>
        <w:t xml:space="preserve"> В декларацията за изразяване на интерес за изграждане на публично-частно партньорство списъкът на партньорите и териториалният обхват на</w:t>
      </w:r>
      <w:r>
        <w:rPr>
          <w:rFonts w:ascii="Times New Roman" w:hAnsi="Times New Roman" w:cs="Times New Roman"/>
          <w:sz w:val="24"/>
          <w:szCs w:val="24"/>
          <w:lang w:val="x-none"/>
        </w:rPr>
        <w:t xml:space="preserve"> МИРГ е индикативен и може да се допълни след подаване на заявлението за признаване на МИРГ съгласно рамките на потенциалните РО, определени в глава 6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9.</w:t>
      </w:r>
      <w:r>
        <w:rPr>
          <w:rFonts w:ascii="Times New Roman" w:hAnsi="Times New Roman" w:cs="Times New Roman"/>
          <w:sz w:val="24"/>
          <w:szCs w:val="24"/>
          <w:lang w:val="x-none"/>
        </w:rPr>
        <w:t xml:space="preserve"> (1) Декларациите за изразяване на интерес за изграждане на публично-частно партньорство</w:t>
      </w:r>
      <w:r>
        <w:rPr>
          <w:rFonts w:ascii="Times New Roman" w:hAnsi="Times New Roman" w:cs="Times New Roman"/>
          <w:sz w:val="24"/>
          <w:szCs w:val="24"/>
          <w:lang w:val="x-none"/>
        </w:rPr>
        <w:t xml:space="preserve"> и приложените към тях документи се разглеждат и оценяват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рамките на 20 работни дни от подаване на декларацията за изразяване на интерес ИАРА - София, извършва административна проверка, проверка за допустимост и проверка за съответствие с к</w:t>
      </w:r>
      <w:r>
        <w:rPr>
          <w:rFonts w:ascii="Times New Roman" w:hAnsi="Times New Roman" w:cs="Times New Roman"/>
          <w:sz w:val="24"/>
          <w:szCs w:val="24"/>
          <w:lang w:val="x-none"/>
        </w:rPr>
        <w:t>ритериите за оценка на декларацията за изразяване на интерес за изграждане на публично-частно партньорство съгласно приложение № 2, приети от Комитета за наблюдение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Проверката за административно съответствие на декларацията за изразяване на </w:t>
      </w:r>
      <w:r>
        <w:rPr>
          <w:rFonts w:ascii="Times New Roman" w:hAnsi="Times New Roman" w:cs="Times New Roman"/>
          <w:sz w:val="24"/>
          <w:szCs w:val="24"/>
          <w:lang w:val="x-none"/>
        </w:rPr>
        <w:t>интерес за изграждане на публично-частно партньорство се изразява във:</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проверка за наличност на оригинал на декларацията за изразяване на интерес за изграждане на публично-частно партньорство на хартиен и дигитален носител (CD);</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декларацията за изр</w:t>
      </w:r>
      <w:r>
        <w:rPr>
          <w:rFonts w:ascii="Times New Roman" w:hAnsi="Times New Roman" w:cs="Times New Roman"/>
          <w:sz w:val="24"/>
          <w:szCs w:val="24"/>
          <w:lang w:val="x-none"/>
        </w:rPr>
        <w:t>азяване на интерес да е подадена в сроковете, указани в поканата на ИАРА за изразяване на интерес за изграждане на публично-частно партньорство;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декларацията за изразяване на интерес за изграждане на публично-частно партньорство да е попълнена съгласно</w:t>
      </w:r>
      <w:r>
        <w:rPr>
          <w:rFonts w:ascii="Times New Roman" w:hAnsi="Times New Roman" w:cs="Times New Roman"/>
          <w:sz w:val="24"/>
          <w:szCs w:val="24"/>
          <w:lang w:val="x-none"/>
        </w:rPr>
        <w:t xml:space="preserve"> изисквания на ИАРА, съдържащи се в нея;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в декларацията за изразяване на интерес да има ясно определени дейности за изграждане на капацитета на МИРГ (обучения на персонала/екипа на бъдещата МИРГ, информационни срещи и семинари за популяризиране на дейн</w:t>
      </w:r>
      <w:r>
        <w:rPr>
          <w:rFonts w:ascii="Times New Roman" w:hAnsi="Times New Roman" w:cs="Times New Roman"/>
          <w:sz w:val="24"/>
          <w:szCs w:val="24"/>
          <w:lang w:val="x-none"/>
        </w:rPr>
        <w:t>остта на МИРГ и на местната стратегия за развитие, която ще се прилага от МИРГ след одобрението й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Проверката за допустимост има за цел да установи спазването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районът на рибарската група трябва да бъде избран измеж</w:t>
      </w:r>
      <w:r>
        <w:rPr>
          <w:rFonts w:ascii="Times New Roman" w:hAnsi="Times New Roman" w:cs="Times New Roman"/>
          <w:sz w:val="24"/>
          <w:szCs w:val="24"/>
          <w:lang w:val="x-none"/>
        </w:rPr>
        <w:t>ду една от седемте РО, заложени в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наличие на работна програма за етапите на изграждане на капацитет на МИРГ и план за действие на потенциалната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наличие на партньорство между общините и лицата/сдруженията по чл. 22, ал. 2 и 3;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пров</w:t>
      </w:r>
      <w:r>
        <w:rPr>
          <w:rFonts w:ascii="Times New Roman" w:hAnsi="Times New Roman" w:cs="Times New Roman"/>
          <w:sz w:val="24"/>
          <w:szCs w:val="24"/>
          <w:lang w:val="x-none"/>
        </w:rPr>
        <w:t>ерка за съответствие с критериите за оценка съгласно приложение № 2.</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В случаите на нередовност на документите и/или непълнота и/или неяснота на заявените данни и/или посочените факти или несъответствие с изискванията на ал. 3 и 4 ИАРА писмено уведомяв</w:t>
      </w:r>
      <w:r>
        <w:rPr>
          <w:rFonts w:ascii="Times New Roman" w:hAnsi="Times New Roman" w:cs="Times New Roman"/>
          <w:sz w:val="24"/>
          <w:szCs w:val="24"/>
          <w:lang w:val="x-none"/>
        </w:rPr>
        <w:t>а кандидата. Кандидатът в срок до 10 работни дни от получаване на уведомлението може да отстрани посочените нередовности, непълноти и/или неясноти в декларацията за изразяване на интерес за изграждане на публично-частно партньорство и/или приложените към н</w:t>
      </w:r>
      <w:r>
        <w:rPr>
          <w:rFonts w:ascii="Times New Roman" w:hAnsi="Times New Roman" w:cs="Times New Roman"/>
          <w:sz w:val="24"/>
          <w:szCs w:val="24"/>
          <w:lang w:val="x-none"/>
        </w:rPr>
        <w:t>ея документи чрез представяне на допълнителни и/или нови документи, включително документи, извън посочените съгласно приложение №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При неотстраняване на нередовностите и/или непълнотите в срока по ал. 5 или при установяване на недопустимост на декла</w:t>
      </w:r>
      <w:r>
        <w:rPr>
          <w:rFonts w:ascii="Times New Roman" w:hAnsi="Times New Roman" w:cs="Times New Roman"/>
          <w:sz w:val="24"/>
          <w:szCs w:val="24"/>
          <w:lang w:val="x-none"/>
        </w:rPr>
        <w:t>рацията за изразяване на интерес за изграждане на публично-частно партньорство се уведомява писмено изпълнителния директор на ИАРА, който на базата на писменото становище отхвърля декларацията за изразяване на интерес за изграждане на публично-частно партн</w:t>
      </w:r>
      <w:r>
        <w:rPr>
          <w:rFonts w:ascii="Times New Roman" w:hAnsi="Times New Roman" w:cs="Times New Roman"/>
          <w:sz w:val="24"/>
          <w:szCs w:val="24"/>
          <w:lang w:val="x-none"/>
        </w:rPr>
        <w:t>ьорство с мотивиран писмен отказ.</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В случай че декларацията за изразяване на интерес за изграждане на публично-частно партньорство и/или приложените към нея документи не отговарят на критериите за допустимост съгласно ал. 3 и 4, изпълнителният директор</w:t>
      </w:r>
      <w:r>
        <w:rPr>
          <w:rFonts w:ascii="Times New Roman" w:hAnsi="Times New Roman" w:cs="Times New Roman"/>
          <w:sz w:val="24"/>
          <w:szCs w:val="24"/>
          <w:lang w:val="x-none"/>
        </w:rPr>
        <w:t xml:space="preserve"> на ИАРА изпраща на кандидата мотивирано писмено уведомление за отхвърляне на декларацията за изразяване на интерес за изграждане на публично-частно партньорство и може да кандидатства отново при последваща покана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При положите</w:t>
      </w:r>
      <w:r>
        <w:rPr>
          <w:rFonts w:ascii="Times New Roman" w:hAnsi="Times New Roman" w:cs="Times New Roman"/>
          <w:sz w:val="24"/>
          <w:szCs w:val="24"/>
          <w:lang w:val="x-none"/>
        </w:rPr>
        <w:t>лен резултат от извършените по ал. 3 и 4 проверки на декларацията за изразяване на интерес за изграждане на публично-частно партньорство изпълнителният директор на ИАРА уведомява писмено кандидата за одобрението на декларацията за изразяване на интерес и м</w:t>
      </w:r>
      <w:r>
        <w:rPr>
          <w:rFonts w:ascii="Times New Roman" w:hAnsi="Times New Roman" w:cs="Times New Roman"/>
          <w:sz w:val="24"/>
          <w:szCs w:val="24"/>
          <w:lang w:val="x-none"/>
        </w:rPr>
        <w:t>у отправя покана за участие в етапа на изграждане на капацитет.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Етап на изграждане на капацитет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10.</w:t>
      </w:r>
      <w:r>
        <w:rPr>
          <w:rFonts w:ascii="Times New Roman" w:hAnsi="Times New Roman" w:cs="Times New Roman"/>
          <w:sz w:val="24"/>
          <w:szCs w:val="24"/>
          <w:lang w:val="x-none"/>
        </w:rPr>
        <w:t xml:space="preserve"> (1) Изграждането на капацитет е задължителна част от признаването на МИРГ, за което потенциалната МИРГ може да получи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Експертната помощ по ал. 1 се реализира само след подаване и одобрение на декларацията за изразяване на интерес и стартирането на етапа на изграждането на капацитет.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Стартирането и приключването на етапа на изграждане на капацитет се обявяват от ИАРА </w:t>
      </w:r>
      <w:r>
        <w:rPr>
          <w:rFonts w:ascii="Times New Roman" w:hAnsi="Times New Roman" w:cs="Times New Roman"/>
          <w:sz w:val="24"/>
          <w:szCs w:val="24"/>
          <w:lang w:val="x-none"/>
        </w:rPr>
        <w:t>на електронната страница на ОПРСР като максималната продължителност на етапа на изграждане на капацитет е 6 месеца.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Експертната помощ по ал. 1 се предоставя за: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изработване на местните стратегии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организиране на информационни семин</w:t>
      </w:r>
      <w:r>
        <w:rPr>
          <w:rFonts w:ascii="Times New Roman" w:hAnsi="Times New Roman" w:cs="Times New Roman"/>
          <w:sz w:val="24"/>
          <w:szCs w:val="24"/>
          <w:lang w:val="x-none"/>
        </w:rPr>
        <w:t>ари, кампании и срещи за изпълнението и прилагането на Приоритетна ос № 4 "Устойчиво развитие на рибарските области" от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сформиране на кръгли маси и фокус групи относно основните проблеми и потенциала за развитие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информиране на местн</w:t>
      </w:r>
      <w:r>
        <w:rPr>
          <w:rFonts w:ascii="Times New Roman" w:hAnsi="Times New Roman" w:cs="Times New Roman"/>
          <w:sz w:val="24"/>
          <w:szCs w:val="24"/>
          <w:lang w:val="x-none"/>
        </w:rPr>
        <w:t>ото население в МИРГ относно цялостния процес - от създаването на групата до разработването и прилагането на местната стратегия за развитие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попълване на заявление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други дейности, определени от ИАРА и възникнали вслед</w:t>
      </w:r>
      <w:r>
        <w:rPr>
          <w:rFonts w:ascii="Times New Roman" w:hAnsi="Times New Roman" w:cs="Times New Roman"/>
          <w:sz w:val="24"/>
          <w:szCs w:val="24"/>
          <w:lang w:val="x-none"/>
        </w:rPr>
        <w:t>ствие допълнителни нужди на потенциалните МИРГ в процеса на етапа на изграждане на капацитет.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Всяка потенциална МИРГ има право на използване на експертната помощ по ал. 4 еднократно за целия Програмен период 2007 - 2013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Потенциалната МИРГ може</w:t>
      </w:r>
      <w:r>
        <w:rPr>
          <w:rFonts w:ascii="Times New Roman" w:hAnsi="Times New Roman" w:cs="Times New Roman"/>
          <w:sz w:val="24"/>
          <w:szCs w:val="24"/>
          <w:lang w:val="x-none"/>
        </w:rPr>
        <w:t xml:space="preserve"> да използва експертна помощ за дейностите по ал. 4 за периода по ал. 3.</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11.</w:t>
      </w:r>
      <w:r>
        <w:rPr>
          <w:rFonts w:ascii="Times New Roman" w:hAnsi="Times New Roman" w:cs="Times New Roman"/>
          <w:sz w:val="24"/>
          <w:szCs w:val="24"/>
          <w:lang w:val="x-none"/>
        </w:rPr>
        <w:t xml:space="preserve"> (1) Потенциалната МИРГ има право да избере един независим експерт за изпълнение на дейностите по чл. 10, ал. 4, т. 1 и един независим експерт за изпълнение на дейностите по ч</w:t>
      </w:r>
      <w:r>
        <w:rPr>
          <w:rFonts w:ascii="Times New Roman" w:hAnsi="Times New Roman" w:cs="Times New Roman"/>
          <w:sz w:val="24"/>
          <w:szCs w:val="24"/>
          <w:lang w:val="x-none"/>
        </w:rPr>
        <w:t xml:space="preserve">л. 10, ал. 4, т. 2 до т. 6.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Предварителното финансиране на дейностите по чл. 10, ал. 4 се извършва със средства на потенциалната МИРГ и се възстановява от бюджета на местната стратегия за развитие съгласно условията и реда на раздел III от глава втор</w:t>
      </w:r>
      <w:r>
        <w:rPr>
          <w:rFonts w:ascii="Times New Roman" w:hAnsi="Times New Roman" w:cs="Times New Roman"/>
          <w:sz w:val="24"/>
          <w:szCs w:val="24"/>
          <w:lang w:val="x-none"/>
        </w:rPr>
        <w:t>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Договорът за предоставяне на експертна помощ се сключва между водещия партньор и избрания от потенциалната МИРГ експерт съгласно приложимото национално законодателство.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Проектът на договор по ал. 3 се предоставя на ИАРА. В срок</w:t>
      </w:r>
      <w:r>
        <w:rPr>
          <w:rFonts w:ascii="Times New Roman" w:hAnsi="Times New Roman" w:cs="Times New Roman"/>
          <w:sz w:val="24"/>
          <w:szCs w:val="24"/>
          <w:lang w:val="x-none"/>
        </w:rPr>
        <w:t xml:space="preserve"> до 10 работни дни от неговото получаване ИАРА изпраща на потенциалната МИРГ проекта на договор по ал. 3 с отразени корекции.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Дейностите, реализирани в етапа на изграждане на капацитет, трябва да бъдат подробно описани в местната стратегия за развитие</w:t>
      </w:r>
      <w:r>
        <w:rPr>
          <w:rFonts w:ascii="Times New Roman" w:hAnsi="Times New Roman" w:cs="Times New Roman"/>
          <w:sz w:val="24"/>
          <w:szCs w:val="24"/>
          <w:lang w:val="x-none"/>
        </w:rPr>
        <w:t>.</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Ред и условия за предоставяне на финансова помощ за изработване на местните стратегии за развитие и </w:t>
      </w:r>
      <w:r>
        <w:rPr>
          <w:rFonts w:ascii="Times New Roman" w:hAnsi="Times New Roman" w:cs="Times New Roman"/>
          <w:b/>
          <w:bCs/>
          <w:sz w:val="36"/>
          <w:szCs w:val="36"/>
          <w:lang w:val="x-none"/>
        </w:rPr>
        <w:lastRenderedPageBreak/>
        <w:t>изграждането на капацитет на местните инициативни рибарски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12.</w:t>
      </w:r>
      <w:r>
        <w:rPr>
          <w:rFonts w:ascii="Times New Roman" w:hAnsi="Times New Roman" w:cs="Times New Roman"/>
          <w:sz w:val="24"/>
          <w:szCs w:val="24"/>
          <w:lang w:val="x-none"/>
        </w:rPr>
        <w:t xml:space="preserve"> (1) Финансовата помощ за дейностите по чл. 10, ал. 4 е в размер до 1</w:t>
      </w:r>
      <w:r>
        <w:rPr>
          <w:rFonts w:ascii="Times New Roman" w:hAnsi="Times New Roman" w:cs="Times New Roman"/>
          <w:sz w:val="24"/>
          <w:szCs w:val="24"/>
          <w:lang w:val="x-none"/>
        </w:rPr>
        <w:t>00 на сто от размера на одобрените и реално извършени разходи по дейностите, от които 75 на сто се осигуряват от ЕФР и 25 на сто от държавния бюджет на Република България.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Максималният размер на безвъзмездната финансова помощ за дейността по чл. 10, а</w:t>
      </w:r>
      <w:r>
        <w:rPr>
          <w:rFonts w:ascii="Times New Roman" w:hAnsi="Times New Roman" w:cs="Times New Roman"/>
          <w:sz w:val="24"/>
          <w:szCs w:val="24"/>
          <w:lang w:val="x-none"/>
        </w:rPr>
        <w:t>л. 4, т. 1 е левовата равностойност на 500 евро на ден за не повече от 40 работни дни.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Максималният размер на безвъзмездната финансова помощ за дейностите по чл. 10, ал. 4, т. 2 до т. 6 е левовата равностойност на 200 евро на ден за не повече от 60 ра</w:t>
      </w:r>
      <w:r>
        <w:rPr>
          <w:rFonts w:ascii="Times New Roman" w:hAnsi="Times New Roman" w:cs="Times New Roman"/>
          <w:sz w:val="24"/>
          <w:szCs w:val="24"/>
          <w:lang w:val="x-none"/>
        </w:rPr>
        <w:t>ботни дни.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13.</w:t>
      </w:r>
      <w:r>
        <w:rPr>
          <w:rFonts w:ascii="Times New Roman" w:hAnsi="Times New Roman" w:cs="Times New Roman"/>
          <w:sz w:val="24"/>
          <w:szCs w:val="24"/>
          <w:lang w:val="x-none"/>
        </w:rPr>
        <w:t xml:space="preserve"> (1) Водещият партньор на МИРГ подписва и подава заявление за предоставяне на експертна помощ съгласно приложение № 3 в ИАРА - София, след официалното признаване на МИРГ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заявлението за предоставяне на експертна помощ се под</w:t>
      </w:r>
      <w:r>
        <w:rPr>
          <w:rFonts w:ascii="Times New Roman" w:hAnsi="Times New Roman" w:cs="Times New Roman"/>
          <w:sz w:val="24"/>
          <w:szCs w:val="24"/>
          <w:lang w:val="x-none"/>
        </w:rPr>
        <w:t>ава лично от водещия партньор или от упълномощено от него лице, който представя изрично нотариално заверено пълномощно за кандидатстване пред ИАРА за отпускане на безвъзмездна финансова помощ от ЕФР.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заявлението за предоставяне на експертна помощ и вс</w:t>
      </w:r>
      <w:r>
        <w:rPr>
          <w:rFonts w:ascii="Times New Roman" w:hAnsi="Times New Roman" w:cs="Times New Roman"/>
          <w:sz w:val="24"/>
          <w:szCs w:val="24"/>
          <w:lang w:val="x-none"/>
        </w:rPr>
        <w:t>ички придружаващи го документи трябва да отговарят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да се представят в оригинал, нотариално заверено копие или копие, заверено от кандидата, подредени по реда съгласно приложение № 3; в случай на представяне на заверени от кандид</w:t>
      </w:r>
      <w:r>
        <w:rPr>
          <w:rFonts w:ascii="Times New Roman" w:hAnsi="Times New Roman" w:cs="Times New Roman"/>
          <w:sz w:val="24"/>
          <w:szCs w:val="24"/>
          <w:lang w:val="x-none"/>
        </w:rPr>
        <w:t>ата или от упълномощено от него лице копия на документи техните оригинали се представят за преглед от служител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да се представят на български език; в случаите, когато оригиналният документ е изготвен на чужд език, той трябва да бъде придружен с</w:t>
      </w:r>
      <w:r>
        <w:rPr>
          <w:rFonts w:ascii="Times New Roman" w:hAnsi="Times New Roman" w:cs="Times New Roman"/>
          <w:sz w:val="24"/>
          <w:szCs w:val="24"/>
          <w:lang w:val="x-none"/>
        </w:rPr>
        <w:t xml:space="preserve"> превод на български език, извършен в съответствие с Правилника за легализациите, заверките и преводите на документи и други книжа (ДВ, бр. 73 от 1958 г.) и Конвенцията за премахване на изискването за легализация на чуждестранни публични актове (ДВ, бр. 45</w:t>
      </w:r>
      <w:r>
        <w:rPr>
          <w:rFonts w:ascii="Times New Roman" w:hAnsi="Times New Roman" w:cs="Times New Roman"/>
          <w:sz w:val="24"/>
          <w:szCs w:val="24"/>
          <w:lang w:val="x-none"/>
        </w:rPr>
        <w:t xml:space="preserve"> от 2001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подаване на документите в ИАРА - София, в присъствието на кандидата се извършва опис на приложените към заявлението за предоставяне на експертна помощ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 непълнота на документите заявлението за предоставяне на експер</w:t>
      </w:r>
      <w:r>
        <w:rPr>
          <w:rFonts w:ascii="Times New Roman" w:hAnsi="Times New Roman" w:cs="Times New Roman"/>
          <w:sz w:val="24"/>
          <w:szCs w:val="24"/>
          <w:lang w:val="x-none"/>
        </w:rPr>
        <w:t>тна помощ се връща на кандидата за отстраняване на непълнотите заедно с копие от контролен лист с отбелязаните непълноти.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В случаите по ал. 5 заявлението за предоставяне на експертна помощ в </w:t>
      </w:r>
      <w:r>
        <w:rPr>
          <w:rFonts w:ascii="Times New Roman" w:hAnsi="Times New Roman" w:cs="Times New Roman"/>
          <w:sz w:val="24"/>
          <w:szCs w:val="24"/>
          <w:lang w:val="x-none"/>
        </w:rPr>
        <w:lastRenderedPageBreak/>
        <w:t>представения вид може да бъде регистрирано в ИАРА, ако канди</w:t>
      </w:r>
      <w:r>
        <w:rPr>
          <w:rFonts w:ascii="Times New Roman" w:hAnsi="Times New Roman" w:cs="Times New Roman"/>
          <w:sz w:val="24"/>
          <w:szCs w:val="24"/>
          <w:lang w:val="x-none"/>
        </w:rPr>
        <w:t>датът писмено декларира, че е запознат с резултата от проверката и изрично изрази желанието си то да бъде прието.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При приемане и регистриране на заявлението за предоставяне на експертна помощ се издава входящ номер на заявлението за предоставяне на ек</w:t>
      </w:r>
      <w:r>
        <w:rPr>
          <w:rFonts w:ascii="Times New Roman" w:hAnsi="Times New Roman" w:cs="Times New Roman"/>
          <w:sz w:val="24"/>
          <w:szCs w:val="24"/>
          <w:lang w:val="x-none"/>
        </w:rPr>
        <w:t>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14.</w:t>
      </w:r>
      <w:r>
        <w:rPr>
          <w:rFonts w:ascii="Times New Roman" w:hAnsi="Times New Roman" w:cs="Times New Roman"/>
          <w:sz w:val="24"/>
          <w:szCs w:val="24"/>
          <w:lang w:val="x-none"/>
        </w:rPr>
        <w:t xml:space="preserve"> (1) В срок до един месец от регистриране на заявлението за предоставяне на експертна помощ ИАРА - София: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извършва административни проверки на представените документи, заявените данни и други обстоятелства, свързани със заявление</w:t>
      </w:r>
      <w:r>
        <w:rPr>
          <w:rFonts w:ascii="Times New Roman" w:hAnsi="Times New Roman" w:cs="Times New Roman"/>
          <w:sz w:val="24"/>
          <w:szCs w:val="24"/>
          <w:lang w:val="x-none"/>
        </w:rPr>
        <w:t>то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одобрява или отхвърля заявлението за предоставяне на експертна помощ на база съответствието на заявлението за предоставяне на експертна помощ със: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целите, дейностите и изискванията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гаранти</w:t>
      </w:r>
      <w:r>
        <w:rPr>
          <w:rFonts w:ascii="Times New Roman" w:hAnsi="Times New Roman" w:cs="Times New Roman"/>
          <w:sz w:val="24"/>
          <w:szCs w:val="24"/>
          <w:lang w:val="x-none"/>
        </w:rPr>
        <w:t xml:space="preserve">рания бюджет съгласно чл. 2, ал.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случаите на нередовност на документите и/или непълнота, и/или неяснота на заявените данни и/или посочените факти ИАРА уведомява писмено кандидата, който в срок до 10 работни дни от получаване на уведомлението мож</w:t>
      </w:r>
      <w:r>
        <w:rPr>
          <w:rFonts w:ascii="Times New Roman" w:hAnsi="Times New Roman" w:cs="Times New Roman"/>
          <w:sz w:val="24"/>
          <w:szCs w:val="24"/>
          <w:lang w:val="x-none"/>
        </w:rPr>
        <w:t>е да отстрани посочените нередовности, непълноти или неясноти чрез представяне на допълнителни и/или нови документи, включително документи, извън посочените съгласно приложение № 3, свързани с одобрението на заявлението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Срокът по ал. 1 спира да тече до получаване на отговор, когато: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е изпратено писмо за отстраняване на нередовност по ал. 2;</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 дадено заявление за предоставяне на експертна помощ е необходимо експертно становище на друг орган или институция;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в резултат от дейностите по ал. 1 са събрани документи и/или информация, които създават съмнение за нередност или измама, до изясняване на случая от компетентните органи.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установяване на недопустимост на кандидата или заявлението за предоставян</w:t>
      </w:r>
      <w:r>
        <w:rPr>
          <w:rFonts w:ascii="Times New Roman" w:hAnsi="Times New Roman" w:cs="Times New Roman"/>
          <w:sz w:val="24"/>
          <w:szCs w:val="24"/>
          <w:lang w:val="x-none"/>
        </w:rPr>
        <w:t>е на експертна помощ изпълнителният директор на ИАРА изпраща на кандидата мотивирана заповед за отказ.</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заявленията за предоставяне на експертна помощ, по които от извършените проверки е установена допустимост на кандидата и дейностите, се разглеждат о</w:t>
      </w:r>
      <w:r>
        <w:rPr>
          <w:rFonts w:ascii="Times New Roman" w:hAnsi="Times New Roman" w:cs="Times New Roman"/>
          <w:sz w:val="24"/>
          <w:szCs w:val="24"/>
          <w:lang w:val="x-none"/>
        </w:rPr>
        <w:t>т Експертна комисия за осигуряване на прозрачност (ЕКОП), която се назначава от изпълнителния директор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При необходимост в състава на ЕКОП могат да бъдат включвани и външни </w:t>
      </w:r>
      <w:r>
        <w:rPr>
          <w:rFonts w:ascii="Times New Roman" w:hAnsi="Times New Roman" w:cs="Times New Roman"/>
          <w:sz w:val="24"/>
          <w:szCs w:val="24"/>
          <w:lang w:val="x-none"/>
        </w:rPr>
        <w:lastRenderedPageBreak/>
        <w:t xml:space="preserve">експерти, специалисти в съответната област, определени със заповед на </w:t>
      </w:r>
      <w:r>
        <w:rPr>
          <w:rFonts w:ascii="Times New Roman" w:hAnsi="Times New Roman" w:cs="Times New Roman"/>
          <w:sz w:val="24"/>
          <w:szCs w:val="24"/>
          <w:lang w:val="x-none"/>
        </w:rPr>
        <w:t>изпълнителния директор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Член на ЕКОП не може да взема участие при обсъждане на конкретно заявление за предоставяне на експертна помощ в случай, че: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има интерес по смисъла на Закона за предотвратяване и разкриване на конфликт на интереси от</w:t>
      </w:r>
      <w:r>
        <w:rPr>
          <w:rFonts w:ascii="Times New Roman" w:hAnsi="Times New Roman" w:cs="Times New Roman"/>
          <w:sz w:val="24"/>
          <w:szCs w:val="24"/>
          <w:lang w:val="x-none"/>
        </w:rPr>
        <w:t xml:space="preserve"> отпускането на безвъзмездна финансова помощ за кандидата, който е подал заявлението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 свързано лице по смисъла на § 1, т. 1 от допълнителните разпоредби от Закона за предотвратяване и разкриване на конфликт на интер</w:t>
      </w:r>
      <w:r>
        <w:rPr>
          <w:rFonts w:ascii="Times New Roman" w:hAnsi="Times New Roman" w:cs="Times New Roman"/>
          <w:sz w:val="24"/>
          <w:szCs w:val="24"/>
          <w:lang w:val="x-none"/>
        </w:rPr>
        <w:t>еси с кандидата, който е подал заявлението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е участвал в подготовката и разработването на заявлението за предоставяне на експертна помощ или е консултирал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За всяко заседание на ЕКОП членовете й подписв</w:t>
      </w:r>
      <w:r>
        <w:rPr>
          <w:rFonts w:ascii="Times New Roman" w:hAnsi="Times New Roman" w:cs="Times New Roman"/>
          <w:sz w:val="24"/>
          <w:szCs w:val="24"/>
          <w:lang w:val="x-none"/>
        </w:rPr>
        <w:t>ат декларация за конфиденциалност и липса на обстоятелствата по ал. 7, т. 1 - 3.</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ЕКОП изразява писмено становище пред изпълнителния директор на ИАРА за одобрение или отхвърляне на заявлението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15.</w:t>
      </w:r>
      <w:r>
        <w:rPr>
          <w:rFonts w:ascii="Times New Roman" w:hAnsi="Times New Roman" w:cs="Times New Roman"/>
          <w:sz w:val="24"/>
          <w:szCs w:val="24"/>
          <w:lang w:val="x-none"/>
        </w:rPr>
        <w:t xml:space="preserve"> (1) Заявлениет</w:t>
      </w:r>
      <w:r>
        <w:rPr>
          <w:rFonts w:ascii="Times New Roman" w:hAnsi="Times New Roman" w:cs="Times New Roman"/>
          <w:sz w:val="24"/>
          <w:szCs w:val="24"/>
          <w:lang w:val="x-none"/>
        </w:rPr>
        <w:t>о за предоставяне на експертна помощ получава пълен отказ за финансиране в случай 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нередовност на документите, непълнота и/или неяснота на заявените данни и/или посочените факти, установени при проверките по чл. 14, ал. 1, т. 1;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несъответствие </w:t>
      </w:r>
      <w:r>
        <w:rPr>
          <w:rFonts w:ascii="Times New Roman" w:hAnsi="Times New Roman" w:cs="Times New Roman"/>
          <w:sz w:val="24"/>
          <w:szCs w:val="24"/>
          <w:lang w:val="x-none"/>
        </w:rPr>
        <w:t xml:space="preserve">с условията на чл. 14, ал. 1, т.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неотстраняване на непълнотите и пропуските в срока по чл. 14, ал.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недостатъчен бюджет по мярката;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установен опит за измама.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 случай на отказ по ал. 1, т. 1 - 4 кандидатът има право да кандидатства </w:t>
      </w:r>
      <w:r>
        <w:rPr>
          <w:rFonts w:ascii="Times New Roman" w:hAnsi="Times New Roman" w:cs="Times New Roman"/>
          <w:sz w:val="24"/>
          <w:szCs w:val="24"/>
          <w:lang w:val="x-none"/>
        </w:rPr>
        <w:t>отново за предоставянето на експертна помощ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16.</w:t>
      </w:r>
      <w:r>
        <w:rPr>
          <w:rFonts w:ascii="Times New Roman" w:hAnsi="Times New Roman" w:cs="Times New Roman"/>
          <w:sz w:val="24"/>
          <w:szCs w:val="24"/>
          <w:lang w:val="x-none"/>
        </w:rPr>
        <w:t xml:space="preserve"> (1) (Изм. - ДВ, бр. 25 от 2012 г., в сила от 27.03.2012 г.) Изпълнителният директор на ИАРА одобрява/отхвърля заявлението за предоставяне на експертна помощ съгласно разпоредбите</w:t>
      </w:r>
      <w:r>
        <w:rPr>
          <w:rFonts w:ascii="Times New Roman" w:hAnsi="Times New Roman" w:cs="Times New Roman"/>
          <w:sz w:val="24"/>
          <w:szCs w:val="24"/>
          <w:lang w:val="x-none"/>
        </w:rPr>
        <w:t xml:space="preserve"> на чл. 13, 14 и 17а, за което мотивирано писмено уведомява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В срок до 10 работни дни от получаване на писменото уведомление за одобрение на заявлението за предоставяне на експертна помощ водещият партньор чрез законния си </w:t>
      </w:r>
      <w:r>
        <w:rPr>
          <w:rFonts w:ascii="Times New Roman" w:hAnsi="Times New Roman" w:cs="Times New Roman"/>
          <w:sz w:val="24"/>
          <w:szCs w:val="24"/>
          <w:lang w:val="x-none"/>
        </w:rPr>
        <w:lastRenderedPageBreak/>
        <w:t>представител или у</w:t>
      </w:r>
      <w:r>
        <w:rPr>
          <w:rFonts w:ascii="Times New Roman" w:hAnsi="Times New Roman" w:cs="Times New Roman"/>
          <w:sz w:val="24"/>
          <w:szCs w:val="24"/>
          <w:lang w:val="x-none"/>
        </w:rPr>
        <w:t>пълномощено от него лице с изрично нотариално заверено пълномощно се явява за подписване на договор за предоставяне на безвъзмездна финансова помощ. При подписването на договора кандидатът представя актуално удостоверение за наличие или липса на задължения</w:t>
      </w:r>
      <w:r>
        <w:rPr>
          <w:rFonts w:ascii="Times New Roman" w:hAnsi="Times New Roman" w:cs="Times New Roman"/>
          <w:sz w:val="24"/>
          <w:szCs w:val="24"/>
          <w:lang w:val="x-none"/>
        </w:rPr>
        <w:t>, издадено от съответната Териториална дирекция на Националната агенция за приходите (ТД на НАП), и документ, удостоверяващ открита разплащателна сметка на името на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Договорът се подписва от изпълнителния директор на ИАРА и кандидата по ал. </w:t>
      </w:r>
      <w:r>
        <w:rPr>
          <w:rFonts w:ascii="Times New Roman" w:hAnsi="Times New Roman" w:cs="Times New Roman"/>
          <w:sz w:val="24"/>
          <w:szCs w:val="24"/>
          <w:lang w:val="x-none"/>
        </w:rPr>
        <w:t>2 в три еднообразни екземпляра.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неявяване, непредставяне на документите по ал. 2 или неподписване на договора и декларациите в определения срок МИРГ губи право за получаване на безвъзмездна финансова помощ по одобреното заявление за предоставяне н</w:t>
      </w:r>
      <w:r>
        <w:rPr>
          <w:rFonts w:ascii="Times New Roman" w:hAnsi="Times New Roman" w:cs="Times New Roman"/>
          <w:sz w:val="24"/>
          <w:szCs w:val="24"/>
          <w:lang w:val="x-none"/>
        </w:rPr>
        <w:t>а експертна помощ и може да кандидатства отново за предоставянето на експертна помощ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17.</w:t>
      </w:r>
      <w:r>
        <w:rPr>
          <w:rFonts w:ascii="Times New Roman" w:hAnsi="Times New Roman" w:cs="Times New Roman"/>
          <w:sz w:val="24"/>
          <w:szCs w:val="24"/>
          <w:lang w:val="x-none"/>
        </w:rPr>
        <w:t xml:space="preserve"> Безвъзмездната финансова помощ за предоставяне на експертна помощ се изплаща след официалното признаване на МИРГ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17а.</w:t>
      </w:r>
      <w:r>
        <w:rPr>
          <w:rFonts w:ascii="Times New Roman" w:hAnsi="Times New Roman" w:cs="Times New Roman"/>
          <w:sz w:val="24"/>
          <w:szCs w:val="24"/>
          <w:lang w:val="x-none"/>
        </w:rPr>
        <w:t xml:space="preserve"> (Нов </w:t>
      </w:r>
      <w:r>
        <w:rPr>
          <w:rFonts w:ascii="Times New Roman" w:hAnsi="Times New Roman" w:cs="Times New Roman"/>
          <w:sz w:val="24"/>
          <w:szCs w:val="24"/>
          <w:lang w:val="x-none"/>
        </w:rPr>
        <w:t>- ДВ, бр. 25 от 2012 г., в сила от 27.03.2012 г.) (1) Бенефициентите, които се явяват възложители по чл. 7 ЗОП, провеждат съответните процедури за избор на изпълнител/и на дейностите по проекта след сключване на договора за предоставяне на безвъзмездна фин</w:t>
      </w:r>
      <w:r>
        <w:rPr>
          <w:rFonts w:ascii="Times New Roman" w:hAnsi="Times New Roman" w:cs="Times New Roman"/>
          <w:sz w:val="24"/>
          <w:szCs w:val="24"/>
          <w:lang w:val="x-none"/>
        </w:rPr>
        <w:t>ансова помощ за експертна помощ. Процедурите се провеждат в съответствие със ЗОП и при спазване условията и реда на приложимото законодателство.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Оригинал от всеки договор с избрания изпълнител по съответната процедура, както и заверени копия от решени</w:t>
      </w:r>
      <w:r>
        <w:rPr>
          <w:rFonts w:ascii="Times New Roman" w:hAnsi="Times New Roman" w:cs="Times New Roman"/>
          <w:sz w:val="24"/>
          <w:szCs w:val="24"/>
          <w:lang w:val="x-none"/>
        </w:rPr>
        <w:t>ето, обявлението, документацията за обществената поръчка, протоколите за работа на комисията и решението за обявяването на класирането на кандидатите/участниците се предоставят от водещия партньор на МИРГ на ИАРА към заявлението за предоставяне на експертн</w:t>
      </w:r>
      <w:r>
        <w:rPr>
          <w:rFonts w:ascii="Times New Roman" w:hAnsi="Times New Roman" w:cs="Times New Roman"/>
          <w:sz w:val="24"/>
          <w:szCs w:val="24"/>
          <w:lang w:val="x-none"/>
        </w:rPr>
        <w:t xml:space="preserve">а помощ по чл. 13, ал. 1.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Контролът за спазването на процедурите по ал. 1 се осъществява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В срок до 20 работни дни ИАРА извършва преглед на представените документи по ал. 2 и писмено уведомява водещия партньор на МИРГ за подписване на ан</w:t>
      </w:r>
      <w:r>
        <w:rPr>
          <w:rFonts w:ascii="Times New Roman" w:hAnsi="Times New Roman" w:cs="Times New Roman"/>
          <w:sz w:val="24"/>
          <w:szCs w:val="24"/>
          <w:lang w:val="x-none"/>
        </w:rPr>
        <w:t>екс към договора за предоставяне на безвъзмездна финансова помощ за експертна помощ. При открито нарушение на нормативните изисквания по провеждане и възлагане на обществена поръчка ИАРА има право да наложи финансови корекции, както и да определи окончател</w:t>
      </w:r>
      <w:r>
        <w:rPr>
          <w:rFonts w:ascii="Times New Roman" w:hAnsi="Times New Roman" w:cs="Times New Roman"/>
          <w:sz w:val="24"/>
          <w:szCs w:val="24"/>
          <w:lang w:val="x-none"/>
        </w:rPr>
        <w:t>ния размер на безвъзмездната финансова помощ за предоставяне на експертна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В срок до 10 работни дни от получаване на писменото уведомление по ал. 4 водещият партньор на МИРГ чрез законния си представител или упълномощено от него лице с изрично н</w:t>
      </w:r>
      <w:r>
        <w:rPr>
          <w:rFonts w:ascii="Times New Roman" w:hAnsi="Times New Roman" w:cs="Times New Roman"/>
          <w:sz w:val="24"/>
          <w:szCs w:val="24"/>
          <w:lang w:val="x-none"/>
        </w:rPr>
        <w:t>отариално заверено пълномощно се явява в ИАРА за подписване на анекс към договор за предоставяне на безвъзмездната финансова помощ за експертна помощ. В анекса се определя окончателният размер на безвъзмездната финансова помощ в зависимост от стойността на</w:t>
      </w:r>
      <w:r>
        <w:rPr>
          <w:rFonts w:ascii="Times New Roman" w:hAnsi="Times New Roman" w:cs="Times New Roman"/>
          <w:sz w:val="24"/>
          <w:szCs w:val="24"/>
          <w:lang w:val="x-none"/>
        </w:rPr>
        <w:t xml:space="preserve"> договора за изпълнение на обществената поръчка.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18.</w:t>
      </w:r>
      <w:r>
        <w:rPr>
          <w:rFonts w:ascii="Times New Roman" w:hAnsi="Times New Roman" w:cs="Times New Roman"/>
          <w:sz w:val="24"/>
          <w:szCs w:val="24"/>
          <w:lang w:val="x-none"/>
        </w:rPr>
        <w:t xml:space="preserve"> (1) При кандидатстване за безвъзмездна финансова помощ за предоставяне на експертна помощ бенефициентът подава заявка за плащане в Централното управление (ЦУ) на Държавен фонд "Земеделие" - Разплаща</w:t>
      </w:r>
      <w:r>
        <w:rPr>
          <w:rFonts w:ascii="Times New Roman" w:hAnsi="Times New Roman" w:cs="Times New Roman"/>
          <w:sz w:val="24"/>
          <w:szCs w:val="24"/>
          <w:lang w:val="x-none"/>
        </w:rPr>
        <w:t>телна агенция (ДФЗ - РА), като прилага документите съгласно приложение № 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Заявката за плащане се подава не по-късно от 15 работни дни след подписване на договора по чл. 16, ал.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Документите по ал. 1 трябва да бъдат представени в оригинал, но</w:t>
      </w:r>
      <w:r>
        <w:rPr>
          <w:rFonts w:ascii="Times New Roman" w:hAnsi="Times New Roman" w:cs="Times New Roman"/>
          <w:sz w:val="24"/>
          <w:szCs w:val="24"/>
          <w:lang w:val="x-none"/>
        </w:rPr>
        <w:t>тариално заверено копие или копие, заверено от бенефициента. В случай на представяне на заверени от бенефициента копия на документи техните оригинали се предоставят за преглед от служителите на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Разплащателната агенция извършва преглед на документи</w:t>
      </w:r>
      <w:r>
        <w:rPr>
          <w:rFonts w:ascii="Times New Roman" w:hAnsi="Times New Roman" w:cs="Times New Roman"/>
          <w:sz w:val="24"/>
          <w:szCs w:val="24"/>
          <w:lang w:val="x-none"/>
        </w:rPr>
        <w:t>те по ал. 1 в присъствието на бенефициента или негов пълномощник.</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 непредставяне или нередовност на документите по ал. 1 РА връща документите на бенефициента заедно с копие от контролен лист, от който са видни липсите и нередовностите.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След от</w:t>
      </w:r>
      <w:r>
        <w:rPr>
          <w:rFonts w:ascii="Times New Roman" w:hAnsi="Times New Roman" w:cs="Times New Roman"/>
          <w:sz w:val="24"/>
          <w:szCs w:val="24"/>
          <w:lang w:val="x-none"/>
        </w:rPr>
        <w:t>страняване на констатираните пропуски по ал. 5 бенефициентът има право отново да подаде заявка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След приемане на документите за изплащане на безвъзмездната финансова помощ бенефициентът получава номер на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Документит</w:t>
      </w:r>
      <w:r>
        <w:rPr>
          <w:rFonts w:ascii="Times New Roman" w:hAnsi="Times New Roman" w:cs="Times New Roman"/>
          <w:sz w:val="24"/>
          <w:szCs w:val="24"/>
          <w:lang w:val="x-none"/>
        </w:rPr>
        <w:t>е по ал. 1 се представят на български език. В случаите, когато оригиналният документ е изготвен на чужд език, той трябва да бъде придружен с превод на български език, извършен в съответствие с Правилника за легализациите, заверките и преводите на документи</w:t>
      </w:r>
      <w:r>
        <w:rPr>
          <w:rFonts w:ascii="Times New Roman" w:hAnsi="Times New Roman" w:cs="Times New Roman"/>
          <w:sz w:val="24"/>
          <w:szCs w:val="24"/>
          <w:lang w:val="x-none"/>
        </w:rPr>
        <w:t xml:space="preserve"> и други книжа и Конвенцията за премахване на изискването за легализация на чуждестранни публични актове.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19.</w:t>
      </w:r>
      <w:r>
        <w:rPr>
          <w:rFonts w:ascii="Times New Roman" w:hAnsi="Times New Roman" w:cs="Times New Roman"/>
          <w:sz w:val="24"/>
          <w:szCs w:val="24"/>
          <w:lang w:val="x-none"/>
        </w:rPr>
        <w:t xml:space="preserve"> (1) В срок от един месец от регистриране на заявката за плащане заедно с всички необходими документи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извършва административни проверк</w:t>
      </w:r>
      <w:r>
        <w:rPr>
          <w:rFonts w:ascii="Times New Roman" w:hAnsi="Times New Roman" w:cs="Times New Roman"/>
          <w:sz w:val="24"/>
          <w:szCs w:val="24"/>
          <w:lang w:val="x-none"/>
        </w:rPr>
        <w:t>и на представените документи, заявените данни и други обстоятелства, свързани със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изпълнителният директор на ДФЗ - РА, със заповед одобрява или мотивирано отказва изплащането на безвъзмездната финансова помощ след извършен анализ з</w:t>
      </w:r>
      <w:r>
        <w:rPr>
          <w:rFonts w:ascii="Times New Roman" w:hAnsi="Times New Roman" w:cs="Times New Roman"/>
          <w:sz w:val="24"/>
          <w:szCs w:val="24"/>
          <w:lang w:val="x-none"/>
        </w:rPr>
        <w:t>а установяване на фактическо съответствие и съответствие по документи между одобрения проект и изпълнените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изплаща безвъзмездната финансова помощ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изпраща уведомително писмо на бенефициента за извършеното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w:t>
      </w:r>
      <w:r>
        <w:rPr>
          <w:rFonts w:ascii="Times New Roman" w:hAnsi="Times New Roman" w:cs="Times New Roman"/>
          <w:sz w:val="24"/>
          <w:szCs w:val="24"/>
          <w:lang w:val="x-none"/>
        </w:rPr>
        <w:t>лучай на нередовност на документите по ал. 1 или непълнота и неяснота в заявените данни и посочените факти РА уведомява писмено бенефициента, който в срок до 10 работни дни от получаване на уведомлението може да отстрани констатираните нередовности, непълн</w:t>
      </w:r>
      <w:r>
        <w:rPr>
          <w:rFonts w:ascii="Times New Roman" w:hAnsi="Times New Roman" w:cs="Times New Roman"/>
          <w:sz w:val="24"/>
          <w:szCs w:val="24"/>
          <w:lang w:val="x-none"/>
        </w:rPr>
        <w:t>оти и/или неясноти чрез представяне на допълнителни и/или нови документи извън посочените съгласно приложение № 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Срокът по ал. 1 може да бъде удължен в следните случаи: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е изпратено писмо за отстраняване на нередовността, този срок се удъл</w:t>
      </w:r>
      <w:r>
        <w:rPr>
          <w:rFonts w:ascii="Times New Roman" w:hAnsi="Times New Roman" w:cs="Times New Roman"/>
          <w:sz w:val="24"/>
          <w:szCs w:val="24"/>
          <w:lang w:val="x-none"/>
        </w:rPr>
        <w:t>жава със срока за получаване на отговор по ал. 2;</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 заповед на изпълнителния директор на ДФЗ - РА, в случай че по проекта е необходимо становище на други органи или институции, както и в случаите, когато в резултат от дейностите по ал. 1 са събрани д</w:t>
      </w:r>
      <w:r>
        <w:rPr>
          <w:rFonts w:ascii="Times New Roman" w:hAnsi="Times New Roman" w:cs="Times New Roman"/>
          <w:sz w:val="24"/>
          <w:szCs w:val="24"/>
          <w:lang w:val="x-none"/>
        </w:rPr>
        <w:t>окументи и/или информация, които създават съмнение за нередност.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20.</w:t>
      </w:r>
      <w:r>
        <w:rPr>
          <w:rFonts w:ascii="Times New Roman" w:hAnsi="Times New Roman" w:cs="Times New Roman"/>
          <w:sz w:val="24"/>
          <w:szCs w:val="24"/>
          <w:lang w:val="x-none"/>
        </w:rPr>
        <w:t xml:space="preserve"> (1) Разплащателната агенция отказва изплащането на част или на цялата помощ, когато: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установи при проверките по чл. 19, ал. 1, т. 1 нередовност на документите или непълнота или н</w:t>
      </w:r>
      <w:r>
        <w:rPr>
          <w:rFonts w:ascii="Times New Roman" w:hAnsi="Times New Roman" w:cs="Times New Roman"/>
          <w:sz w:val="24"/>
          <w:szCs w:val="24"/>
          <w:lang w:val="x-none"/>
        </w:rPr>
        <w:t>еяснота на заявените данни и посочените факти;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установи несъответствие между одобрените и фактически извършени разходи и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бенефициентът не отстрани нередовностите, непълнотите и пропуските в срока по чл. 19, ал.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установи, че са изв</w:t>
      </w:r>
      <w:r>
        <w:rPr>
          <w:rFonts w:ascii="Times New Roman" w:hAnsi="Times New Roman" w:cs="Times New Roman"/>
          <w:sz w:val="24"/>
          <w:szCs w:val="24"/>
          <w:lang w:val="x-none"/>
        </w:rPr>
        <w:t>ършени недопустими разходи;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(нова - ДВ, бр. 84 от 2013 г., в сила от 27.09.2013 г.) се налага корекция на финансовата помощ във връзка с прилагане на разпоредбите на чл. 96 от Регламент на Съвета (ЕO) № 1198/2006 за Европейския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(Изм. - ДВ, бр. 84 от 2013 г., в сила от 27.09.2013 г.) Отказът за изплащане на безвъзмездната финансова помощ подлежи на обжалване по реда на Административнопроцесуалния кодекс.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21.</w:t>
      </w:r>
      <w:r>
        <w:rPr>
          <w:rFonts w:ascii="Times New Roman" w:hAnsi="Times New Roman" w:cs="Times New Roman"/>
          <w:sz w:val="24"/>
          <w:szCs w:val="24"/>
          <w:lang w:val="x-none"/>
        </w:rPr>
        <w:t xml:space="preserve"> В случаите, когато е отказано изплащане на безвъзмездната финансова </w:t>
      </w:r>
      <w:r>
        <w:rPr>
          <w:rFonts w:ascii="Times New Roman" w:hAnsi="Times New Roman" w:cs="Times New Roman"/>
          <w:sz w:val="24"/>
          <w:szCs w:val="24"/>
          <w:lang w:val="x-none"/>
        </w:rPr>
        <w:t>помощ, бенефициентът не може да подаде друга заявка за плащане за същите дейности и разходи.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трета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ПРИЗНАВАНЕ НА МЕСТНИ ИНИЦИАТИВНИ РИБАРСКИ ГРУПИ И ИЗПЪЛНЕНИЕ НА МЕСТНИТЕ </w:t>
      </w:r>
      <w:r>
        <w:rPr>
          <w:rFonts w:ascii="Times New Roman" w:hAnsi="Times New Roman" w:cs="Times New Roman"/>
          <w:b/>
          <w:bCs/>
          <w:sz w:val="36"/>
          <w:szCs w:val="36"/>
          <w:lang w:val="x-none"/>
        </w:rPr>
        <w:lastRenderedPageBreak/>
        <w:t>СТРАТЕГИИ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Допустими кандидати и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22.</w:t>
      </w:r>
      <w:r>
        <w:rPr>
          <w:rFonts w:ascii="Times New Roman" w:hAnsi="Times New Roman" w:cs="Times New Roman"/>
          <w:sz w:val="24"/>
          <w:szCs w:val="24"/>
          <w:lang w:val="x-none"/>
        </w:rPr>
        <w:t xml:space="preserve"> (1) Б</w:t>
      </w:r>
      <w:r>
        <w:rPr>
          <w:rFonts w:ascii="Times New Roman" w:hAnsi="Times New Roman" w:cs="Times New Roman"/>
          <w:sz w:val="24"/>
          <w:szCs w:val="24"/>
          <w:lang w:val="x-none"/>
        </w:rPr>
        <w:t>езвъзмездна финансова помощ сe предоставя за дейности, допустими за финансиране съгласно мерките, посочени в приложение № 5, определени и изпълнявани от местна инициативна рибарска група, регистрирана по реда на Закона за юридическите лица с нестопанска це</w:t>
      </w:r>
      <w:r>
        <w:rPr>
          <w:rFonts w:ascii="Times New Roman" w:hAnsi="Times New Roman" w:cs="Times New Roman"/>
          <w:sz w:val="24"/>
          <w:szCs w:val="24"/>
          <w:lang w:val="x-none"/>
        </w:rPr>
        <w:t>л като юридическо лице с нестопанска цел, определена за извършване на общественополезна дейност и вписана в Централния регистър на Министерството на правосъдието и призната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юридическото лице по ал. 1 могат да участват: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ф</w:t>
      </w:r>
      <w:r>
        <w:rPr>
          <w:rFonts w:ascii="Times New Roman" w:hAnsi="Times New Roman" w:cs="Times New Roman"/>
          <w:sz w:val="24"/>
          <w:szCs w:val="24"/>
          <w:lang w:val="x-none"/>
        </w:rPr>
        <w:t>изически лица или еднолични търговци, юридически лица, осъществяващи дейността си в сектор "Рибарство" и в други социално-икономически сектори;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сдружения, регистрирани по Закона за юридическите лица с нестопанска цел, които извършват дейността си в сек</w:t>
      </w:r>
      <w:r>
        <w:rPr>
          <w:rFonts w:ascii="Times New Roman" w:hAnsi="Times New Roman" w:cs="Times New Roman"/>
          <w:sz w:val="24"/>
          <w:szCs w:val="24"/>
          <w:lang w:val="x-none"/>
        </w:rPr>
        <w:t>тор "Рибарство" и в други социално-икономически сектори.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Участието на общините от територията на съответната МИРГ в сдружението по ал. 1 е задължително за целия период на прилагане на местната стратегия за развитие съгласно решение на общинските съвет</w:t>
      </w:r>
      <w:r>
        <w:rPr>
          <w:rFonts w:ascii="Times New Roman" w:hAnsi="Times New Roman" w:cs="Times New Roman"/>
          <w:sz w:val="24"/>
          <w:szCs w:val="24"/>
          <w:lang w:val="x-none"/>
        </w:rPr>
        <w:t>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Местната инициативна рибарска група извършва своята дейност само в рамките на избраната от нея РО и прилежащите водни обекти, като: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на територията на една потенциална РО, определена в глава 6 на ОПРСР, може да бъде призната само една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на територията на една потенциална РО, определена в глава 6 на ОПРСР, може да се прилага само една местна стратегия за развитие, финансирана от ЕФР по Приоритетна ос № 4 "Устойчиво развитие на рибарските области"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23.</w:t>
      </w:r>
      <w:r>
        <w:rPr>
          <w:rFonts w:ascii="Times New Roman" w:hAnsi="Times New Roman" w:cs="Times New Roman"/>
          <w:sz w:val="24"/>
          <w:szCs w:val="24"/>
          <w:lang w:val="x-none"/>
        </w:rPr>
        <w:t xml:space="preserve"> (1) Дейностите, заложени</w:t>
      </w:r>
      <w:r>
        <w:rPr>
          <w:rFonts w:ascii="Times New Roman" w:hAnsi="Times New Roman" w:cs="Times New Roman"/>
          <w:sz w:val="24"/>
          <w:szCs w:val="24"/>
          <w:lang w:val="x-none"/>
        </w:rPr>
        <w:t xml:space="preserve"> в местните стратегии за развитие на МИРГ, могат да получат финансиране по линия на EФР, националния бюджет, бюджетите на общините, попадащи в обхвата на МИРГ и частно съфинансиране.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Местните инициативни рибарски групи се различават и са независими от</w:t>
      </w:r>
      <w:r>
        <w:rPr>
          <w:rFonts w:ascii="Times New Roman" w:hAnsi="Times New Roman" w:cs="Times New Roman"/>
          <w:sz w:val="24"/>
          <w:szCs w:val="24"/>
          <w:lang w:val="x-none"/>
        </w:rPr>
        <w:t xml:space="preserve"> местните инициативни групи (МИГ), финансирани от Европейския земеделски фонд за развитие на селските райони (ЕЗФРСР) посредством Програмата за развитие на селските райони 2007 - 2013 г. (ПРСР).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(Изм. - ДВ, бр. 47 от 2011 г., в сила от 21.06.2011 г.) </w:t>
      </w:r>
      <w:r>
        <w:rPr>
          <w:rFonts w:ascii="Times New Roman" w:hAnsi="Times New Roman" w:cs="Times New Roman"/>
          <w:sz w:val="24"/>
          <w:szCs w:val="24"/>
          <w:lang w:val="x-none"/>
        </w:rPr>
        <w:t xml:space="preserve">Местните инициативни рибарски групи и МИГ могат да припокриват своя териториален обхват и членове при </w:t>
      </w:r>
      <w:r>
        <w:rPr>
          <w:rFonts w:ascii="Times New Roman" w:hAnsi="Times New Roman" w:cs="Times New Roman"/>
          <w:sz w:val="24"/>
          <w:szCs w:val="24"/>
          <w:lang w:val="x-none"/>
        </w:rPr>
        <w:lastRenderedPageBreak/>
        <w:t>спазване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всяка група трябва да разработи поотделно стратегията си, като МИРГ ще разработват стратегиите си съгласно Приоритетн</w:t>
      </w:r>
      <w:r>
        <w:rPr>
          <w:rFonts w:ascii="Times New Roman" w:hAnsi="Times New Roman" w:cs="Times New Roman"/>
          <w:sz w:val="24"/>
          <w:szCs w:val="24"/>
          <w:lang w:val="x-none"/>
        </w:rPr>
        <w:t>а ос № 4 "Устойчиво развитие на рибарските области" от ОПРСР, а МИГ ще разработват стратегиите си съгласно Приоритетна ос № 4 - ЛИДЕР на ПРСР 2007 - 2013 г. и съответното приложимо законодателство за усвояването на средства по двете програми;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при прила</w:t>
      </w:r>
      <w:r>
        <w:rPr>
          <w:rFonts w:ascii="Times New Roman" w:hAnsi="Times New Roman" w:cs="Times New Roman"/>
          <w:sz w:val="24"/>
          <w:szCs w:val="24"/>
          <w:lang w:val="x-none"/>
        </w:rPr>
        <w:t>гане на стратегиите по т. 1 МИРГ и МИГ трябва да се информират официално за случай на дублиране на проектни предложения и дейности по тях по двете стратегии;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да имат отделни органи на управление, комисии за оценка на проекти и отделно счетоводство по р</w:t>
      </w:r>
      <w:r>
        <w:rPr>
          <w:rFonts w:ascii="Times New Roman" w:hAnsi="Times New Roman" w:cs="Times New Roman"/>
          <w:sz w:val="24"/>
          <w:szCs w:val="24"/>
          <w:lang w:val="x-none"/>
        </w:rPr>
        <w:t>еда на Закона за счетоводството за прилагането на всяка една от стратегиите на двата вида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да следят за спазване на разграничението на допустимите дейности и разходи в изпълнението на стратегиите на МИРГ и МИГ;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при установени случаи по т. 2, </w:t>
      </w:r>
      <w:r>
        <w:rPr>
          <w:rFonts w:ascii="Times New Roman" w:hAnsi="Times New Roman" w:cs="Times New Roman"/>
          <w:sz w:val="24"/>
          <w:szCs w:val="24"/>
          <w:lang w:val="x-none"/>
        </w:rPr>
        <w:t>както и при установени случаи на двойно финансиране за една дейност да информират официално управляващия орган на ОПРСР и управляващия орган на 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(Нова - ДВ, бр. 47 от 2011 г., в сила от 21.06.2011 г.) Кандидатът не се подпомага по реда на тази на</w:t>
      </w:r>
      <w:r>
        <w:rPr>
          <w:rFonts w:ascii="Times New Roman" w:hAnsi="Times New Roman" w:cs="Times New Roman"/>
          <w:sz w:val="24"/>
          <w:szCs w:val="24"/>
          <w:lang w:val="x-none"/>
        </w:rPr>
        <w:t>редба в случай, че за същата дейност е одобрен за подпомагане и/или е получил безвъзмездна финансова помощ от националния бюджет и/или от друга/и програма/и на Общността.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Местна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24.</w:t>
      </w:r>
      <w:r>
        <w:rPr>
          <w:rFonts w:ascii="Times New Roman" w:hAnsi="Times New Roman" w:cs="Times New Roman"/>
          <w:sz w:val="24"/>
          <w:szCs w:val="24"/>
          <w:lang w:val="x-none"/>
        </w:rPr>
        <w:t xml:space="preserve"> (1) Местната инициативна рибарска гр</w:t>
      </w:r>
      <w:r>
        <w:rPr>
          <w:rFonts w:ascii="Times New Roman" w:hAnsi="Times New Roman" w:cs="Times New Roman"/>
          <w:sz w:val="24"/>
          <w:szCs w:val="24"/>
          <w:lang w:val="x-none"/>
        </w:rPr>
        <w:t>упа отговаря за изготвянето и прилагането на ясна местна стратегия за развитие на РО, с която кандидатства пред ИАРА и която е неделима част от заявлението за признаване на МИРГ съгласно приложение № 6 от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64 от 2014 г., в</w:t>
      </w:r>
      <w:r>
        <w:rPr>
          <w:rFonts w:ascii="Times New Roman" w:hAnsi="Times New Roman" w:cs="Times New Roman"/>
          <w:sz w:val="24"/>
          <w:szCs w:val="24"/>
          <w:lang w:val="x-none"/>
        </w:rPr>
        <w:t xml:space="preserve"> сила от 5.08.2014 г., бр. 42 от 2015 г., в сила от 9.06.2015 г.) Бюджетът на една местна стратегия за развитие се определя с договора по чл. 34, ал. 1, като 75 на сто от средствата се осигуряват от ЕФР и 25 на сто – от държавния бюджет на Република Българ</w:t>
      </w:r>
      <w:r>
        <w:rPr>
          <w:rFonts w:ascii="Times New Roman" w:hAnsi="Times New Roman" w:cs="Times New Roman"/>
          <w:sz w:val="24"/>
          <w:szCs w:val="24"/>
          <w:lang w:val="x-none"/>
        </w:rPr>
        <w:t>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 - ДВ, бр. 47 от 2011 г., в сила от 21.06.2011 г., бр. 84 от 2013 г., в сила от 27.09.2013 г., бр. 64 от 2014 г., в сила от 5.08.2014 г., бр. 42 от 2015 г., в сила от 9.06.2015 г.) Бюджетът по ал. 2 на одобрена местна стратегия за развитие мо</w:t>
      </w:r>
      <w:r>
        <w:rPr>
          <w:rFonts w:ascii="Times New Roman" w:hAnsi="Times New Roman" w:cs="Times New Roman"/>
          <w:sz w:val="24"/>
          <w:szCs w:val="24"/>
          <w:lang w:val="x-none"/>
        </w:rPr>
        <w:t>же да бъде променен при спазване на реда и условията на чл. 35а.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(Нова - ДВ, бр. 84 от 2013 г., в сила от 27.09.2013 г.) Актуализацията на местната стратегия за развитие е допустима след изтичане на първата година от нейното одобрение от ИАРА при след</w:t>
      </w:r>
      <w:r>
        <w:rPr>
          <w:rFonts w:ascii="Times New Roman" w:hAnsi="Times New Roman" w:cs="Times New Roman"/>
          <w:sz w:val="24"/>
          <w:szCs w:val="24"/>
          <w:lang w:val="x-none"/>
        </w:rPr>
        <w:t>ните случаи: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изменение в допустимите дейности и разходи по съответните мерки;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промяна на кръга от бенефициенти, които могат да кандидатстват по мерките от местната стратегия за развитие, съобразена с Приложение II от Регламент на Съвета (ЕО) 1198/2</w:t>
      </w:r>
      <w:r>
        <w:rPr>
          <w:rFonts w:ascii="Times New Roman" w:hAnsi="Times New Roman" w:cs="Times New Roman"/>
          <w:sz w:val="24"/>
          <w:szCs w:val="24"/>
          <w:lang w:val="x-none"/>
        </w:rPr>
        <w:t>006 за Европейския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промяна на индикаторите по мерките;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промяна на минималните и максималните прагове по мерките;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промяна на финансовите параметри чрез прехвърляне на средства от бюджета на една мярка в този на друга;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пром</w:t>
      </w:r>
      <w:r>
        <w:rPr>
          <w:rFonts w:ascii="Times New Roman" w:hAnsi="Times New Roman" w:cs="Times New Roman"/>
          <w:sz w:val="24"/>
          <w:szCs w:val="24"/>
          <w:lang w:val="x-none"/>
        </w:rPr>
        <w:t>яна на целите на местната стратегия за развитие и на индикаторите, свързани с изпълнението на целите;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(нова – ДВ, бр. 42 от 2015 г., в сила от 9.06.2015 г.) по инициатива на ИАРА за промяна на бюджета на местната стратегия за развитие по ал. 3.</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w:t>
      </w:r>
      <w:r>
        <w:rPr>
          <w:rFonts w:ascii="Times New Roman" w:hAnsi="Times New Roman" w:cs="Times New Roman"/>
          <w:sz w:val="24"/>
          <w:szCs w:val="24"/>
          <w:lang w:val="x-none"/>
        </w:rPr>
        <w:t xml:space="preserve">редишна ал. 4, изм. - ДВ, бр. 84 от 2013 г., в сила от 27.09.2013 г.) За актуализиране на местната стратегия за развитие в случаите по ал. 3 и ал. 4, т. 6 се прилагат редът и условията на чл. 35.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(Нова - ДВ, бр. 84 от 2013 г., в сила от 27.09.2013 г.</w:t>
      </w:r>
      <w:r>
        <w:rPr>
          <w:rFonts w:ascii="Times New Roman" w:hAnsi="Times New Roman" w:cs="Times New Roman"/>
          <w:sz w:val="24"/>
          <w:szCs w:val="24"/>
          <w:lang w:val="x-none"/>
        </w:rPr>
        <w:t>) Актуализирането на местната стратегия за развитие в случаите на ал. 4, т. 1 - 5 се извършва с решение на общото събрание на МИРГ, за което управителят на МИРГ писмено уведомява управляващия орган, като представя решението и мотивите за одобрената промяна</w:t>
      </w:r>
      <w:r>
        <w:rPr>
          <w:rFonts w:ascii="Times New Roman" w:hAnsi="Times New Roman" w:cs="Times New Roman"/>
          <w:sz w:val="24"/>
          <w:szCs w:val="24"/>
          <w:lang w:val="x-none"/>
        </w:rPr>
        <w:t>.</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(Предишна ал. 5 - ДВ, бр. 84 от 2013 г., в сила от 27.09.2013 г., изм., бр. 42 от 2015 г., в сила от 9.06.2015 г.) Допълнителното съфинансиране към бюджета на местната стратегия за развитие е в размер на поне 10 на сто от стойността на стратегията, </w:t>
      </w:r>
      <w:r>
        <w:rPr>
          <w:rFonts w:ascii="Times New Roman" w:hAnsi="Times New Roman" w:cs="Times New Roman"/>
          <w:sz w:val="24"/>
          <w:szCs w:val="24"/>
          <w:lang w:val="x-none"/>
        </w:rPr>
        <w:t>които средства са извън бюджета по ал. 2 и се осигуряват от дела на частното съфинансиране по проектите, реализирани чрез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(Предишна ал. 6 - ДВ, бр. 84 от 2013 г., в сила от 27.09.2013 г.) В местната стратегия за развити</w:t>
      </w:r>
      <w:r>
        <w:rPr>
          <w:rFonts w:ascii="Times New Roman" w:hAnsi="Times New Roman" w:cs="Times New Roman"/>
          <w:sz w:val="24"/>
          <w:szCs w:val="24"/>
          <w:lang w:val="x-none"/>
        </w:rPr>
        <w:t>е може да се включват местни проектни предложения по мерки от Регламент на Съвета (ЕO) № 1198/2006 за Европейския фонд за рибарство, с изключение на мерките от чл. 23 и 24 от Регламент на Съвета (ЕO) № 1198/2006 за Европейския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w:t>
      </w:r>
      <w:r>
        <w:rPr>
          <w:rFonts w:ascii="Times New Roman" w:hAnsi="Times New Roman" w:cs="Times New Roman"/>
          <w:sz w:val="24"/>
          <w:szCs w:val="24"/>
          <w:lang w:val="x-none"/>
        </w:rPr>
        <w:t xml:space="preserve"> - ДВ, бр. 25 от 2012 г., в сила от 27.03.2012 г., предишна ал. 7, бр. 84 от 2013 г., в сила от 27.09.2013 г.) При кандидатстване по реда на тази наредба с местни проектни предложения по мерки от другите приоритетни оси от ОПРСР реализирането на </w:t>
      </w:r>
      <w:r>
        <w:rPr>
          <w:rFonts w:ascii="Times New Roman" w:hAnsi="Times New Roman" w:cs="Times New Roman"/>
          <w:sz w:val="24"/>
          <w:szCs w:val="24"/>
          <w:lang w:val="x-none"/>
        </w:rPr>
        <w:lastRenderedPageBreak/>
        <w:t>дейностите</w:t>
      </w:r>
      <w:r>
        <w:rPr>
          <w:rFonts w:ascii="Times New Roman" w:hAnsi="Times New Roman" w:cs="Times New Roman"/>
          <w:sz w:val="24"/>
          <w:szCs w:val="24"/>
          <w:lang w:val="x-none"/>
        </w:rPr>
        <w:t xml:space="preserve"> по тях имат за цел да допринесат за постигане на целите на местната стратегия за развитие, разработена от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(Предишна ал. 8 - ДВ, бр. 84 от 2013 г., в сила от 27.09.2013 г.) При кандидатстване по реда на тази наредба с местни проектни предложени</w:t>
      </w:r>
      <w:r>
        <w:rPr>
          <w:rFonts w:ascii="Times New Roman" w:hAnsi="Times New Roman" w:cs="Times New Roman"/>
          <w:sz w:val="24"/>
          <w:szCs w:val="24"/>
          <w:lang w:val="x-none"/>
        </w:rPr>
        <w:t>я по мерки от другите приоритетни оси от ОПРСР се спазват условията за отпускане на безвъзмездна финансова помощ и размерът на финансовото участие за проектно предложение от наредбите за съответната мярка, като е необходимо да се предостави обосновано иска</w:t>
      </w:r>
      <w:r>
        <w:rPr>
          <w:rFonts w:ascii="Times New Roman" w:hAnsi="Times New Roman" w:cs="Times New Roman"/>
          <w:sz w:val="24"/>
          <w:szCs w:val="24"/>
          <w:lang w:val="x-none"/>
        </w:rPr>
        <w:t>не за тяхното изпълнение пред ИАРА. Стартирането на изпълнението на проектните предложения по реда на тази алинея започва след получаване на писмено одобрение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(Предишна ал. 9 - ДВ, бр. 84 от 2013 г., в сила от 27.09.2013 г.) Проектно предлож</w:t>
      </w:r>
      <w:r>
        <w:rPr>
          <w:rFonts w:ascii="Times New Roman" w:hAnsi="Times New Roman" w:cs="Times New Roman"/>
          <w:sz w:val="24"/>
          <w:szCs w:val="24"/>
          <w:lang w:val="x-none"/>
        </w:rPr>
        <w:t>ение с получен отказ от ИАРА по мерки от другите приоритетни оси на ОПРСР е недопустимо за финансиране по Приоритетна ос № 4 "Устойчиво развитие на рибарските области".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(Предишна ал. 10, изм. - ДВ, бр. 84 от 2013 г., в сила от 27.09.2013 г.) Поне 51 </w:t>
      </w:r>
      <w:r>
        <w:rPr>
          <w:rFonts w:ascii="Times New Roman" w:hAnsi="Times New Roman" w:cs="Times New Roman"/>
          <w:sz w:val="24"/>
          <w:szCs w:val="24"/>
          <w:lang w:val="x-none"/>
        </w:rPr>
        <w:t>на сто от проектите, финансирани чрез местната стратегия за развитие, трябва да бъдат договорени и изпълнени от представители на частния сектор.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(Предишна ал. 11 - ДВ, бр. 84 от 2013 г., в сила от 27.09.2013 г.) При кандидатстване с проектно предложе</w:t>
      </w:r>
      <w:r>
        <w:rPr>
          <w:rFonts w:ascii="Times New Roman" w:hAnsi="Times New Roman" w:cs="Times New Roman"/>
          <w:sz w:val="24"/>
          <w:szCs w:val="24"/>
          <w:lang w:val="x-none"/>
        </w:rPr>
        <w:t>ние, което е от частен интерес, размерът на безвъзмездната финансова помощ е до 60 на сто от одобрените и реално извършени разходи.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(Предишна ал. 12 - ДВ, бр. 84 от 2013 г., в сила от 27.09.2013 г.) За всяка мярка от местната стратегия за развитие се</w:t>
      </w:r>
      <w:r>
        <w:rPr>
          <w:rFonts w:ascii="Times New Roman" w:hAnsi="Times New Roman" w:cs="Times New Roman"/>
          <w:sz w:val="24"/>
          <w:szCs w:val="24"/>
          <w:lang w:val="x-none"/>
        </w:rPr>
        <w:t xml:space="preserve"> кандидатства с отделен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(15) (Отм. - ДВ, бр. 47 от 2011 г., в сила от 21.06.2011 г., предишна ал. 13, бр. 84 от 2013 г., в сила от 27.09.2013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(Предишна ал. 14, изм. - ДВ, бр. 84 от 2013 г., в сила от 27.09.2013 г.) Кандидатите за финан</w:t>
      </w:r>
      <w:r>
        <w:rPr>
          <w:rFonts w:ascii="Times New Roman" w:hAnsi="Times New Roman" w:cs="Times New Roman"/>
          <w:sz w:val="24"/>
          <w:szCs w:val="24"/>
          <w:lang w:val="x-none"/>
        </w:rPr>
        <w:t>сово подпомагане могат да кандидатстват по повече от една мярка от ОПРСР с отделни проекти съгласно условията и реда за предоставяне на безвъзмездна финансова помощ по съответните наредби за прилагане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25.</w:t>
      </w:r>
      <w:r>
        <w:rPr>
          <w:rFonts w:ascii="Times New Roman" w:hAnsi="Times New Roman" w:cs="Times New Roman"/>
          <w:sz w:val="24"/>
          <w:szCs w:val="24"/>
          <w:lang w:val="x-none"/>
        </w:rPr>
        <w:t xml:space="preserve"> (1) Местната стратегия за развитие т</w:t>
      </w:r>
      <w:r>
        <w:rPr>
          <w:rFonts w:ascii="Times New Roman" w:hAnsi="Times New Roman" w:cs="Times New Roman"/>
          <w:sz w:val="24"/>
          <w:szCs w:val="24"/>
          <w:lang w:val="x-none"/>
        </w:rPr>
        <w:t>рябва да: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е интегрирана и балансирана, основана на взаимодействието между заинтересованите лица и/или представителите от социално-икономическите сектори;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е съвместима с нуждите на РО, предимно в социално-икономическата сфера;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е насочена към уст</w:t>
      </w:r>
      <w:r>
        <w:rPr>
          <w:rFonts w:ascii="Times New Roman" w:hAnsi="Times New Roman" w:cs="Times New Roman"/>
          <w:sz w:val="24"/>
          <w:szCs w:val="24"/>
          <w:lang w:val="x-none"/>
        </w:rPr>
        <w:t>ойчиво развитие на съответната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обхваща цялата територия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се допълва с други дейности и стратегии, извършвани в дадената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отговаря на целите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съдържа кратко въвеждащо описание на процеса на нейното разработване.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Структурата на местната стратегия за развитие съдържа: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описание на РО и МИРГ (социално-икономически анализ на територията на РО; екологични характеристики; силни и слаби страни на РО; общини в обхвата на МИРГ; карта на РО; организационна структура на М</w:t>
      </w:r>
      <w:r>
        <w:rPr>
          <w:rFonts w:ascii="Times New Roman" w:hAnsi="Times New Roman" w:cs="Times New Roman"/>
          <w:sz w:val="24"/>
          <w:szCs w:val="24"/>
          <w:lang w:val="x-none"/>
        </w:rPr>
        <w:t>ИРГ; механизъм на вземане на решения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описание на процеса на разработване на стратегията (партньори; описание на етапа на изграждане на капацитет; описание на процеса на въвличане на местната общност и партньорите);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цели на местната страте</w:t>
      </w:r>
      <w:r>
        <w:rPr>
          <w:rFonts w:ascii="Times New Roman" w:hAnsi="Times New Roman" w:cs="Times New Roman"/>
          <w:sz w:val="24"/>
          <w:szCs w:val="24"/>
          <w:lang w:val="x-none"/>
        </w:rPr>
        <w:t>гия за развитие и обосновка;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механизъм на изпълнение на стратегията (изброяване на мерките, които са включени в стратегията, с подробно описание на всяка мярка поотделно - цели на мярката, техния принос към стратегията, допустими дейности и кандидати; </w:t>
      </w:r>
      <w:r>
        <w:rPr>
          <w:rFonts w:ascii="Times New Roman" w:hAnsi="Times New Roman" w:cs="Times New Roman"/>
          <w:sz w:val="24"/>
          <w:szCs w:val="24"/>
          <w:lang w:val="x-none"/>
        </w:rPr>
        <w:t>размер на бюджета; размер на безвъзмездната финансова помощ; описание на европейското и националното законодателство за прилагането на дадената мярка; индикатори за измерване изпълнението на ниво мярка);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допълняемост и демаркация на стратегията и мерки</w:t>
      </w:r>
      <w:r>
        <w:rPr>
          <w:rFonts w:ascii="Times New Roman" w:hAnsi="Times New Roman" w:cs="Times New Roman"/>
          <w:sz w:val="24"/>
          <w:szCs w:val="24"/>
          <w:lang w:val="x-none"/>
        </w:rPr>
        <w:t>те с други програми, стратегии и политики, изпълнявани на територията на областта;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бюджет (подробно описание на финансовия план на МИРГ; общ бюджет на стратегията и бюджет на всяка мярка поотделно; планирани дейности, които ще се изпълняват, и времеви </w:t>
      </w:r>
      <w:r>
        <w:rPr>
          <w:rFonts w:ascii="Times New Roman" w:hAnsi="Times New Roman" w:cs="Times New Roman"/>
          <w:sz w:val="24"/>
          <w:szCs w:val="24"/>
          <w:lang w:val="x-none"/>
        </w:rPr>
        <w:t>график на всяка мярка от стратегията и на стратегията като цяло);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процедури и изисквания за мониторинг и докладване (процедури за откриване и докладване на нередности; попълване на всички индикатори за наблюдение, изисквани от ИАРА; всички оценки, извъ</w:t>
      </w:r>
      <w:r>
        <w:rPr>
          <w:rFonts w:ascii="Times New Roman" w:hAnsi="Times New Roman" w:cs="Times New Roman"/>
          <w:sz w:val="24"/>
          <w:szCs w:val="24"/>
          <w:lang w:val="x-none"/>
        </w:rPr>
        <w:t>ршени от външни експерти; описание на всички доклади, които МИРГ ще изпраща до ИАРА - междинни, след приключване на всеки проект и годишни);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процедури по прилагане и актуализиране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дейности за популяризиране и кому</w:t>
      </w:r>
      <w:r>
        <w:rPr>
          <w:rFonts w:ascii="Times New Roman" w:hAnsi="Times New Roman" w:cs="Times New Roman"/>
          <w:sz w:val="24"/>
          <w:szCs w:val="24"/>
          <w:lang w:val="x-none"/>
        </w:rPr>
        <w:t>никационни стратегии.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 - ДВ, бр. 84 от 2013 г., в сила от 27.09.2013 г.) Местната стратегия за развитие се разработва и се изпълнява до края на 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(Нова – ДВ, бр. 64 от 2014 г., в сила от 5.08.2014 г.) Крайният срок за приемане на проек</w:t>
      </w:r>
      <w:r>
        <w:rPr>
          <w:rFonts w:ascii="Times New Roman" w:hAnsi="Times New Roman" w:cs="Times New Roman"/>
          <w:sz w:val="24"/>
          <w:szCs w:val="24"/>
          <w:lang w:val="x-none"/>
        </w:rPr>
        <w:t>тни предложения от МИРГ по местната стратегия за развитие е 30.06.2014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(Нова – ДВ, бр. 42 от 2015 г., в сила от 9.06.2015 г.) Срокът за приемане на проектни предложения от МИРГ по местната стратегия за развитие, чийто бюджет не е увеличен с анекс к</w:t>
      </w:r>
      <w:r>
        <w:rPr>
          <w:rFonts w:ascii="Times New Roman" w:hAnsi="Times New Roman" w:cs="Times New Roman"/>
          <w:sz w:val="24"/>
          <w:szCs w:val="24"/>
          <w:lang w:val="x-none"/>
        </w:rPr>
        <w:t>ъм договора по чл. 34, е 15.07.2015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(Нова - ДВ, бр. 47 от 2011 г., в сила от 21.06.2011 г., изм., бр. 84 от 2013 г., в сила от 27.09.2013 г., предишна ал. 4, изм., бр. 64 от 2014 г., в сила от 5.08.2014 г., бр. 96 от 2014 г., в сила от 21.11.2014 г</w:t>
      </w:r>
      <w:r>
        <w:rPr>
          <w:rFonts w:ascii="Times New Roman" w:hAnsi="Times New Roman" w:cs="Times New Roman"/>
          <w:sz w:val="24"/>
          <w:szCs w:val="24"/>
          <w:lang w:val="x-none"/>
        </w:rPr>
        <w:t>., предишна ал. 5, изм., бр. 42 от 2015 г., в сила от 9.06.2015 г.) Крайният срок за приемане на проектни предложения по ал. 4 от ИАРА по местните стратегии за развитие е 31.07.2015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Структура на местната инициативна рибарска група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26.</w:t>
      </w:r>
      <w:r>
        <w:rPr>
          <w:rFonts w:ascii="Times New Roman" w:hAnsi="Times New Roman" w:cs="Times New Roman"/>
          <w:sz w:val="24"/>
          <w:szCs w:val="24"/>
          <w:lang w:val="x-none"/>
        </w:rPr>
        <w:t xml:space="preserve"> М</w:t>
      </w:r>
      <w:r>
        <w:rPr>
          <w:rFonts w:ascii="Times New Roman" w:hAnsi="Times New Roman" w:cs="Times New Roman"/>
          <w:sz w:val="24"/>
          <w:szCs w:val="24"/>
          <w:lang w:val="x-none"/>
        </w:rPr>
        <w:t>естната инициативна рибарска група трябва да отговаря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 наименованието си да съдържа обозначението "Местна инициативна рибарска група" или съкратено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да има седалище и адрес на управление на територията на определенат</w:t>
      </w:r>
      <w:r>
        <w:rPr>
          <w:rFonts w:ascii="Times New Roman" w:hAnsi="Times New Roman" w:cs="Times New Roman"/>
          <w:sz w:val="24"/>
          <w:szCs w:val="24"/>
          <w:lang w:val="x-none"/>
        </w:rPr>
        <w:t>а за осъществяване на дейностите територия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да има колективен върховен орган, отговорен за прилагане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членовете на колективния върховен орган да имат постоянен адрес в определената за осъществяване на дейно</w:t>
      </w:r>
      <w:r>
        <w:rPr>
          <w:rFonts w:ascii="Times New Roman" w:hAnsi="Times New Roman" w:cs="Times New Roman"/>
          <w:sz w:val="24"/>
          <w:szCs w:val="24"/>
          <w:lang w:val="x-none"/>
        </w:rPr>
        <w:t>стите територия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поне 51 на сто от членовете на колективния върховен орган да са представители на частния сектор, на неправителствени организации и на лица предимно от областта на риболова, аквакултурата, маркетинга и преработката на продукти о</w:t>
      </w:r>
      <w:r>
        <w:rPr>
          <w:rFonts w:ascii="Times New Roman" w:hAnsi="Times New Roman" w:cs="Times New Roman"/>
          <w:sz w:val="24"/>
          <w:szCs w:val="24"/>
          <w:lang w:val="x-none"/>
        </w:rPr>
        <w:t>т риболов и аквакултура;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изпълнява и е пряко ангажирана с прилагането на местната стратегия за развитие, основана на подхода "от долу на горе", в съгласие с управляващия орган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 - ДВ, бр. 25 от 2012 г., в сила от 27.03.2012 г.) член е</w:t>
      </w:r>
      <w:r>
        <w:rPr>
          <w:rFonts w:ascii="Times New Roman" w:hAnsi="Times New Roman" w:cs="Times New Roman"/>
          <w:sz w:val="24"/>
          <w:szCs w:val="24"/>
          <w:lang w:val="x-none"/>
        </w:rPr>
        <w:t xml:space="preserve"> на Европейската мрежа на рибарските райони (FARNET) и участва директно или косвено в нея чрез лицата, определени да изпълняват дейностите по чл. 53, като изпраща информация за придобития опит и предоставя ноу-хау и детайли по изпълняваните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Чл. </w:t>
      </w:r>
      <w:r>
        <w:rPr>
          <w:rFonts w:ascii="Times New Roman" w:hAnsi="Times New Roman" w:cs="Times New Roman"/>
          <w:b/>
          <w:bCs/>
          <w:sz w:val="24"/>
          <w:szCs w:val="24"/>
          <w:lang w:val="x-none"/>
        </w:rPr>
        <w:t>27.</w:t>
      </w:r>
      <w:r>
        <w:rPr>
          <w:rFonts w:ascii="Times New Roman" w:hAnsi="Times New Roman" w:cs="Times New Roman"/>
          <w:sz w:val="24"/>
          <w:szCs w:val="24"/>
          <w:lang w:val="x-none"/>
        </w:rPr>
        <w:t xml:space="preserve"> (1) Местната инициативна рибарска група назначава екип от максимум трима души, съставен от управител, координатор и технически сътрудник, заети на пълен </w:t>
      </w:r>
      <w:r>
        <w:rPr>
          <w:rFonts w:ascii="Times New Roman" w:hAnsi="Times New Roman" w:cs="Times New Roman"/>
          <w:sz w:val="24"/>
          <w:szCs w:val="24"/>
          <w:lang w:val="x-none"/>
        </w:rPr>
        <w:lastRenderedPageBreak/>
        <w:t>работен ден, които да: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обработват и извършват административна и техническа оценка на проектните</w:t>
      </w:r>
      <w:r>
        <w:rPr>
          <w:rFonts w:ascii="Times New Roman" w:hAnsi="Times New Roman" w:cs="Times New Roman"/>
          <w:sz w:val="24"/>
          <w:szCs w:val="24"/>
          <w:lang w:val="x-none"/>
        </w:rPr>
        <w:t xml:space="preserve"> предложения на кандидатите за получаване на безвъзмездна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осъществяват дейности по разпространение на информация и популяризиране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изготвят доклади до ИАРА за отчитане на дейността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оси</w:t>
      </w:r>
      <w:r>
        <w:rPr>
          <w:rFonts w:ascii="Times New Roman" w:hAnsi="Times New Roman" w:cs="Times New Roman"/>
          <w:sz w:val="24"/>
          <w:szCs w:val="24"/>
          <w:lang w:val="x-none"/>
        </w:rPr>
        <w:t>гуряват ефективно администриране на всички дейности, подкрепяни от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Лицата по ал. 1 не са служители на общински, областни и държавни администрации.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Дейностите по ал. 1, т. 2, 3 и 4 могат да бъдат изпълнявани и от водещия партньор за етапа на</w:t>
      </w:r>
      <w:r>
        <w:rPr>
          <w:rFonts w:ascii="Times New Roman" w:hAnsi="Times New Roman" w:cs="Times New Roman"/>
          <w:sz w:val="24"/>
          <w:szCs w:val="24"/>
          <w:lang w:val="x-none"/>
        </w:rPr>
        <w:t xml:space="preserve"> изграждане на капацитет.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След официалното си признаване от ИАРА МИРГ е длъжна да осигури на екипа по ал.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работни помещения за срока на изпълнение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офис-оборудване за осъществяване на дейността - компютър з</w:t>
      </w:r>
      <w:r>
        <w:rPr>
          <w:rFonts w:ascii="Times New Roman" w:hAnsi="Times New Roman" w:cs="Times New Roman"/>
          <w:sz w:val="24"/>
          <w:szCs w:val="24"/>
          <w:lang w:val="x-none"/>
        </w:rPr>
        <w:t>а всяко лице от екипа, принтер, интернет връзка, телефон.</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28.</w:t>
      </w:r>
      <w:r>
        <w:rPr>
          <w:rFonts w:ascii="Times New Roman" w:hAnsi="Times New Roman" w:cs="Times New Roman"/>
          <w:sz w:val="24"/>
          <w:szCs w:val="24"/>
          <w:lang w:val="x-none"/>
        </w:rPr>
        <w:t xml:space="preserve"> Членовете на МИРГ и на колективния върховен орган на МИРГ, както и кандидатите по проекти от местната стратегия за развитие трябва да отговарят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да не са обявени </w:t>
      </w:r>
      <w:r>
        <w:rPr>
          <w:rFonts w:ascii="Times New Roman" w:hAnsi="Times New Roman" w:cs="Times New Roman"/>
          <w:sz w:val="24"/>
          <w:szCs w:val="24"/>
          <w:lang w:val="x-none"/>
        </w:rPr>
        <w:t>в несъстоятелност или да не са в открито производство по несъстоятелност;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да нямат изискуеми публични задължения към държавата;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да нямат изискуеми задължения към ИАРА и ДФЗ;</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(изм. - ДВ, бр. 84 от 2013 г., в сила от 27.09.2013 г.) членовете на у</w:t>
      </w:r>
      <w:r>
        <w:rPr>
          <w:rFonts w:ascii="Times New Roman" w:hAnsi="Times New Roman" w:cs="Times New Roman"/>
          <w:sz w:val="24"/>
          <w:szCs w:val="24"/>
          <w:lang w:val="x-none"/>
        </w:rPr>
        <w:t xml:space="preserve">правителните органи на МИРГ и лицата, представляващи и управляващи кандидатите, да не са осъждани с влязла в сила присъда за престъпления против собствеността, стопанството, освен ако не са реабилитирани и не са лишавани от правото да упражняват търговска </w:t>
      </w:r>
      <w:r>
        <w:rPr>
          <w:rFonts w:ascii="Times New Roman" w:hAnsi="Times New Roman" w:cs="Times New Roman"/>
          <w:sz w:val="24"/>
          <w:szCs w:val="24"/>
          <w:lang w:val="x-none"/>
        </w:rPr>
        <w:t>дейност или да заемат ръководна, отчетна или материалноотговорна длъжност;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да не са в нарушение на изискванията на Закона за предотвратяване и разкриване на конфликт на интереси;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да не са в производство по ликвидация (с изключение на едноличните тъ</w:t>
      </w:r>
      <w:r>
        <w:rPr>
          <w:rFonts w:ascii="Times New Roman" w:hAnsi="Times New Roman" w:cs="Times New Roman"/>
          <w:sz w:val="24"/>
          <w:szCs w:val="24"/>
          <w:lang w:val="x-none"/>
        </w:rPr>
        <w:t xml:space="preserve">рговци </w:t>
      </w:r>
      <w:r>
        <w:rPr>
          <w:rFonts w:ascii="Times New Roman" w:hAnsi="Times New Roman" w:cs="Times New Roman"/>
          <w:sz w:val="24"/>
          <w:szCs w:val="24"/>
          <w:lang w:val="x-none"/>
        </w:rPr>
        <w:lastRenderedPageBreak/>
        <w:t>(ЕТ);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(отм. – ДВ, бр. 64 от 2014 г., в сила от 5.08.2014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29.</w:t>
      </w:r>
      <w:r>
        <w:rPr>
          <w:rFonts w:ascii="Times New Roman" w:hAnsi="Times New Roman" w:cs="Times New Roman"/>
          <w:sz w:val="24"/>
          <w:szCs w:val="24"/>
          <w:lang w:val="x-none"/>
        </w:rPr>
        <w:t xml:space="preserve"> (Изм. – ДВ, бр. 64 от 2014 г., в сила от 5.08.2014 г.) (1) Не се предоставя безвъзмездна финансова помощ в случай, че кандидатът или негов законен представител са нарушили из</w:t>
      </w:r>
      <w:r>
        <w:rPr>
          <w:rFonts w:ascii="Times New Roman" w:hAnsi="Times New Roman" w:cs="Times New Roman"/>
          <w:sz w:val="24"/>
          <w:szCs w:val="24"/>
          <w:lang w:val="x-none"/>
        </w:rPr>
        <w:t>искванията на Регламент (ЕО, Евратом) № 1605/2002 на Съвета от 25 юни 2002 г. относно финансовия регламент, приложим към общия бюджет на Европейските общности (ОВ L, бр. 248 от 16 септември 2002 г.) или изискванията на Регламент (ЕС, Евратом) № 966/2012 на</w:t>
      </w:r>
      <w:r>
        <w:rPr>
          <w:rFonts w:ascii="Times New Roman" w:hAnsi="Times New Roman" w:cs="Times New Roman"/>
          <w:sz w:val="24"/>
          <w:szCs w:val="24"/>
          <w:lang w:val="x-none"/>
        </w:rPr>
        <w:t xml:space="preserve"> Европейския парламент и на Съвета от 25 октомври 2012 г. относно финансовите правила, приложими за общия бюджет на Съюза и за отмяна на Регламент (ЕО, Евратом) № 1605/2002 на Съвета.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Не се предоставя безвъзмездна финансова помощ от ЕФР на кандидати, </w:t>
      </w:r>
      <w:r>
        <w:rPr>
          <w:rFonts w:ascii="Times New Roman" w:hAnsi="Times New Roman" w:cs="Times New Roman"/>
          <w:sz w:val="24"/>
          <w:szCs w:val="24"/>
          <w:lang w:val="x-none"/>
        </w:rPr>
        <w:t>които: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са били или в момента се намират в процедура по възстановяване на отпусната безвъзмездна финансова помощ по предходен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са представили документи с невярно съдържание, неистински или подправени документи при осигуряване на информация, п</w:t>
      </w:r>
      <w:r>
        <w:rPr>
          <w:rFonts w:ascii="Times New Roman" w:hAnsi="Times New Roman" w:cs="Times New Roman"/>
          <w:sz w:val="24"/>
          <w:szCs w:val="24"/>
          <w:lang w:val="x-none"/>
        </w:rPr>
        <w:t>оискана от ИАРА и ДФЗ, или не предоставят тази информация.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Липсата на обстоятелствата по чл. 28 и по ал. 1 и 2 се доказва от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 декларация към момента на кандидатстване;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 официални документи, издадени от съответните компетентни орга</w:t>
      </w:r>
      <w:r>
        <w:rPr>
          <w:rFonts w:ascii="Times New Roman" w:hAnsi="Times New Roman" w:cs="Times New Roman"/>
          <w:sz w:val="24"/>
          <w:szCs w:val="24"/>
          <w:lang w:val="x-none"/>
        </w:rPr>
        <w:t xml:space="preserve">ни, за обстоятелствата, за които такива документи се издават, и с декларация за всички останали обстоятелства, включително и за обстоятелствата по чл. 23 от Закона за търговския регистър, в срок 15 работни дни от датата на получаване на уведомително писмо </w:t>
      </w:r>
      <w:r>
        <w:rPr>
          <w:rFonts w:ascii="Times New Roman" w:hAnsi="Times New Roman" w:cs="Times New Roman"/>
          <w:sz w:val="24"/>
          <w:szCs w:val="24"/>
          <w:lang w:val="x-none"/>
        </w:rPr>
        <w:t>от ИАРА за представянето им.</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IV</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Процедура по признаване на местната инициативна рибарска група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30.</w:t>
      </w:r>
      <w:r>
        <w:rPr>
          <w:rFonts w:ascii="Times New Roman" w:hAnsi="Times New Roman" w:cs="Times New Roman"/>
          <w:sz w:val="24"/>
          <w:szCs w:val="24"/>
          <w:lang w:val="x-none"/>
        </w:rPr>
        <w:t xml:space="preserve"> (1) (Изм. - ДВ, бр. 25 от 2012 г., в сила от 27.03.2012 г.) Крайната дата за признаването на всички МИРГ от изпълнителния директор на ИАРА е 31 </w:t>
      </w:r>
      <w:r>
        <w:rPr>
          <w:rFonts w:ascii="Times New Roman" w:hAnsi="Times New Roman" w:cs="Times New Roman"/>
          <w:sz w:val="24"/>
          <w:szCs w:val="24"/>
          <w:lang w:val="x-none"/>
        </w:rPr>
        <w:t>март 2012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47 от 2011 г., в сила от 21.06.2011 г.) По реда на тази наредба могат да бъдат признати до шест МИРГ за Програмния период 2007 - 2013 г., следвайки процедурата на конкурентен подбор.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 - ДВ, бр. 47 от 2011 г., в с</w:t>
      </w:r>
      <w:r>
        <w:rPr>
          <w:rFonts w:ascii="Times New Roman" w:hAnsi="Times New Roman" w:cs="Times New Roman"/>
          <w:sz w:val="24"/>
          <w:szCs w:val="24"/>
          <w:lang w:val="x-none"/>
        </w:rPr>
        <w:t xml:space="preserve">ила от 21.06.2011 г.) Изпълнителната агенция по рибарство и аквакултури публикува покани за подаване на заявления за признаване на </w:t>
      </w:r>
      <w:r>
        <w:rPr>
          <w:rFonts w:ascii="Times New Roman" w:hAnsi="Times New Roman" w:cs="Times New Roman"/>
          <w:sz w:val="24"/>
          <w:szCs w:val="24"/>
          <w:lang w:val="x-none"/>
        </w:rPr>
        <w:lastRenderedPageBreak/>
        <w:t>МИРГ на електронната страница на ОПРСР и на общодостъпно място в териториалните структури на ИАРА. Поканите за подаване на за</w:t>
      </w:r>
      <w:r>
        <w:rPr>
          <w:rFonts w:ascii="Times New Roman" w:hAnsi="Times New Roman" w:cs="Times New Roman"/>
          <w:sz w:val="24"/>
          <w:szCs w:val="24"/>
          <w:lang w:val="x-none"/>
        </w:rPr>
        <w:t>явления за признаване на МИРГ се публикуват при одобрени декларации за изразяване на интерес за изграждане на публично-частно партньорство на потенциалните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31.</w:t>
      </w:r>
      <w:r>
        <w:rPr>
          <w:rFonts w:ascii="Times New Roman" w:hAnsi="Times New Roman" w:cs="Times New Roman"/>
          <w:sz w:val="24"/>
          <w:szCs w:val="24"/>
          <w:lang w:val="x-none"/>
        </w:rPr>
        <w:t xml:space="preserve"> (1) Приемът на заявления за признаване на МИРГ продължава до 1 месец от публикуването</w:t>
      </w:r>
      <w:r>
        <w:rPr>
          <w:rFonts w:ascii="Times New Roman" w:hAnsi="Times New Roman" w:cs="Times New Roman"/>
          <w:sz w:val="24"/>
          <w:szCs w:val="24"/>
          <w:lang w:val="x-none"/>
        </w:rPr>
        <w:t xml:space="preserve"> на поканата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Не се приемат заявления за признаване на МИРГ след изтичане на срока по ал.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(Изм. - ДВ, бр. 47 от 2011 г., в сила от 21.06.2011 г.) Заявлението за признаване на МИРГ съгласно приложение № 6 се подписва от председателя на </w:t>
      </w:r>
      <w:r>
        <w:rPr>
          <w:rFonts w:ascii="Times New Roman" w:hAnsi="Times New Roman" w:cs="Times New Roman"/>
          <w:sz w:val="24"/>
          <w:szCs w:val="24"/>
          <w:lang w:val="x-none"/>
        </w:rPr>
        <w:t>управителния съвет на МИРГ и се подава от председателя на управителния съвет на МИРГ или от упълномощено от него лице, което представя изрично нотариално заверено пълномощно в ИАРА - София, заедно с местната стратегия за развитие на потенциалната МИРГ, коя</w:t>
      </w:r>
      <w:r>
        <w:rPr>
          <w:rFonts w:ascii="Times New Roman" w:hAnsi="Times New Roman" w:cs="Times New Roman"/>
          <w:sz w:val="24"/>
          <w:szCs w:val="24"/>
          <w:lang w:val="x-none"/>
        </w:rPr>
        <w:t>то е неделима част от заявлението за признаване.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Заявлението за признаване на МИРГ и местната стратегия за развитие се предоставят в оригинал на хартиен и дигитален носител, а придружаващите ги документи се предоставят в оригинал или нотариално завере</w:t>
      </w:r>
      <w:r>
        <w:rPr>
          <w:rFonts w:ascii="Times New Roman" w:hAnsi="Times New Roman" w:cs="Times New Roman"/>
          <w:sz w:val="24"/>
          <w:szCs w:val="24"/>
          <w:lang w:val="x-none"/>
        </w:rPr>
        <w:t>но копие. В случай на представяне на нотариално заверени копия на документи техните оригинали се представят за преглед от служител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Документите по ал. 3 се предоставят на български език. В случаите, когато оригиналният документ е изготвен на ч</w:t>
      </w:r>
      <w:r>
        <w:rPr>
          <w:rFonts w:ascii="Times New Roman" w:hAnsi="Times New Roman" w:cs="Times New Roman"/>
          <w:sz w:val="24"/>
          <w:szCs w:val="24"/>
          <w:lang w:val="x-none"/>
        </w:rPr>
        <w:t>ужд език, той трябва да бъде придружен с превод на български език, извършен в съответствие с Правилника за легализациите, заверките и преводите на документи и други книжа и Конвенцията за премахване на изискването за легализация на чуждестранни публични ак</w:t>
      </w:r>
      <w:r>
        <w:rPr>
          <w:rFonts w:ascii="Times New Roman" w:hAnsi="Times New Roman" w:cs="Times New Roman"/>
          <w:sz w:val="24"/>
          <w:szCs w:val="24"/>
          <w:lang w:val="x-none"/>
        </w:rPr>
        <w:t xml:space="preserve">тове.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След подаване на заявлението за признаване на МИРГ ИАРА - София, извършва проверка за окомплектованост на документите и установяване спазването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заявлението за признаване да е подадено в оригинал на хартиен и дигитале</w:t>
      </w:r>
      <w:r>
        <w:rPr>
          <w:rFonts w:ascii="Times New Roman" w:hAnsi="Times New Roman" w:cs="Times New Roman"/>
          <w:sz w:val="24"/>
          <w:szCs w:val="24"/>
          <w:lang w:val="x-none"/>
        </w:rPr>
        <w:t>н носител;</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заявлението за признаване да е подадено в сроковете, указани в поканата на ИАРА за набиране на заявления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всички елементи на заявлението за признаване на МИРГ да са попълнени;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заявлението за признаване на МИРГ д</w:t>
      </w:r>
      <w:r>
        <w:rPr>
          <w:rFonts w:ascii="Times New Roman" w:hAnsi="Times New Roman" w:cs="Times New Roman"/>
          <w:sz w:val="24"/>
          <w:szCs w:val="24"/>
          <w:lang w:val="x-none"/>
        </w:rPr>
        <w:t>а съдържа всички изискуеми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47 от 2011 г., в сила от 21.06.2011 г.) документите да са подадени в оригинал, нотариално заверено копие или копие, заверено от председателя на управителния съвет на МИРГ или от упълномощено от него</w:t>
      </w:r>
      <w:r>
        <w:rPr>
          <w:rFonts w:ascii="Times New Roman" w:hAnsi="Times New Roman" w:cs="Times New Roman"/>
          <w:sz w:val="24"/>
          <w:szCs w:val="24"/>
          <w:lang w:val="x-none"/>
        </w:rPr>
        <w:t xml:space="preserve"> лице.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(7) При наличие на всички изискуеми документи ИАРА - София, издава входящ номер на заявлението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 - ДВ, бр. 47 от 2011 г., в сила от 21.06.2011 г.) В случаите на нередовност на документите и/или непълнота, и/или неясн</w:t>
      </w:r>
      <w:r>
        <w:rPr>
          <w:rFonts w:ascii="Times New Roman" w:hAnsi="Times New Roman" w:cs="Times New Roman"/>
          <w:sz w:val="24"/>
          <w:szCs w:val="24"/>
          <w:lang w:val="x-none"/>
        </w:rPr>
        <w:t>ота на заявените данни и/или посочените факти ИАРА уведомява писмено председателя на управителния съвет на МИРГ, който в срок до 10 работни дни от получаване на уведомлението може да отстрани посочените нередовности, непълноти или неясноти чрез представяне</w:t>
      </w:r>
      <w:r>
        <w:rPr>
          <w:rFonts w:ascii="Times New Roman" w:hAnsi="Times New Roman" w:cs="Times New Roman"/>
          <w:sz w:val="24"/>
          <w:szCs w:val="24"/>
          <w:lang w:val="x-none"/>
        </w:rPr>
        <w:t xml:space="preserve"> на допълнителни и/или нови документи, включително документи извън посочените в приложение № 6. При обосновано искане от страна на председателя на управителния съвет на МИРГ срокът може да се удължи с допълнителни до 10 работни дни.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При неотстраняване</w:t>
      </w:r>
      <w:r>
        <w:rPr>
          <w:rFonts w:ascii="Times New Roman" w:hAnsi="Times New Roman" w:cs="Times New Roman"/>
          <w:sz w:val="24"/>
          <w:szCs w:val="24"/>
          <w:lang w:val="x-none"/>
        </w:rPr>
        <w:t xml:space="preserve"> на нередовностите и/или непълнотите и/или неяснотите в срока по ал. 8 или при получен отказ за удължаване на срока заявлението за признаване и придружаващите го документи се отхвърлят с мотивирана заповед за отказ и потенциалната МИРГ може да кандидатства</w:t>
      </w:r>
      <w:r>
        <w:rPr>
          <w:rFonts w:ascii="Times New Roman" w:hAnsi="Times New Roman" w:cs="Times New Roman"/>
          <w:sz w:val="24"/>
          <w:szCs w:val="24"/>
          <w:lang w:val="x-none"/>
        </w:rPr>
        <w:t xml:space="preserve"> по реда на тази наредба при последваща покана за набиране на заявления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32.</w:t>
      </w:r>
      <w:r>
        <w:rPr>
          <w:rFonts w:ascii="Times New Roman" w:hAnsi="Times New Roman" w:cs="Times New Roman"/>
          <w:sz w:val="24"/>
          <w:szCs w:val="24"/>
          <w:lang w:val="x-none"/>
        </w:rPr>
        <w:t xml:space="preserve"> (1) При положителен резултат от проверката за окомплектованост и при наличие на всички изискуеми документи заявленията за признаване на МИРГ и местните </w:t>
      </w:r>
      <w:r>
        <w:rPr>
          <w:rFonts w:ascii="Times New Roman" w:hAnsi="Times New Roman" w:cs="Times New Roman"/>
          <w:sz w:val="24"/>
          <w:szCs w:val="24"/>
          <w:lang w:val="x-none"/>
        </w:rPr>
        <w:t>стратегии за развитие се разглеждат от комисия за избор, определена от изпълнителния директор на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Комисията по ал. 1 в срок до 45 работни дни от приключването на проверката за окомплектованост по ал. 6 извършва проверка за допустимост на заявлени</w:t>
      </w:r>
      <w:r>
        <w:rPr>
          <w:rFonts w:ascii="Times New Roman" w:hAnsi="Times New Roman" w:cs="Times New Roman"/>
          <w:sz w:val="24"/>
          <w:szCs w:val="24"/>
          <w:lang w:val="x-none"/>
        </w:rPr>
        <w:t>ята за признаване на МИРГ за спазване на следните изисквания: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потенциалната МИРГ да е регистрирана по реда на ЗЮЛНЦ като юридическо лице с нестопанска цел, определена за извършване на общественополезна дейност и вписана в Централния регистър на Министе</w:t>
      </w:r>
      <w:r>
        <w:rPr>
          <w:rFonts w:ascii="Times New Roman" w:hAnsi="Times New Roman" w:cs="Times New Roman"/>
          <w:sz w:val="24"/>
          <w:szCs w:val="24"/>
          <w:lang w:val="x-none"/>
        </w:rPr>
        <w:t>рството на правосъдието;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потенциалната МИРГ да прилага стратегията си на територията на една от определените от ИАРА 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членовете на потенциалната МИРГ са описаните в чл. 22, ал. 2 и 3;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заявлението за признаване на МИРГ да съдържа местната ст</w:t>
      </w:r>
      <w:r>
        <w:rPr>
          <w:rFonts w:ascii="Times New Roman" w:hAnsi="Times New Roman" w:cs="Times New Roman"/>
          <w:sz w:val="24"/>
          <w:szCs w:val="24"/>
          <w:lang w:val="x-none"/>
        </w:rPr>
        <w:t xml:space="preserve">ратегия за развитие и нейните задължителни елементи съгласно чл. 25, ал. 1 и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заявлението за признаване на МИРГ да съдържа устав и вътрешен правилник за дейността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потенциалната МИРГ да има осигурен капацитет съгласно изискванията на чл.</w:t>
      </w:r>
      <w:r>
        <w:rPr>
          <w:rFonts w:ascii="Times New Roman" w:hAnsi="Times New Roman" w:cs="Times New Roman"/>
          <w:sz w:val="24"/>
          <w:szCs w:val="24"/>
          <w:lang w:val="x-none"/>
        </w:rPr>
        <w:t xml:space="preserve"> 10.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Комисията за избор по ал. 1 извършва оценка на местната стратегия за развитие съгласно критерии за оценка на стратегията, приети от Комитета за наблюдение на ОПРСР, съгласно приложение № 7 от наредбата.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В случай че в хода на проверките по а</w:t>
      </w:r>
      <w:r>
        <w:rPr>
          <w:rFonts w:ascii="Times New Roman" w:hAnsi="Times New Roman" w:cs="Times New Roman"/>
          <w:sz w:val="24"/>
          <w:szCs w:val="24"/>
          <w:lang w:val="x-none"/>
        </w:rPr>
        <w:t>л. 2 е необходимо становище от друг орган или институция и/или е изпратено писмо за отстраняване на нередовност/непълнота/неяснота, срокът по ал. 2 спира да тече до получаване на отговор.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47 от 2011 г., в сила от 21.06.2011 г.) В случа</w:t>
      </w:r>
      <w:r>
        <w:rPr>
          <w:rFonts w:ascii="Times New Roman" w:hAnsi="Times New Roman" w:cs="Times New Roman"/>
          <w:sz w:val="24"/>
          <w:szCs w:val="24"/>
          <w:lang w:val="x-none"/>
        </w:rPr>
        <w:t>й че при проверките и оценката по ал. 2 и 3 се установи нередовност на документите, непълнота и/или неяснота на заявените данни и посочените факти или в случай че са необходими допълнителни документи, комисията за избор уведомява писмено председателя на уп</w:t>
      </w:r>
      <w:r>
        <w:rPr>
          <w:rFonts w:ascii="Times New Roman" w:hAnsi="Times New Roman" w:cs="Times New Roman"/>
          <w:sz w:val="24"/>
          <w:szCs w:val="24"/>
          <w:lang w:val="x-none"/>
        </w:rPr>
        <w:t>равителния съвет на МИРГ, който в срок до 10 работни дни от получаване на уведомителното писмо може да отстрани посочените нередовности, непълноти и/или неясноти в заявлението за признаване на МИРГ и местната стратегия за развитие и/или да набави допълните</w:t>
      </w:r>
      <w:r>
        <w:rPr>
          <w:rFonts w:ascii="Times New Roman" w:hAnsi="Times New Roman" w:cs="Times New Roman"/>
          <w:sz w:val="24"/>
          <w:szCs w:val="24"/>
          <w:lang w:val="x-none"/>
        </w:rPr>
        <w:t>лно изискваните от комисията за избор документи. При обосновано искане от страна на председателя на управителния съвет на МИРГ срокът може да се удължи с допълнителни до 10 работни дни.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(Изм. - ДВ, бр. 47 от 2011 г., в сила от 21.06.2011 г.) В случай </w:t>
      </w:r>
      <w:r>
        <w:rPr>
          <w:rFonts w:ascii="Times New Roman" w:hAnsi="Times New Roman" w:cs="Times New Roman"/>
          <w:sz w:val="24"/>
          <w:szCs w:val="24"/>
          <w:lang w:val="x-none"/>
        </w:rPr>
        <w:t>че при оценката по ал. 3 се установи необходимост от изменение на стратегията с цел нейното подобрение, комисията за избор може да определи срок не по-дълъг от 2 месеца, за нейното актуализиране и привеждане в съответствие с критериите, за което писмено ув</w:t>
      </w:r>
      <w:r>
        <w:rPr>
          <w:rFonts w:ascii="Times New Roman" w:hAnsi="Times New Roman" w:cs="Times New Roman"/>
          <w:sz w:val="24"/>
          <w:szCs w:val="24"/>
          <w:lang w:val="x-none"/>
        </w:rPr>
        <w:t>едомява председателя на управителния съвет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При неотстраняване на нередовностите в срока по ал. 5 или при установяване на недопустимост на заявлението за признаване и местната стратегия за развитие Комисията за избор уведомява писмено изпълнит</w:t>
      </w:r>
      <w:r>
        <w:rPr>
          <w:rFonts w:ascii="Times New Roman" w:hAnsi="Times New Roman" w:cs="Times New Roman"/>
          <w:sz w:val="24"/>
          <w:szCs w:val="24"/>
          <w:lang w:val="x-none"/>
        </w:rPr>
        <w:t>елния директор на ИАРА, който на базата на нейното експертно становище отхвърля заявлението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 - ДВ, бр. 47 от 2011 г., в сила от 21.06.2011 г.) Изпълнителната агенция по рибарство и аквакултури уведомява писмено председателя</w:t>
      </w:r>
      <w:r>
        <w:rPr>
          <w:rFonts w:ascii="Times New Roman" w:hAnsi="Times New Roman" w:cs="Times New Roman"/>
          <w:sz w:val="24"/>
          <w:szCs w:val="24"/>
          <w:lang w:val="x-none"/>
        </w:rPr>
        <w:t xml:space="preserve"> на управителния съвет на МИРГ за отхвърляне на заявлението за признаване на МИРГ, като го информира за възможността да кандидатства при условията и по реда на тази наредба при последваща покана за набиране на заявления за признаване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33.</w:t>
      </w:r>
      <w:r>
        <w:rPr>
          <w:rFonts w:ascii="Times New Roman" w:hAnsi="Times New Roman" w:cs="Times New Roman"/>
          <w:sz w:val="24"/>
          <w:szCs w:val="24"/>
          <w:lang w:val="x-none"/>
        </w:rPr>
        <w:t xml:space="preserve"> (1) </w:t>
      </w:r>
      <w:r>
        <w:rPr>
          <w:rFonts w:ascii="Times New Roman" w:hAnsi="Times New Roman" w:cs="Times New Roman"/>
          <w:sz w:val="24"/>
          <w:szCs w:val="24"/>
          <w:lang w:val="x-none"/>
        </w:rPr>
        <w:t>След извършване на проверките по чл. 32, ал. 2 и 3 и във връзка с писменото становище на комисията за избор, както и при доказан капацитет от страна на МИРГ за реализация на дейностите по прилагане на местната стратегия за развитие, изпълнителният директор</w:t>
      </w:r>
      <w:r>
        <w:rPr>
          <w:rFonts w:ascii="Times New Roman" w:hAnsi="Times New Roman" w:cs="Times New Roman"/>
          <w:sz w:val="24"/>
          <w:szCs w:val="24"/>
          <w:lang w:val="x-none"/>
        </w:rPr>
        <w:t xml:space="preserve"> на ИАРА със заповед признава съответната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Всички МИРГ, които са признати със заповед на изпълнителния директор на ИАРА, писмено се уведомяват от ИАРА за признаването на МИРГ и одобрението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Изпълнителният ди</w:t>
      </w:r>
      <w:r>
        <w:rPr>
          <w:rFonts w:ascii="Times New Roman" w:hAnsi="Times New Roman" w:cs="Times New Roman"/>
          <w:sz w:val="24"/>
          <w:szCs w:val="24"/>
          <w:lang w:val="x-none"/>
        </w:rPr>
        <w:t>ректор на ИАРА със заповед може да оттегли признаването на МИРГ при: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установяване на несъответствие с изискванията по признаването и функционирането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прекратяване на сдружението или обявяването му в несъстоятелност или ликвидация;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устан</w:t>
      </w:r>
      <w:r>
        <w:rPr>
          <w:rFonts w:ascii="Times New Roman" w:hAnsi="Times New Roman" w:cs="Times New Roman"/>
          <w:sz w:val="24"/>
          <w:szCs w:val="24"/>
          <w:lang w:val="x-none"/>
        </w:rPr>
        <w:t>овяване, че признаването е извършено въз основа на невярна информация;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закононарушение, извършено във връзка с признаването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(Изм. - ДВ, бр. 47 от 2011 г., в сила от 21.06.2011 г.) Изпълнителната агенция по рибарство и аквакултури писмено </w:t>
      </w:r>
      <w:r>
        <w:rPr>
          <w:rFonts w:ascii="Times New Roman" w:hAnsi="Times New Roman" w:cs="Times New Roman"/>
          <w:sz w:val="24"/>
          <w:szCs w:val="24"/>
          <w:lang w:val="x-none"/>
        </w:rPr>
        <w:t>уведомява председателя на управителния съвет на МИРГ за заповедта по ал. 3.</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Отказът за признаване и отмяната на признаването на сдружението подлежат на обжалване по реда на Административнопроцесуалния кодекс.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34.</w:t>
      </w:r>
      <w:r>
        <w:rPr>
          <w:rFonts w:ascii="Times New Roman" w:hAnsi="Times New Roman" w:cs="Times New Roman"/>
          <w:sz w:val="24"/>
          <w:szCs w:val="24"/>
          <w:lang w:val="x-none"/>
        </w:rPr>
        <w:t xml:space="preserve"> (1) (Изм. - ДВ, бр. 47 от 2011 г.</w:t>
      </w:r>
      <w:r>
        <w:rPr>
          <w:rFonts w:ascii="Times New Roman" w:hAnsi="Times New Roman" w:cs="Times New Roman"/>
          <w:sz w:val="24"/>
          <w:szCs w:val="24"/>
          <w:lang w:val="x-none"/>
        </w:rPr>
        <w:t>, в сила от 21.06.2011 г.) В срок до 10 работни дни от получаване на уведомителното писмо за признаване на МИРГ и одобрение на местната стратегия за развитие председателят на управителния съвет на МИРГ като кандидат за финансово подпомагане трябва да се яв</w:t>
      </w:r>
      <w:r>
        <w:rPr>
          <w:rFonts w:ascii="Times New Roman" w:hAnsi="Times New Roman" w:cs="Times New Roman"/>
          <w:sz w:val="24"/>
          <w:szCs w:val="24"/>
          <w:lang w:val="x-none"/>
        </w:rPr>
        <w:t>и в ИАРА - София, за подписване на двустранен договор между него като представител на МИРГ и ИАРА за финансиране изпълнението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47 от 2011 г., в сила от 21.06.2011 г.) При неявяване на председателя на у</w:t>
      </w:r>
      <w:r>
        <w:rPr>
          <w:rFonts w:ascii="Times New Roman" w:hAnsi="Times New Roman" w:cs="Times New Roman"/>
          <w:sz w:val="24"/>
          <w:szCs w:val="24"/>
          <w:lang w:val="x-none"/>
        </w:rPr>
        <w:t>правителния съвет на МИРГ като кандидат в определения по ал. 1 срок МИРГ губи правото си за подпомагане и може да кандидатства отново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35.</w:t>
      </w:r>
      <w:r>
        <w:rPr>
          <w:rFonts w:ascii="Times New Roman" w:hAnsi="Times New Roman" w:cs="Times New Roman"/>
          <w:sz w:val="24"/>
          <w:szCs w:val="24"/>
          <w:lang w:val="x-none"/>
        </w:rPr>
        <w:t xml:space="preserve"> (Изм. - ДВ, бр. 47 от 2011 г., в сила от 21.06.2011 г., бр. 84 от 2013 г., в сила от 27.</w:t>
      </w:r>
      <w:r>
        <w:rPr>
          <w:rFonts w:ascii="Times New Roman" w:hAnsi="Times New Roman" w:cs="Times New Roman"/>
          <w:sz w:val="24"/>
          <w:szCs w:val="24"/>
          <w:lang w:val="x-none"/>
        </w:rPr>
        <w:t xml:space="preserve">09.2013 г.) (1) (Изм. – ДВ, бр. 42 от 2015 г., в сила от 9.06.2015 г.) Не се приемат предложения за изменение и допълнение на договора по чл. 34, които водят до увеличение на срока за прилагане на стратегията, указан в договора по чл. 34.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Искането за</w:t>
      </w:r>
      <w:r>
        <w:rPr>
          <w:rFonts w:ascii="Times New Roman" w:hAnsi="Times New Roman" w:cs="Times New Roman"/>
          <w:sz w:val="24"/>
          <w:szCs w:val="24"/>
          <w:lang w:val="x-none"/>
        </w:rPr>
        <w:t xml:space="preserve"> изменение и/или допълнение на договора по чл. 34 или искането за промяна по чл. 24, ал. 4, т. 6 се изпраща от председателя на управителния съвет на МИРГ до управляващия орган по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В срок до един месец от получаване на документите по ал. 2 изпълн</w:t>
      </w:r>
      <w:r>
        <w:rPr>
          <w:rFonts w:ascii="Times New Roman" w:hAnsi="Times New Roman" w:cs="Times New Roman"/>
          <w:sz w:val="24"/>
          <w:szCs w:val="24"/>
          <w:lang w:val="x-none"/>
        </w:rPr>
        <w:t>ителният директор на ИАРА одобрява или мотивирано отказва със заповед искането за изменение и допълнение на договора по чл. 34 или искането за актуализация на местната стратегия за развитие, за което МИРГ получава писмено уведомление.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В срок до 10 дни</w:t>
      </w:r>
      <w:r>
        <w:rPr>
          <w:rFonts w:ascii="Times New Roman" w:hAnsi="Times New Roman" w:cs="Times New Roman"/>
          <w:sz w:val="24"/>
          <w:szCs w:val="24"/>
          <w:lang w:val="x-none"/>
        </w:rPr>
        <w:t xml:space="preserve"> от получаване на писменото уведомление по ал. 3 за одобрение на искането за изменение и допълнение на договора по чл. 34 председателят на управителния съвет на МИРГ трябва да се яви в ИАРА за подписване на анекс към договора по чл. 34.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При неявяване </w:t>
      </w:r>
      <w:r>
        <w:rPr>
          <w:rFonts w:ascii="Times New Roman" w:hAnsi="Times New Roman" w:cs="Times New Roman"/>
          <w:sz w:val="24"/>
          <w:szCs w:val="24"/>
          <w:lang w:val="x-none"/>
        </w:rPr>
        <w:t xml:space="preserve">на представителя на МИРГ в определения по ал. 4 срок МИРГ губи </w:t>
      </w:r>
      <w:r>
        <w:rPr>
          <w:rFonts w:ascii="Times New Roman" w:hAnsi="Times New Roman" w:cs="Times New Roman"/>
          <w:sz w:val="24"/>
          <w:szCs w:val="24"/>
          <w:lang w:val="x-none"/>
        </w:rPr>
        <w:lastRenderedPageBreak/>
        <w:t>правото си за подписване на анекса.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В случаите на чл. 24, ал. 4, т. 6 към искането за промяна МИРГ представя следните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подробна обосновка за необходимостта от актуализирането</w:t>
      </w:r>
      <w:r>
        <w:rPr>
          <w:rFonts w:ascii="Times New Roman" w:hAnsi="Times New Roman" w:cs="Times New Roman"/>
          <w:sz w:val="24"/>
          <w:szCs w:val="24"/>
          <w:lang w:val="x-none"/>
        </w:rPr>
        <w:t xml:space="preserve"> на местната стратегия за развитие, одобрена от общото събрание на МИРГ, която трябва да съдържа доказателства за прилагането на механизмите, въз основа на които е констатирана необходимостта от всяка промяна в местната стратегия за развитие на МИРГ (анали</w:t>
      </w:r>
      <w:r>
        <w:rPr>
          <w:rFonts w:ascii="Times New Roman" w:hAnsi="Times New Roman" w:cs="Times New Roman"/>
          <w:sz w:val="24"/>
          <w:szCs w:val="24"/>
          <w:lang w:val="x-none"/>
        </w:rPr>
        <w:t>з, запитване, анкета, проучване, работни срещи или др.);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протокол от общото събрание на МИРГ и решение за одобрение на актуализацията, в случай че същото не е приложено към протокола.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В случаи на непълнота на документите и/или неяснота на заявенит</w:t>
      </w:r>
      <w:r>
        <w:rPr>
          <w:rFonts w:ascii="Times New Roman" w:hAnsi="Times New Roman" w:cs="Times New Roman"/>
          <w:sz w:val="24"/>
          <w:szCs w:val="24"/>
          <w:lang w:val="x-none"/>
        </w:rPr>
        <w:t>е данни и посочените факти ИАРА писмено уведомява МИРГ, която в срок до 10 работни дни може да отстрани посочените непълноти и/или неясноти чрез представяне на допълнителни и/или нови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Срокът по ал. 3 спира да тече до получаване на отговор о</w:t>
      </w:r>
      <w:r>
        <w:rPr>
          <w:rFonts w:ascii="Times New Roman" w:hAnsi="Times New Roman" w:cs="Times New Roman"/>
          <w:sz w:val="24"/>
          <w:szCs w:val="24"/>
          <w:lang w:val="x-none"/>
        </w:rPr>
        <w:t>т МИРГ, когато е изпратено писмо от ИАРА по ал. 7.</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35а.</w:t>
      </w:r>
      <w:r>
        <w:rPr>
          <w:rFonts w:ascii="Times New Roman" w:hAnsi="Times New Roman" w:cs="Times New Roman"/>
          <w:sz w:val="24"/>
          <w:szCs w:val="24"/>
          <w:lang w:val="x-none"/>
        </w:rPr>
        <w:t xml:space="preserve"> (Нов – ДВ, бр. 64 от 2014 г., в сила от 5.08.2014 г.) (1) Управляващият орган има право да намали бюджета на местната стратегия за развитие след 30.06.2014 г. след извършен анализ за изпълнение н</w:t>
      </w:r>
      <w:r>
        <w:rPr>
          <w:rFonts w:ascii="Times New Roman" w:hAnsi="Times New Roman" w:cs="Times New Roman"/>
          <w:sz w:val="24"/>
          <w:szCs w:val="24"/>
          <w:lang w:val="x-none"/>
        </w:rPr>
        <w:t xml:space="preserve">а местната стратегия за развитие и анализ за усвояване на бюджета на местната стратегия за развитие.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Анализът по ал. 1 включва следните обстоятелства: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договорени и изпълнени (изплатени) проектни предложения по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w:t>
      </w:r>
      <w:r>
        <w:rPr>
          <w:rFonts w:ascii="Times New Roman" w:hAnsi="Times New Roman" w:cs="Times New Roman"/>
          <w:sz w:val="24"/>
          <w:szCs w:val="24"/>
          <w:lang w:val="x-none"/>
        </w:rPr>
        <w:t>планираните, договорените и усвоените финансови средства по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наличие на неусвоен бюджет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След 30.06.2014 г. Управляващият орган на ОПРСР може да увеличи бюджета на местната стратегия</w:t>
      </w:r>
      <w:r>
        <w:rPr>
          <w:rFonts w:ascii="Times New Roman" w:hAnsi="Times New Roman" w:cs="Times New Roman"/>
          <w:sz w:val="24"/>
          <w:szCs w:val="24"/>
          <w:lang w:val="x-none"/>
        </w:rPr>
        <w:t xml:space="preserve"> за развитие, като анализира следните обстоятелства: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подадени, договорени и изпълнени (изплатени) проектни предложения по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анализ на планираните, договорените и усвоените финансови средства по местната стратегия за ра</w:t>
      </w:r>
      <w:r>
        <w:rPr>
          <w:rFonts w:ascii="Times New Roman" w:hAnsi="Times New Roman" w:cs="Times New Roman"/>
          <w:sz w:val="24"/>
          <w:szCs w:val="24"/>
          <w:lang w:val="x-none"/>
        </w:rPr>
        <w:t>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Финансовият ресурс по ал. 3 се осигурява от неусвоения бюджет по мярката и/или </w:t>
      </w:r>
      <w:r>
        <w:rPr>
          <w:rFonts w:ascii="Times New Roman" w:hAnsi="Times New Roman" w:cs="Times New Roman"/>
          <w:sz w:val="24"/>
          <w:szCs w:val="24"/>
          <w:lang w:val="x-none"/>
        </w:rPr>
        <w:lastRenderedPageBreak/>
        <w:t>от намаленията по договорените средства в процеса на изпълнение на поетите ангажименти от крайните бенефициенти по мярката.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За промяната в бюджета на местната </w:t>
      </w:r>
      <w:r>
        <w:rPr>
          <w:rFonts w:ascii="Times New Roman" w:hAnsi="Times New Roman" w:cs="Times New Roman"/>
          <w:sz w:val="24"/>
          <w:szCs w:val="24"/>
          <w:lang w:val="x-none"/>
        </w:rPr>
        <w:t>стратегия за развитие по ал. 1 или по ал. 3 ИАРА и МИРГ подписват анекс към договора по чл. 34.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четвърта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ПРОЦЕДУРА ЗА ИЗПЪЛНЕНИЕ И ФИНАНСИРАНЕ НА МЕСТНИТЕ СТРАТЕГИИ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Изпълнение и финансиране на местните стратегии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w:t>
      </w:r>
      <w:r>
        <w:rPr>
          <w:rFonts w:ascii="Times New Roman" w:hAnsi="Times New Roman" w:cs="Times New Roman"/>
          <w:b/>
          <w:bCs/>
          <w:sz w:val="24"/>
          <w:szCs w:val="24"/>
          <w:lang w:val="x-none"/>
        </w:rPr>
        <w:t>. 36.</w:t>
      </w:r>
      <w:r>
        <w:rPr>
          <w:rFonts w:ascii="Times New Roman" w:hAnsi="Times New Roman" w:cs="Times New Roman"/>
          <w:sz w:val="24"/>
          <w:szCs w:val="24"/>
          <w:lang w:val="x-none"/>
        </w:rPr>
        <w:t xml:space="preserve"> (1) (Изм. - ДВ, бр. 84 от 2013 г., в сила от 27.09.2013 г.) За изпълнение на местната стратегия за развитие МИРГ изпълнява процедурите и правилата за обработка и оценяване на проектни предложения от стратегията, изготвени и одобрени от ИАРА. Оценката</w:t>
      </w:r>
      <w:r>
        <w:rPr>
          <w:rFonts w:ascii="Times New Roman" w:hAnsi="Times New Roman" w:cs="Times New Roman"/>
          <w:sz w:val="24"/>
          <w:szCs w:val="24"/>
          <w:lang w:val="x-none"/>
        </w:rPr>
        <w:t xml:space="preserve"> на проектните предложения, наблюдението и контролът по изпълнението и прилагането на стратегията се извършват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За изпълнение на местната стратегия за развитие МИРГ извършва следните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привлича местните заинтересовани общности и ли</w:t>
      </w:r>
      <w:r>
        <w:rPr>
          <w:rFonts w:ascii="Times New Roman" w:hAnsi="Times New Roman" w:cs="Times New Roman"/>
          <w:sz w:val="24"/>
          <w:szCs w:val="24"/>
          <w:lang w:val="x-none"/>
        </w:rPr>
        <w:t>ца в дейности по изготвяне на проектни предложения;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работи в тясно сътрудничество с кандидатите и потенциалните кандидати;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популяризира възможностите за кандидатстване и разработване на проектни предложения;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информира потенциалните кандидати за</w:t>
      </w:r>
      <w:r>
        <w:rPr>
          <w:rFonts w:ascii="Times New Roman" w:hAnsi="Times New Roman" w:cs="Times New Roman"/>
          <w:sz w:val="24"/>
          <w:szCs w:val="24"/>
          <w:lang w:val="x-none"/>
        </w:rPr>
        <w:t xml:space="preserve"> условията за кандидатстване и предстоящо набиране на заявления за кандидатстване;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консултира потенциалните бенефициенти относно процеса на изготвяне на проекти съгласно правилата по ал.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подготвя и обявява покани за набиране на проектни предложе</w:t>
      </w:r>
      <w:r>
        <w:rPr>
          <w:rFonts w:ascii="Times New Roman" w:hAnsi="Times New Roman" w:cs="Times New Roman"/>
          <w:sz w:val="24"/>
          <w:szCs w:val="24"/>
          <w:lang w:val="x-none"/>
        </w:rPr>
        <w:t>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(изм. - ДВ, бр. 84 от 2013 г., в сила от 27.09.2013 г.) приема и регистрира проектните предложения, като издава входящ номер на заявлението за кандидатстване;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 - ДВ, бр. 84 от 2013 г., в сила от 27.09.2013 г.) извършва оценка за допустимо</w:t>
      </w:r>
      <w:r>
        <w:rPr>
          <w:rFonts w:ascii="Times New Roman" w:hAnsi="Times New Roman" w:cs="Times New Roman"/>
          <w:sz w:val="24"/>
          <w:szCs w:val="24"/>
          <w:lang w:val="x-none"/>
        </w:rPr>
        <w:t xml:space="preserve">ст на кандидата, дейностите и разходите по проектните предложения съобразно </w:t>
      </w:r>
      <w:r>
        <w:rPr>
          <w:rFonts w:ascii="Times New Roman" w:hAnsi="Times New Roman" w:cs="Times New Roman"/>
          <w:sz w:val="24"/>
          <w:szCs w:val="24"/>
          <w:lang w:val="x-none"/>
        </w:rPr>
        <w:lastRenderedPageBreak/>
        <w:t>приоритетите, заложени в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 - ДВ, бр. 84 от 2013 г., в сила от 27.09.2013 г.) извършва класиране на проектните предложения в зависимост от ст</w:t>
      </w:r>
      <w:r>
        <w:rPr>
          <w:rFonts w:ascii="Times New Roman" w:hAnsi="Times New Roman" w:cs="Times New Roman"/>
          <w:sz w:val="24"/>
          <w:szCs w:val="24"/>
          <w:lang w:val="x-none"/>
        </w:rPr>
        <w:t>епента на принос към местната стратегия за развитие, за което се изготвя протокол от заседанието на компетентния орган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(изм. - ДВ, бр. 84 от 2013 г., в сила от 27.09.2013 г.) предоставя на ИАРА оригиналите на всички постъпили в МИРГ проектни </w:t>
      </w:r>
      <w:r>
        <w:rPr>
          <w:rFonts w:ascii="Times New Roman" w:hAnsi="Times New Roman" w:cs="Times New Roman"/>
          <w:sz w:val="24"/>
          <w:szCs w:val="24"/>
          <w:lang w:val="x-none"/>
        </w:rPr>
        <w:t>предложения, получили положителна оценка за съответствие с местната стратегия за развитие, ведно с документите за извършените проверки по т. 8 и протокола по т. 9 в срок до 5 работни дни от датата на изготвяне на протокола по т. 9;</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(отм. - ДВ, бр. 84 </w:t>
      </w:r>
      <w:r>
        <w:rPr>
          <w:rFonts w:ascii="Times New Roman" w:hAnsi="Times New Roman" w:cs="Times New Roman"/>
          <w:sz w:val="24"/>
          <w:szCs w:val="24"/>
          <w:lang w:val="x-none"/>
        </w:rPr>
        <w:t xml:space="preserve">от 2013 г., в сила от 27.09.2013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подпомага подготовката на заявките за плащане на проектите, подавани до регионалните разплащателни агенции на Разплащателната агенция (РРА -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(отм. - ДВ, бр. 84 от 2013 г., в сила от 27.09.2013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w:t>
      </w:r>
      <w:r>
        <w:rPr>
          <w:rFonts w:ascii="Times New Roman" w:hAnsi="Times New Roman" w:cs="Times New Roman"/>
          <w:sz w:val="24"/>
          <w:szCs w:val="24"/>
          <w:lang w:val="x-none"/>
        </w:rPr>
        <w:t>. (изм. - ДВ, бр. 25 от 2012 г., в сила от 27.03.2012 г.) участва в подписването на договори между МИРГ, кандидатите за финансово подпомагане и ИАРА и анекси за изменение и допълнение към тях;</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(изм. - ДВ, бр. 84 от 2013 г., в сила от 27.09.2013 г.) из</w:t>
      </w:r>
      <w:r>
        <w:rPr>
          <w:rFonts w:ascii="Times New Roman" w:hAnsi="Times New Roman" w:cs="Times New Roman"/>
          <w:sz w:val="24"/>
          <w:szCs w:val="24"/>
          <w:lang w:val="x-none"/>
        </w:rPr>
        <w:t>вършва цялостното наблюдение по изпълнението на проекта и местните стратегии за развитие и докладва на ИАРА за изпълнението им чрез подготвянето на годишни доклади;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изготвя и предоставя на ИАРА подписани заверени копия на годишните финансови отчети по</w:t>
      </w:r>
      <w:r>
        <w:rPr>
          <w:rFonts w:ascii="Times New Roman" w:hAnsi="Times New Roman" w:cs="Times New Roman"/>
          <w:sz w:val="24"/>
          <w:szCs w:val="24"/>
          <w:lang w:val="x-none"/>
        </w:rPr>
        <w:t xml:space="preserve"> чл. 39, ал. 3 ЗЮЛНЦ, годишните доклади по чл. 40, ал. 2 ЗЮЛНЦ, книгите за протоколите от заседанията на колективните органи по чл. 40, ал. 1 ЗЮЛНЦ и други доклади за извършените от МИРГ дейности и за хода на изпълнение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предоставя на ИАРА всяка изискана информация, свързана с изпълнението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 - ДВ, бр. 84 от 2013 г., в сила от 27.09.2013 г.) При провеждане на заседание на компетентния орган за класиране на проектите в зависимо</w:t>
      </w:r>
      <w:r>
        <w:rPr>
          <w:rFonts w:ascii="Times New Roman" w:hAnsi="Times New Roman" w:cs="Times New Roman"/>
          <w:sz w:val="24"/>
          <w:szCs w:val="24"/>
          <w:lang w:val="x-none"/>
        </w:rPr>
        <w:t>ст от степента им на принос към местната стратегия за развитие неговите членове подписват декларация за липса на конфликт на интереси.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(Изм. - ДВ, бр. 84 от 2013 г., в сила от 27.09.2013 г.) Членове на МИРГ, участвали в консултиране и/или изготвяне на</w:t>
      </w:r>
      <w:r>
        <w:rPr>
          <w:rFonts w:ascii="Times New Roman" w:hAnsi="Times New Roman" w:cs="Times New Roman"/>
          <w:sz w:val="24"/>
          <w:szCs w:val="24"/>
          <w:lang w:val="x-none"/>
        </w:rPr>
        <w:t xml:space="preserve"> проектно предложение, нямат право да участват в заседанието по ал. 3, на което се разглежда същото проектно предложение.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Потенциалната МИРГ, която участва в етапа на изграждане на капацитет по чл. 10, както и официално признатата от ИАРА Местна иници</w:t>
      </w:r>
      <w:r>
        <w:rPr>
          <w:rFonts w:ascii="Times New Roman" w:hAnsi="Times New Roman" w:cs="Times New Roman"/>
          <w:sz w:val="24"/>
          <w:szCs w:val="24"/>
          <w:lang w:val="x-none"/>
        </w:rPr>
        <w:t xml:space="preserve">ативна рибарска група, няма право </w:t>
      </w:r>
      <w:r>
        <w:rPr>
          <w:rFonts w:ascii="Times New Roman" w:hAnsi="Times New Roman" w:cs="Times New Roman"/>
          <w:sz w:val="24"/>
          <w:szCs w:val="24"/>
          <w:lang w:val="x-none"/>
        </w:rPr>
        <w:lastRenderedPageBreak/>
        <w:t>да отказва участието на кандидат-партньор, отговарящ на изискванията за членство по реда на тази наредба, в структурата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За изпълнение на дейностите от местната стратегия за развитие ИАРА извършва следното: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w:t>
      </w:r>
      <w:r>
        <w:rPr>
          <w:rFonts w:ascii="Times New Roman" w:hAnsi="Times New Roman" w:cs="Times New Roman"/>
          <w:sz w:val="24"/>
          <w:szCs w:val="24"/>
          <w:lang w:val="x-none"/>
        </w:rPr>
        <w:t>. (изм. - ДВ, бр. 25 от 2012 г., в сила от 27.03.2012 г., бр. 84 от 2013 г., в сила от 27.09.2013 г.) в срок до 2 месеца извършва проверка за административно съответствие на кандидатите, дейностите и разходите, извършва оценка за обосноваността на предложе</w:t>
      </w:r>
      <w:r>
        <w:rPr>
          <w:rFonts w:ascii="Times New Roman" w:hAnsi="Times New Roman" w:cs="Times New Roman"/>
          <w:sz w:val="24"/>
          <w:szCs w:val="24"/>
          <w:lang w:val="x-none"/>
        </w:rPr>
        <w:t>ните разходи на проектните предложения, предоставени от МИРГ по реда на чл. 36, ал. 2, т. 10, извършва проверка на място преди одобрението на проектното предложение;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84 от 2013 г., в сила от 27.09.2013 г.) в случай на необходимост от оп</w:t>
      </w:r>
      <w:r>
        <w:rPr>
          <w:rFonts w:ascii="Times New Roman" w:hAnsi="Times New Roman" w:cs="Times New Roman"/>
          <w:sz w:val="24"/>
          <w:szCs w:val="24"/>
          <w:lang w:val="x-none"/>
        </w:rPr>
        <w:t xml:space="preserve">ределяне основателността на предложените разходи в проектното предложение изпълнителният директор на ИАРА може да определи със заповед оценяваща комисия, която да се произнесе относно обосноваността им; в състава на комисията се включват лица, притежаващи </w:t>
      </w:r>
      <w:r>
        <w:rPr>
          <w:rFonts w:ascii="Times New Roman" w:hAnsi="Times New Roman" w:cs="Times New Roman"/>
          <w:sz w:val="24"/>
          <w:szCs w:val="24"/>
          <w:lang w:val="x-none"/>
        </w:rPr>
        <w:t>квалификация и опит в съответната област;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(Нова - ДВ, бр. 84 от 2013 г., в сила от 27.09.2013 г.) Изпълнителната агенция по рибарство и аквакултури има право да изисква от кандидата допълнителни документи, които са свързани с предмета на инвестицията, </w:t>
      </w:r>
      <w:r>
        <w:rPr>
          <w:rFonts w:ascii="Times New Roman" w:hAnsi="Times New Roman" w:cs="Times New Roman"/>
          <w:sz w:val="24"/>
          <w:szCs w:val="24"/>
          <w:lang w:val="x-none"/>
        </w:rPr>
        <w:t>но не са изрично посочени в Насоките за кандидатстване по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(нова - ДВ, бр. 84 от 2013 г., в сила от 27.09.2013 г.) в случаи на нередовност на документите по т. 1, непълнота и/или неяснота на заявените данни и посочените ф</w:t>
      </w:r>
      <w:r>
        <w:rPr>
          <w:rFonts w:ascii="Times New Roman" w:hAnsi="Times New Roman" w:cs="Times New Roman"/>
          <w:sz w:val="24"/>
          <w:szCs w:val="24"/>
          <w:lang w:val="x-none"/>
        </w:rPr>
        <w:t>акти ИАРА писмено уведомява кандидата, който в срок до 10 работни дни може да отстрани посочените нередовности и/или непълноти и/или неясноти чрез представяне на допълнителни и/или нови документи, свързани с одобрението на заявлението за кандидатстване;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r>
        <w:rPr>
          <w:rFonts w:ascii="Times New Roman" w:hAnsi="Times New Roman" w:cs="Times New Roman"/>
          <w:sz w:val="24"/>
          <w:szCs w:val="24"/>
          <w:lang w:val="x-none"/>
        </w:rPr>
        <w:t>. (нова - ДВ, бр. 84 от 2013 г., в сила от 27.09.2013 г.) срокът по т. 1 спира да тече до получаване на отговор, когато: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 изпратено писмо от ИАРА за допълнителна информация по т. 3 и/или за отстраняване на нередовност по т. 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по даден проект е не</w:t>
      </w:r>
      <w:r>
        <w:rPr>
          <w:rFonts w:ascii="Times New Roman" w:hAnsi="Times New Roman" w:cs="Times New Roman"/>
          <w:sz w:val="24"/>
          <w:szCs w:val="24"/>
          <w:lang w:val="x-none"/>
        </w:rPr>
        <w:t>обходимо експертно становище на друг орган или институция или е назначена оценяваща комисия от ИАРА, като този срок се удължава със срока, определен на оценяващата комисия;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в резултат от дейностите по т. 1 са събрани документи и/или информация, които с</w:t>
      </w:r>
      <w:r>
        <w:rPr>
          <w:rFonts w:ascii="Times New Roman" w:hAnsi="Times New Roman" w:cs="Times New Roman"/>
          <w:sz w:val="24"/>
          <w:szCs w:val="24"/>
          <w:lang w:val="x-none"/>
        </w:rPr>
        <w:t>ъздават съмнение за нередност или измама, до изясняване на случая от компетентните органи;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(нова - ДВ, бр. 84 от 2013 г., в сила от 27.09.2013 г.) след извършване на проверките по т. 1 изпълнителният директор на ИАРА одобрява или отхвърля проектното </w:t>
      </w:r>
      <w:r>
        <w:rPr>
          <w:rFonts w:ascii="Times New Roman" w:hAnsi="Times New Roman" w:cs="Times New Roman"/>
          <w:sz w:val="24"/>
          <w:szCs w:val="24"/>
          <w:lang w:val="x-none"/>
        </w:rPr>
        <w:lastRenderedPageBreak/>
        <w:t>пр</w:t>
      </w:r>
      <w:r>
        <w:rPr>
          <w:rFonts w:ascii="Times New Roman" w:hAnsi="Times New Roman" w:cs="Times New Roman"/>
          <w:sz w:val="24"/>
          <w:szCs w:val="24"/>
          <w:lang w:val="x-none"/>
        </w:rPr>
        <w:t xml:space="preserve">едложение с мотивирана писмена заповед, подлежаща на обжалване по реда на Административнопроцесуалния кодекс (АПК), която се съобщава на МИРГ и на кандидата по реда на АПК;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(нова - ДВ, бр. 84 от 2013 г., в сила от 27.09.2013 г.) в 10-дневен срок от ув</w:t>
      </w:r>
      <w:r>
        <w:rPr>
          <w:rFonts w:ascii="Times New Roman" w:hAnsi="Times New Roman" w:cs="Times New Roman"/>
          <w:sz w:val="24"/>
          <w:szCs w:val="24"/>
          <w:lang w:val="x-none"/>
        </w:rPr>
        <w:t>едомяването на страните МИРГ чрез законния си представител, кандидатът лично, чрез законния си представител или упълномощено от него лице с изрично нотариално заверено пълномощно се явяват за подписване на договора за предоставяне на безвъзмездна финансова</w:t>
      </w:r>
      <w:r>
        <w:rPr>
          <w:rFonts w:ascii="Times New Roman" w:hAnsi="Times New Roman" w:cs="Times New Roman"/>
          <w:sz w:val="24"/>
          <w:szCs w:val="24"/>
          <w:lang w:val="x-none"/>
        </w:rPr>
        <w:t xml:space="preserve">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(нова - ДВ, бр. 84 от 2013 г., в сила от 27.09.2013 г.) при подписването на договора кандидатът или законният му представител или упълномощено от него лице предоставя актуални удостоверения за наличие или липса на данъчни задължения, издадени н</w:t>
      </w:r>
      <w:r>
        <w:rPr>
          <w:rFonts w:ascii="Times New Roman" w:hAnsi="Times New Roman" w:cs="Times New Roman"/>
          <w:sz w:val="24"/>
          <w:szCs w:val="24"/>
          <w:lang w:val="x-none"/>
        </w:rPr>
        <w:t>е по-рано от 1 месец преди предоставянето им; свидетелство за съдимост на кандидата или законния му представител, както и на временно изпълняващ такава длъжност, включително прокурист или търговски пълномощник, както и документ, удостоверяващ актуална банк</w:t>
      </w:r>
      <w:r>
        <w:rPr>
          <w:rFonts w:ascii="Times New Roman" w:hAnsi="Times New Roman" w:cs="Times New Roman"/>
          <w:sz w:val="24"/>
          <w:szCs w:val="24"/>
          <w:lang w:val="x-none"/>
        </w:rPr>
        <w:t>ова сметка на името на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(нова - ДВ, бр. 84 от 2013 г., в сила от 27.09.2013 г.) при неявяване или неподписване на договора в определения срок кандидатът губи право за получаване на безвъзмездна финансова помощ по одобрения проект и може да ка</w:t>
      </w:r>
      <w:r>
        <w:rPr>
          <w:rFonts w:ascii="Times New Roman" w:hAnsi="Times New Roman" w:cs="Times New Roman"/>
          <w:sz w:val="24"/>
          <w:szCs w:val="24"/>
          <w:lang w:val="x-none"/>
        </w:rPr>
        <w:t>ндидатства отново за същия проект по реда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(нова - ДВ, бр. 84 от 2013 г., в сила от 27.09.2013 г.) когато сумата на безвъзмездна финансова помощ за допустимите разходи, одобрени по проекти, надхвърли определения бюджет по конкретната м</w:t>
      </w:r>
      <w:r>
        <w:rPr>
          <w:rFonts w:ascii="Times New Roman" w:hAnsi="Times New Roman" w:cs="Times New Roman"/>
          <w:sz w:val="24"/>
          <w:szCs w:val="24"/>
          <w:lang w:val="x-none"/>
        </w:rPr>
        <w:t>ярка на МСР, проектите се класират съгласно критериите за приоритизация и оценка на проектите в условия на ограничен бюджет, изготвени от МИРГ за всяка мярка от местната стратегия за развитие и одобрени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(предишна т. 3 - ДВ, бр. 84 от 2013 г.,</w:t>
      </w:r>
      <w:r>
        <w:rPr>
          <w:rFonts w:ascii="Times New Roman" w:hAnsi="Times New Roman" w:cs="Times New Roman"/>
          <w:sz w:val="24"/>
          <w:szCs w:val="24"/>
          <w:lang w:val="x-none"/>
        </w:rPr>
        <w:t xml:space="preserve"> в сила от 27.09.2013 г.) приема и разглежда всички изискуеми документи по чл. 36, ал. 2, т. 15 и 16;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(предишна т. 4 - ДВ, бр. 84 от 2013 г., в сила от 27.09.2013 г.) приема, разглежда и одобрява/отхвърля всички видове доклади на МИРГ за прилагането </w:t>
      </w:r>
      <w:r>
        <w:rPr>
          <w:rFonts w:ascii="Times New Roman" w:hAnsi="Times New Roman" w:cs="Times New Roman"/>
          <w:sz w:val="24"/>
          <w:szCs w:val="24"/>
          <w:lang w:val="x-none"/>
        </w:rPr>
        <w:t>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(предишна т. 5 - ДВ, бр. 84 от 2013 г., в сила от 27.09.2013 г.) извършва регулярни проверки на МИРГ за оценка на напредъка в прилагането на местната стратегия за развитие и съответствието с договора за предоставяне </w:t>
      </w:r>
      <w:r>
        <w:rPr>
          <w:rFonts w:ascii="Times New Roman" w:hAnsi="Times New Roman" w:cs="Times New Roman"/>
          <w:sz w:val="24"/>
          <w:szCs w:val="24"/>
          <w:lang w:val="x-none"/>
        </w:rPr>
        <w:t xml:space="preserve">на безвъзмездна финансова помощ по чл. 34;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(предишна т. 6 - ДВ, бр. 84 от 2013 г., в сила от 27.09.2013 г.) извършва проверки на място;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(нова - ДВ, бр. 25 от 2012 г., в сила от 27.03.2012 г., предишна т. 7, изм., бр. 84 от 2013 г., в сила от 27.</w:t>
      </w:r>
      <w:r>
        <w:rPr>
          <w:rFonts w:ascii="Times New Roman" w:hAnsi="Times New Roman" w:cs="Times New Roman"/>
          <w:sz w:val="24"/>
          <w:szCs w:val="24"/>
          <w:lang w:val="x-none"/>
        </w:rPr>
        <w:t>09.2013 г.) изготвя, подписва и предоставя анекси за изменение и допълнение на договори по т. 7.</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(Нова – ДВ, бр. 64 от 2014 г., в сила от 5.08.2014 г.) Допустимо е извършването на всички разходи, за които се кандидатства съгласно заявлението за кандид</w:t>
      </w:r>
      <w:r>
        <w:rPr>
          <w:rFonts w:ascii="Times New Roman" w:hAnsi="Times New Roman" w:cs="Times New Roman"/>
          <w:sz w:val="24"/>
          <w:szCs w:val="24"/>
          <w:lang w:val="x-none"/>
        </w:rPr>
        <w:t>атстване, след извършена проверка на място от служители на ИАРА, с изключение 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разходите за закупуване на ноу-хау, патентни права и лицензи, необходими за изготвяне и/или изпълнение на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разходите за подготовка на проекта, инженерни проуч</w:t>
      </w:r>
      <w:r>
        <w:rPr>
          <w:rFonts w:ascii="Times New Roman" w:hAnsi="Times New Roman" w:cs="Times New Roman"/>
          <w:sz w:val="24"/>
          <w:szCs w:val="24"/>
          <w:lang w:val="x-none"/>
        </w:rPr>
        <w:t>вания, оценки и анализи и изготвяне на технически и/или технологичен проект, които са на стойност до 5 на сто от общата стойност на допустимите разходи по проекта, но не повече от левовата равностойност на 50 000 евро.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(Нова – ДВ, бр. 64 от 2014 г., в</w:t>
      </w:r>
      <w:r>
        <w:rPr>
          <w:rFonts w:ascii="Times New Roman" w:hAnsi="Times New Roman" w:cs="Times New Roman"/>
          <w:sz w:val="24"/>
          <w:szCs w:val="24"/>
          <w:lang w:val="x-none"/>
        </w:rPr>
        <w:t xml:space="preserve"> сила от 5.08.2014 г.) Разходите по ал. 7, т. 1 – 2 могат да бъдат извършени преди подаване на заявлението за кандидатстване в МИРГ или ИАРА. При получаване на отказ от страна на ИАРА на заявлението за кандидатстване или на даден актив извършените разходи </w:t>
      </w:r>
      <w:r>
        <w:rPr>
          <w:rFonts w:ascii="Times New Roman" w:hAnsi="Times New Roman" w:cs="Times New Roman"/>
          <w:sz w:val="24"/>
          <w:szCs w:val="24"/>
          <w:lang w:val="x-none"/>
        </w:rPr>
        <w:t>остават за сметка на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36а.</w:t>
      </w:r>
      <w:r>
        <w:rPr>
          <w:rFonts w:ascii="Times New Roman" w:hAnsi="Times New Roman" w:cs="Times New Roman"/>
          <w:sz w:val="24"/>
          <w:szCs w:val="24"/>
          <w:lang w:val="x-none"/>
        </w:rPr>
        <w:t xml:space="preserve"> (Нов – ДВ, бр. 64 от 2014 г., в сила от 5.08.2014 г.) При установяване на недопустимост на кандидата или проекта с целите, дейностите и изискванията на местната стратегия за развитие и/или целите, дейностите и изис</w:t>
      </w:r>
      <w:r>
        <w:rPr>
          <w:rFonts w:ascii="Times New Roman" w:hAnsi="Times New Roman" w:cs="Times New Roman"/>
          <w:sz w:val="24"/>
          <w:szCs w:val="24"/>
          <w:lang w:val="x-none"/>
        </w:rPr>
        <w:t>кванията на тази наредба изпълнителният директор на ИАРА отхвърля проектното предложение с мотивирана писмена заповед, подлежаща на обжалване по реда на Административнопроцесуалния кодекс (АПК), която се съобщава на МИРГ и на кандидата по реда на АПК.</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w:t>
      </w:r>
      <w:r>
        <w:rPr>
          <w:rFonts w:ascii="Times New Roman" w:hAnsi="Times New Roman" w:cs="Times New Roman"/>
          <w:b/>
          <w:bCs/>
          <w:sz w:val="24"/>
          <w:szCs w:val="24"/>
          <w:lang w:val="x-none"/>
        </w:rPr>
        <w:t xml:space="preserve"> 36б</w:t>
      </w:r>
      <w:r>
        <w:rPr>
          <w:rFonts w:ascii="Times New Roman" w:hAnsi="Times New Roman" w:cs="Times New Roman"/>
          <w:sz w:val="24"/>
          <w:szCs w:val="24"/>
          <w:lang w:val="x-none"/>
        </w:rPr>
        <w:t>. (Нов – ДВ, бр. 64 от 2014 г., в сила от 5.08.2014 г.) (1) Заявлението за кандидатстване получава отказ за финансиране в случай 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нередовност на документите, непълнота или неяснота на заявените данни и посочените факти, установени при извършване</w:t>
      </w:r>
      <w:r>
        <w:rPr>
          <w:rFonts w:ascii="Times New Roman" w:hAnsi="Times New Roman" w:cs="Times New Roman"/>
          <w:sz w:val="24"/>
          <w:szCs w:val="24"/>
          <w:lang w:val="x-none"/>
        </w:rPr>
        <w:t xml:space="preserve"> на проверките по чл. 36, ал. 6, т.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несъответствие с целите по чл. 3 и 4 и/или с целите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неотстраняване на непълнотите и пропуските в срока по чл. 36, ал. 6, т. 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след извършена оценка на икономическата жиз</w:t>
      </w:r>
      <w:r>
        <w:rPr>
          <w:rFonts w:ascii="Times New Roman" w:hAnsi="Times New Roman" w:cs="Times New Roman"/>
          <w:sz w:val="24"/>
          <w:szCs w:val="24"/>
          <w:lang w:val="x-none"/>
        </w:rPr>
        <w:t xml:space="preserve">неспособност на проекта (в случаите, в които е приложимо) се установява, че икономическият ефект от инвестицията, измерен към началния момент на инвестиционния период, е по-малък от нула;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проектът не се изпълнява на територията на рибарската област на</w:t>
      </w:r>
      <w:r>
        <w:rPr>
          <w:rFonts w:ascii="Times New Roman" w:hAnsi="Times New Roman" w:cs="Times New Roman"/>
          <w:sz w:val="24"/>
          <w:szCs w:val="24"/>
          <w:lang w:val="x-none"/>
        </w:rPr>
        <w:t xml:space="preserve">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в случаите, когато стойността на исканата безвъзмездна помощ по проекта надвишава максималния размер съгласно местната стратегия за развитие, Управляващият орган има право служебно да намалява размера на помощта до достигане на прага, определен </w:t>
      </w:r>
      <w:r>
        <w:rPr>
          <w:rFonts w:ascii="Times New Roman" w:hAnsi="Times New Roman" w:cs="Times New Roman"/>
          <w:sz w:val="24"/>
          <w:szCs w:val="24"/>
          <w:lang w:val="x-none"/>
        </w:rPr>
        <w:t xml:space="preserve">в местната стратегия за развитие;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7. установяване на обстоятелствата, посочени в чл. 28 и чл. 29, ал. 1 и 2;</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установен опит за измама.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случай на отказ по предходните алинеи кандидатът има право да кандидатства отново за същата инвестиция.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w:t>
      </w:r>
      <w:r>
        <w:rPr>
          <w:rFonts w:ascii="Times New Roman" w:hAnsi="Times New Roman" w:cs="Times New Roman"/>
          <w:b/>
          <w:bCs/>
          <w:sz w:val="24"/>
          <w:szCs w:val="24"/>
          <w:lang w:val="x-none"/>
        </w:rPr>
        <w:t>. 37.</w:t>
      </w:r>
      <w:r>
        <w:rPr>
          <w:rFonts w:ascii="Times New Roman" w:hAnsi="Times New Roman" w:cs="Times New Roman"/>
          <w:sz w:val="24"/>
          <w:szCs w:val="24"/>
          <w:lang w:val="x-none"/>
        </w:rPr>
        <w:t xml:space="preserve"> (Изм. и доп. - ДВ, бр. 25 от 2012 г., в сила от 27.03.2012 г., изм., бр. 84 от 2013 г., в сила от 27.09.2013 г.) (1) При разходване на средства от бюджета на местната стратегия за развитие се взема предвид следното: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 разходи, чиято стойност въз</w:t>
      </w:r>
      <w:r>
        <w:rPr>
          <w:rFonts w:ascii="Times New Roman" w:hAnsi="Times New Roman" w:cs="Times New Roman"/>
          <w:sz w:val="24"/>
          <w:szCs w:val="24"/>
          <w:lang w:val="x-none"/>
        </w:rPr>
        <w:t>лиза на сума, равна или по-малка от левовата равностойност на 15 000 евро, се изисква предоставяне на една независима оферта в оригинал с цел определяне основателността на предложените разходи; за недопустими се считат оферти, които не съдържат следните ре</w:t>
      </w:r>
      <w:r>
        <w:rPr>
          <w:rFonts w:ascii="Times New Roman" w:hAnsi="Times New Roman" w:cs="Times New Roman"/>
          <w:sz w:val="24"/>
          <w:szCs w:val="24"/>
          <w:lang w:val="x-none"/>
        </w:rPr>
        <w:t>квизити: ЕИК и седалище и адрес на управление на фирмата, срок на валидност на офертата, дата на офертата, подпис и печат на оферента;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при наемане на изпълнители за доставка и/или услуга, чиято стойност възлиза на сума, по-голяма от левовата равностойн</w:t>
      </w:r>
      <w:r>
        <w:rPr>
          <w:rFonts w:ascii="Times New Roman" w:hAnsi="Times New Roman" w:cs="Times New Roman"/>
          <w:sz w:val="24"/>
          <w:szCs w:val="24"/>
          <w:lang w:val="x-none"/>
        </w:rPr>
        <w:t>ост на 15 000 евро, за която няма референтни цени, бенефициентът е длъжен да направи избор на доставчик при наличие на най-малко две независими и съпоставими оферти, оригиналите от които са приложени към заявлението за кандидатстване; за недопустими се счи</w:t>
      </w:r>
      <w:r>
        <w:rPr>
          <w:rFonts w:ascii="Times New Roman" w:hAnsi="Times New Roman" w:cs="Times New Roman"/>
          <w:sz w:val="24"/>
          <w:szCs w:val="24"/>
          <w:lang w:val="x-none"/>
        </w:rPr>
        <w:t>тат оферти, които не съдържат следните реквизити: ЕИК и седалище и адрес на управление на фирмата, срок на валидност на офертата, дата на офертата, подпис и печат на оферента;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бенефициентите, които се явяват възложители по чл. 7 и чл. 14а, ал. 3 и 4 ЗО</w:t>
      </w:r>
      <w:r>
        <w:rPr>
          <w:rFonts w:ascii="Times New Roman" w:hAnsi="Times New Roman" w:cs="Times New Roman"/>
          <w:sz w:val="24"/>
          <w:szCs w:val="24"/>
          <w:lang w:val="x-none"/>
        </w:rPr>
        <w:t xml:space="preserve">П, провеждат съответните процедури за избор на изпълнител/и на дейностите по проекти, изпълнявани в рамките на местната стратегия за развитие след сключване на договора по чл. 36, ал. 6, т. 7; процедурите се провеждат в съответствие със ЗОП и при спазване </w:t>
      </w:r>
      <w:r>
        <w:rPr>
          <w:rFonts w:ascii="Times New Roman" w:hAnsi="Times New Roman" w:cs="Times New Roman"/>
          <w:sz w:val="24"/>
          <w:szCs w:val="24"/>
          <w:lang w:val="x-none"/>
        </w:rPr>
        <w:t>на условията и реда на приложимото законодателство;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предварителен контрол върху процедури за обществени поръчки, финансирани напълно или частично със средства от европейските фондове, се осъществява съгласно разпоредбите на чл. 20а във връзка с чл. 19,</w:t>
      </w:r>
      <w:r>
        <w:rPr>
          <w:rFonts w:ascii="Times New Roman" w:hAnsi="Times New Roman" w:cs="Times New Roman"/>
          <w:sz w:val="24"/>
          <w:szCs w:val="24"/>
          <w:lang w:val="x-none"/>
        </w:rPr>
        <w:t xml:space="preserve"> ал. 2, т. 22 ЗОП;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оригинал от всеки договор с избраните изпълнители по съответната процедура, както и заверени копия от решението, обявлението, документацията за обществената поръчка, протоколите за работа на комисията и решението за обявяването на к</w:t>
      </w:r>
      <w:r>
        <w:rPr>
          <w:rFonts w:ascii="Times New Roman" w:hAnsi="Times New Roman" w:cs="Times New Roman"/>
          <w:sz w:val="24"/>
          <w:szCs w:val="24"/>
          <w:lang w:val="x-none"/>
        </w:rPr>
        <w:t>ласирането на кандидатите/участниците се предоставят от бенефициент, изпълняващ проект в рамките на местната стратегия за развитие, на ИАРА и МИРГ в срок до 10 работни дни от сключване на договора с изпълнителя;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контролът за спазването на процедурите п</w:t>
      </w:r>
      <w:r>
        <w:rPr>
          <w:rFonts w:ascii="Times New Roman" w:hAnsi="Times New Roman" w:cs="Times New Roman"/>
          <w:sz w:val="24"/>
          <w:szCs w:val="24"/>
          <w:lang w:val="x-none"/>
        </w:rPr>
        <w:t>о т. 3 и 5 се осъществява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в срок до 20 работни дни ИАРА извършва преглед на представените документи по т. 5 и писмено уведомява бенефициента и МИРГ за подписване на анекс към договора по </w:t>
      </w:r>
      <w:r>
        <w:rPr>
          <w:rFonts w:ascii="Times New Roman" w:hAnsi="Times New Roman" w:cs="Times New Roman"/>
          <w:sz w:val="24"/>
          <w:szCs w:val="24"/>
          <w:lang w:val="x-none"/>
        </w:rPr>
        <w:lastRenderedPageBreak/>
        <w:t>чл. 36, ал. 6, т. 7; при открито нарушение на нормативни</w:t>
      </w:r>
      <w:r>
        <w:rPr>
          <w:rFonts w:ascii="Times New Roman" w:hAnsi="Times New Roman" w:cs="Times New Roman"/>
          <w:sz w:val="24"/>
          <w:szCs w:val="24"/>
          <w:lang w:val="x-none"/>
        </w:rPr>
        <w:t>те изисквания по провеждане и възлагане на обществена поръчка ИАРА има право да наложи финансови корекции, както и да определи окончателния размер на безвъзмездната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в срок до 10 работни дни от получаване на писменото уведомление по т. </w:t>
      </w:r>
      <w:r>
        <w:rPr>
          <w:rFonts w:ascii="Times New Roman" w:hAnsi="Times New Roman" w:cs="Times New Roman"/>
          <w:sz w:val="24"/>
          <w:szCs w:val="24"/>
          <w:lang w:val="x-none"/>
        </w:rPr>
        <w:t>7 бенефициентът лично, чрез законния си представител или упълномощено от бенефициента лице с изрично нотариално заверено пълномощно се явява в ИАРА за подписване на анекс към договора по чл. 36, ал. 6, т. 7; в анекса се определя окончателният размер на без</w:t>
      </w:r>
      <w:r>
        <w:rPr>
          <w:rFonts w:ascii="Times New Roman" w:hAnsi="Times New Roman" w:cs="Times New Roman"/>
          <w:sz w:val="24"/>
          <w:szCs w:val="24"/>
          <w:lang w:val="x-none"/>
        </w:rPr>
        <w:t>възмездната финансова помощ в зависимост от стойността на договора за изпълнение на обществената поръчка.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Най-късно до края на изпълнението на проекта бенефициентите трябва да отговарят на всички нормативно установени изисквания, отнасящи се до извърш</w:t>
      </w:r>
      <w:r>
        <w:rPr>
          <w:rFonts w:ascii="Times New Roman" w:hAnsi="Times New Roman" w:cs="Times New Roman"/>
          <w:sz w:val="24"/>
          <w:szCs w:val="24"/>
          <w:lang w:val="x-none"/>
        </w:rPr>
        <w:t>ваните от тях дейности по проекта, в това число и на всички регистрационни/разрешителни и/или лицензионни режими.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Изпълнителната агенция по рибарство и аквакултури може да наложи финансови корекции на бенефициентите във връзка с прилагане на разпоредб</w:t>
      </w:r>
      <w:r>
        <w:rPr>
          <w:rFonts w:ascii="Times New Roman" w:hAnsi="Times New Roman" w:cs="Times New Roman"/>
          <w:sz w:val="24"/>
          <w:szCs w:val="24"/>
          <w:lang w:val="x-none"/>
        </w:rPr>
        <w:t>ите на чл. 96 от Регламент на Съвета (ЕO) № 1198/2006 за Европейския фонд за рибарство в случаите на констатиране на единични или системни нарушения/грешки от Одитния орган по ОПРСР, от Сертифициращия орган по ОПРСР или от ИАРА след сключване на договор/ан</w:t>
      </w:r>
      <w:r>
        <w:rPr>
          <w:rFonts w:ascii="Times New Roman" w:hAnsi="Times New Roman" w:cs="Times New Roman"/>
          <w:sz w:val="24"/>
          <w:szCs w:val="24"/>
          <w:lang w:val="x-none"/>
        </w:rPr>
        <w:t>екс за предоставяне на безвъзмездна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Размерът на финансовите корекции по ал. 3 се определя съгласно утвърдени Процедури за контрол на ИАРА и Указания към бенефициентите, публикувани на страницата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38.</w:t>
      </w:r>
      <w:r>
        <w:rPr>
          <w:rFonts w:ascii="Times New Roman" w:hAnsi="Times New Roman" w:cs="Times New Roman"/>
          <w:sz w:val="24"/>
          <w:szCs w:val="24"/>
          <w:lang w:val="x-none"/>
        </w:rPr>
        <w:t xml:space="preserve"> (Изм. - ДВ, бр. 47 о</w:t>
      </w:r>
      <w:r>
        <w:rPr>
          <w:rFonts w:ascii="Times New Roman" w:hAnsi="Times New Roman" w:cs="Times New Roman"/>
          <w:sz w:val="24"/>
          <w:szCs w:val="24"/>
          <w:lang w:val="x-none"/>
        </w:rPr>
        <w:t>т 2011 г., в сила от 21.06.2011 г., бр. 25 от 2012 г., в сила от 27.03.2012 г., бр. 84 от 2013 г., в сила от 27.09.2013 г.) (1) (Изм. – ДВ, бр. 42 от 2015 г., в сила от 9.06.2015 г.) По проекти, изпълнявани в рамките на местната стратегия за развитие, се д</w:t>
      </w:r>
      <w:r>
        <w:rPr>
          <w:rFonts w:ascii="Times New Roman" w:hAnsi="Times New Roman" w:cs="Times New Roman"/>
          <w:sz w:val="24"/>
          <w:szCs w:val="24"/>
          <w:lang w:val="x-none"/>
        </w:rPr>
        <w:t>опуска само окончателно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42 от 2015 г., в сила от 9.06.2015 г.) Всички плащания от страна на бенефициентите към доставчици на продукти и/или услуги в процеса на изпълнение на одобрения проект се извършват по банков път.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(О</w:t>
      </w:r>
      <w:r>
        <w:rPr>
          <w:rFonts w:ascii="Times New Roman" w:hAnsi="Times New Roman" w:cs="Times New Roman"/>
          <w:sz w:val="24"/>
          <w:szCs w:val="24"/>
          <w:lang w:val="x-none"/>
        </w:rPr>
        <w:t xml:space="preserve">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(5)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(6)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(Отм. – ДВ</w:t>
      </w:r>
      <w:r>
        <w:rPr>
          <w:rFonts w:ascii="Times New Roman" w:hAnsi="Times New Roman" w:cs="Times New Roman"/>
          <w:sz w:val="24"/>
          <w:szCs w:val="24"/>
          <w:lang w:val="x-none"/>
        </w:rPr>
        <w:t xml:space="preserve">,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(8)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(10)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(11) (Отм. – ДВ, бр. </w:t>
      </w:r>
      <w:r>
        <w:rPr>
          <w:rFonts w:ascii="Times New Roman" w:hAnsi="Times New Roman" w:cs="Times New Roman"/>
          <w:sz w:val="24"/>
          <w:szCs w:val="24"/>
          <w:lang w:val="x-none"/>
        </w:rPr>
        <w:t xml:space="preserve">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(13) (Отм. – ДВ, бр. 42 от 2015 г., в сила от 9.06.2015 г.).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(Отм. – ДВ, бр. 42 от 2015 г., в сила от 9.06.2015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39.</w:t>
      </w:r>
      <w:r>
        <w:rPr>
          <w:rFonts w:ascii="Times New Roman" w:hAnsi="Times New Roman" w:cs="Times New Roman"/>
          <w:sz w:val="24"/>
          <w:szCs w:val="24"/>
          <w:lang w:val="x-none"/>
        </w:rPr>
        <w:t xml:space="preserve"> (Изм. - ДВ, бр. 84</w:t>
      </w:r>
      <w:r>
        <w:rPr>
          <w:rFonts w:ascii="Times New Roman" w:hAnsi="Times New Roman" w:cs="Times New Roman"/>
          <w:sz w:val="24"/>
          <w:szCs w:val="24"/>
          <w:lang w:val="x-none"/>
        </w:rPr>
        <w:t xml:space="preserve"> от 2013 г., в сила от 27.09.2013 г., отм., бр. 42 от 2015 г., в сила от 9.06.2015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40</w:t>
      </w:r>
      <w:r>
        <w:rPr>
          <w:rFonts w:ascii="Times New Roman" w:hAnsi="Times New Roman" w:cs="Times New Roman"/>
          <w:sz w:val="24"/>
          <w:szCs w:val="24"/>
          <w:lang w:val="x-none"/>
        </w:rPr>
        <w:t>. (1) (Изм. и доп. - ДВ, бр. 84 от 2013 г., в сила от 27.09.2013 г., отм., бр. 42 от 2015 г., в сила от 9.06.2015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41.</w:t>
      </w:r>
      <w:r>
        <w:rPr>
          <w:rFonts w:ascii="Times New Roman" w:hAnsi="Times New Roman" w:cs="Times New Roman"/>
          <w:sz w:val="24"/>
          <w:szCs w:val="24"/>
          <w:lang w:val="x-none"/>
        </w:rPr>
        <w:t xml:space="preserve"> (1) (Изм. – ДВ, бр. 42 от 2015 г</w:t>
      </w:r>
      <w:r>
        <w:rPr>
          <w:rFonts w:ascii="Times New Roman" w:hAnsi="Times New Roman" w:cs="Times New Roman"/>
          <w:sz w:val="24"/>
          <w:szCs w:val="24"/>
          <w:lang w:val="x-none"/>
        </w:rPr>
        <w:t>., в сила от 9.06.2015 г.) При кандидатстване за окончателно плащане бенефициентът подава заявка за плащане в регионалните разплащателни агенции на РА по място на реализиране на проекта и прилага документи съгласно заявка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8</w:t>
      </w:r>
      <w:r>
        <w:rPr>
          <w:rFonts w:ascii="Times New Roman" w:hAnsi="Times New Roman" w:cs="Times New Roman"/>
          <w:sz w:val="24"/>
          <w:szCs w:val="24"/>
          <w:lang w:val="x-none"/>
        </w:rPr>
        <w:t xml:space="preserve">4 от 2013 г., в сила от 27.09.2013 г.) Заявка за окончателно плащане се подава след реализирането на проекта, но не по-късно от 15 работни дни след изтичане на срока за изпълнение на проекта, посочен в договора по чл. 36, ал. 6, т. 7.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Заявката за пла</w:t>
      </w:r>
      <w:r>
        <w:rPr>
          <w:rFonts w:ascii="Times New Roman" w:hAnsi="Times New Roman" w:cs="Times New Roman"/>
          <w:sz w:val="24"/>
          <w:szCs w:val="24"/>
          <w:lang w:val="x-none"/>
        </w:rPr>
        <w:t>щане се подава от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Документите по ал. 1 трябва да бъдат представени в оригинал, нотариално заверено копие или копие, заверено от бенефициента. В случай на представяне на заверени от бенефициента копия на документи техните оригинали се оси</w:t>
      </w:r>
      <w:r>
        <w:rPr>
          <w:rFonts w:ascii="Times New Roman" w:hAnsi="Times New Roman" w:cs="Times New Roman"/>
          <w:sz w:val="24"/>
          <w:szCs w:val="24"/>
          <w:lang w:val="x-none"/>
        </w:rPr>
        <w:t>гуряват за преглед от служителите на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Регионалната разплащателна агенция на РА извършва преглед на документите по ал. 1 в присъствието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Документите по ал. 1 се предоставят на български език. В случаите, когато оригиналният доку</w:t>
      </w:r>
      <w:r>
        <w:rPr>
          <w:rFonts w:ascii="Times New Roman" w:hAnsi="Times New Roman" w:cs="Times New Roman"/>
          <w:sz w:val="24"/>
          <w:szCs w:val="24"/>
          <w:lang w:val="x-none"/>
        </w:rPr>
        <w:t>мент е изготвен на чужд език, той трябва да бъде придружен с превод на български език, извършен в съответствие с Правилника за легализациите, заверките и преводите на документи и други книжа и Конвенцията за премахване на изискването за легализация на чужд</w:t>
      </w:r>
      <w:r>
        <w:rPr>
          <w:rFonts w:ascii="Times New Roman" w:hAnsi="Times New Roman" w:cs="Times New Roman"/>
          <w:sz w:val="24"/>
          <w:szCs w:val="24"/>
          <w:lang w:val="x-none"/>
        </w:rPr>
        <w:t>естранни публични актове.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При непредставяне или нередовност на документите по ал. 1 РРА връща документите на бенефициента, заедно с копие от контролен лист за извършена проверка, от който са видни липсите и нередовностите.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След отстраняване на не</w:t>
      </w:r>
      <w:r>
        <w:rPr>
          <w:rFonts w:ascii="Times New Roman" w:hAnsi="Times New Roman" w:cs="Times New Roman"/>
          <w:sz w:val="24"/>
          <w:szCs w:val="24"/>
          <w:lang w:val="x-none"/>
        </w:rPr>
        <w:t>редовностите бенефициентът има право в рамките на срока по ал. 2 отново да подаде заявка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След приемане на документите за изплащане на безвъзмездната финансова помощ бенефициентът получава номер на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(Нова – ДВ, бр.</w:t>
      </w:r>
      <w:r>
        <w:rPr>
          <w:rFonts w:ascii="Times New Roman" w:hAnsi="Times New Roman" w:cs="Times New Roman"/>
          <w:sz w:val="24"/>
          <w:szCs w:val="24"/>
          <w:lang w:val="x-none"/>
        </w:rPr>
        <w:t xml:space="preserve"> 42 от 2015 г., в сила от 9.06.2015 г.) Заявката за окончателно плащане по проектните предложения по чл. 25, ал. 4 може да се подаде само ако разходите, финансирани от ОПРСР, са действително платени от бенефициентите на техните изпълнители до 31 декември 2</w:t>
      </w:r>
      <w:r>
        <w:rPr>
          <w:rFonts w:ascii="Times New Roman" w:hAnsi="Times New Roman" w:cs="Times New Roman"/>
          <w:sz w:val="24"/>
          <w:szCs w:val="24"/>
          <w:lang w:val="x-none"/>
        </w:rPr>
        <w:t>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42.</w:t>
      </w:r>
      <w:r>
        <w:rPr>
          <w:rFonts w:ascii="Times New Roman" w:hAnsi="Times New Roman" w:cs="Times New Roman"/>
          <w:sz w:val="24"/>
          <w:szCs w:val="24"/>
          <w:lang w:val="x-none"/>
        </w:rPr>
        <w:t xml:space="preserve"> (1) В срок до три месеца от регистриране на заявката за плащане заедно с всички необходими документи, доказващи завършения проект, изпълнителният директор на ДФЗ -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извършва административни проверки на представените документи, заявен</w:t>
      </w:r>
      <w:r>
        <w:rPr>
          <w:rFonts w:ascii="Times New Roman" w:hAnsi="Times New Roman" w:cs="Times New Roman"/>
          <w:sz w:val="24"/>
          <w:szCs w:val="24"/>
          <w:lang w:val="x-none"/>
        </w:rPr>
        <w:t>ите данни и други обстоятелства, свързани със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при необходимост назначава извършването на проверка на място за установяване на фактическото съответствие с представените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одобрява с оторизационно писмо или мотивирано от</w:t>
      </w:r>
      <w:r>
        <w:rPr>
          <w:rFonts w:ascii="Times New Roman" w:hAnsi="Times New Roman" w:cs="Times New Roman"/>
          <w:sz w:val="24"/>
          <w:szCs w:val="24"/>
          <w:lang w:val="x-none"/>
        </w:rPr>
        <w:t>казва със заповед изплащането на безвъзмездната финансова помощ след извършен анализ за установяване на фактическо съответствие и съответствие по документи между одобрения и изпълнения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изплаща безвъзмездната финансова помощ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w:t>
      </w:r>
      <w:r>
        <w:rPr>
          <w:rFonts w:ascii="Times New Roman" w:hAnsi="Times New Roman" w:cs="Times New Roman"/>
          <w:sz w:val="24"/>
          <w:szCs w:val="24"/>
          <w:lang w:val="x-none"/>
        </w:rPr>
        <w:t xml:space="preserve"> (доп. - ДВ, бр. 84 от 2013 г., в сила от 27.09.2013 г.) изпраща уведомително писмо на бенефициента и на МИРГ за извършеното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случай на нередовност на документите по ал. 1 или непълнота и неяснота в заявените данни и посочените факти ЦУ - РА</w:t>
      </w:r>
      <w:r>
        <w:rPr>
          <w:rFonts w:ascii="Times New Roman" w:hAnsi="Times New Roman" w:cs="Times New Roman"/>
          <w:sz w:val="24"/>
          <w:szCs w:val="24"/>
          <w:lang w:val="x-none"/>
        </w:rPr>
        <w:t xml:space="preserve">, уведомява писмено бенефициента, който в срок до 10 работни дни от деня на уведомлението може да отстрани констатираните нередовности, непълноти и/или неясноти чрез представяне на допълнителни и/или нови документи, извън изискуемите по реда на настоящата </w:t>
      </w:r>
      <w:r>
        <w:rPr>
          <w:rFonts w:ascii="Times New Roman" w:hAnsi="Times New Roman" w:cs="Times New Roman"/>
          <w:sz w:val="24"/>
          <w:szCs w:val="24"/>
          <w:lang w:val="x-none"/>
        </w:rPr>
        <w:t>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Срокът по ал. 1 може да бъде удължен в следните случаи: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когато е изпратено писмо за отстраняване на нередовности, този срок се удължава със срока за получаване на отговор;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 заповед на изпълнителния директор на ДФЗ - РА, в случай че</w:t>
      </w:r>
      <w:r>
        <w:rPr>
          <w:rFonts w:ascii="Times New Roman" w:hAnsi="Times New Roman" w:cs="Times New Roman"/>
          <w:sz w:val="24"/>
          <w:szCs w:val="24"/>
          <w:lang w:val="x-none"/>
        </w:rPr>
        <w:t xml:space="preserve"> по даден проект е необходимо становище на други органи или институции, както и в случаите, когато в резултат от дейностите по ал. 1 са събрани документи и/или информация, които създават съмнение за нередност.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(4) Разплащателна агенция отказва изплащането</w:t>
      </w:r>
      <w:r>
        <w:rPr>
          <w:rFonts w:ascii="Times New Roman" w:hAnsi="Times New Roman" w:cs="Times New Roman"/>
          <w:sz w:val="24"/>
          <w:szCs w:val="24"/>
          <w:lang w:val="x-none"/>
        </w:rPr>
        <w:t xml:space="preserve"> на част или на цялата помощ, когато: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установи при проверките по ал. 1, т. 1 и 2 нередовност на документите или непълнота, и/или неяснота на заявените данни и посочените факти;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установи несъответствие между одобрените и фактически извършените дейно</w:t>
      </w:r>
      <w:r>
        <w:rPr>
          <w:rFonts w:ascii="Times New Roman" w:hAnsi="Times New Roman" w:cs="Times New Roman"/>
          <w:sz w:val="24"/>
          <w:szCs w:val="24"/>
          <w:lang w:val="x-none"/>
        </w:rPr>
        <w:t>сти/разходи по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бенефициентът не отстрани нередовностите, непълнотите и/или пропуските в срока по чл. 42, ал. 2;</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установи, че са извършени недопустими разходи;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(нова - ДВ, бр. 84 от 2013 г., в сила от 27.09.2013 г.) се налага корекция н</w:t>
      </w:r>
      <w:r>
        <w:rPr>
          <w:rFonts w:ascii="Times New Roman" w:hAnsi="Times New Roman" w:cs="Times New Roman"/>
          <w:sz w:val="24"/>
          <w:szCs w:val="24"/>
          <w:lang w:val="x-none"/>
        </w:rPr>
        <w:t>а финансовата помощ във връзка с прилагане на разпоредбите на чл. 96 от Регламент на Съвета (ЕO) № 1198/2006 за Европейския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84 от 2013 г., в сила от 27.09.2013 г.) Отказът за изплащане на безвъзмездната финансова пом</w:t>
      </w:r>
      <w:r>
        <w:rPr>
          <w:rFonts w:ascii="Times New Roman" w:hAnsi="Times New Roman" w:cs="Times New Roman"/>
          <w:sz w:val="24"/>
          <w:szCs w:val="24"/>
          <w:lang w:val="x-none"/>
        </w:rPr>
        <w:t xml:space="preserve">ощ подлежи на обжалване по реда на Административнопроцесуалния кодекс.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В случаите, когато е отказано изплащане на безвъзмездната финансова помощ, бенефициентът не може да подаде друга заявка за плащане за същия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Допустимост на текущ</w:t>
      </w:r>
      <w:r>
        <w:rPr>
          <w:rFonts w:ascii="Times New Roman" w:hAnsi="Times New Roman" w:cs="Times New Roman"/>
          <w:b/>
          <w:bCs/>
          <w:sz w:val="36"/>
          <w:szCs w:val="36"/>
          <w:lang w:val="x-none"/>
        </w:rPr>
        <w:t>ите разходи за управление на дейността на местните инициативни рибарски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43.</w:t>
      </w:r>
      <w:r>
        <w:rPr>
          <w:rFonts w:ascii="Times New Roman" w:hAnsi="Times New Roman" w:cs="Times New Roman"/>
          <w:sz w:val="24"/>
          <w:szCs w:val="24"/>
          <w:lang w:val="x-none"/>
        </w:rPr>
        <w:t xml:space="preserve"> Допустимите за финансиране текущи разходи за управление на дейността на МИРГ 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заплата за управителя на всяка МИРГ в размер до 10 минимални работни заплати на месе</w:t>
      </w:r>
      <w:r>
        <w:rPr>
          <w:rFonts w:ascii="Times New Roman" w:hAnsi="Times New Roman" w:cs="Times New Roman"/>
          <w:sz w:val="24"/>
          <w:szCs w:val="24"/>
          <w:lang w:val="x-none"/>
        </w:rPr>
        <w:t>ц за страната, заплата на координатора на всяка МИРГ в размер до 8 минимални работни заплати за страната на месец, заплата на техническия сътрудник на всяка МИРГ в размер до 6 минимални работни заплати за страната на месец, както и хонорари за външни експе</w:t>
      </w:r>
      <w:r>
        <w:rPr>
          <w:rFonts w:ascii="Times New Roman" w:hAnsi="Times New Roman" w:cs="Times New Roman"/>
          <w:sz w:val="24"/>
          <w:szCs w:val="24"/>
          <w:lang w:val="x-none"/>
        </w:rPr>
        <w:t>рти, наети от МИРГ, които не могат да надвишават сумата от 200 лева на ден;</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заплащания за допълнителен персонал/членове на екип на МИРГ, който може да е нает на половин работен ден, или при необходимост - експертна намеса само в определен брой работни </w:t>
      </w:r>
      <w:r>
        <w:rPr>
          <w:rFonts w:ascii="Times New Roman" w:hAnsi="Times New Roman" w:cs="Times New Roman"/>
          <w:sz w:val="24"/>
          <w:szCs w:val="24"/>
          <w:lang w:val="x-none"/>
        </w:rPr>
        <w:t>дни;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разходи за наем на офиси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(изм. - ДВ, бр. 25 от 2012 г., в сила от 27.03.2012 г.) разходи за наеми и/или закупуване на нова офис техника, друга техника и/или оборудване, необходими за </w:t>
      </w:r>
      <w:r>
        <w:rPr>
          <w:rFonts w:ascii="Times New Roman" w:hAnsi="Times New Roman" w:cs="Times New Roman"/>
          <w:sz w:val="24"/>
          <w:szCs w:val="24"/>
          <w:lang w:val="x-none"/>
        </w:rPr>
        <w:lastRenderedPageBreak/>
        <w:t>осъществяване и управление на дейностите на МИРГ, в</w:t>
      </w:r>
      <w:r>
        <w:rPr>
          <w:rFonts w:ascii="Times New Roman" w:hAnsi="Times New Roman" w:cs="Times New Roman"/>
          <w:sz w:val="24"/>
          <w:szCs w:val="24"/>
          <w:lang w:val="x-none"/>
        </w:rPr>
        <w:t>ключително и разходите за застраховането им;</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разходи за закупуване на офис-консумативи и канцеларски материали;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 - ДВ, бр. 25 от 2012 г., в сила от 27.03.2012 г.) разходи за закупуване на лек автомобил под 150 к. с. и с до 5+1 места, включител</w:t>
      </w:r>
      <w:r>
        <w:rPr>
          <w:rFonts w:ascii="Times New Roman" w:hAnsi="Times New Roman" w:cs="Times New Roman"/>
          <w:sz w:val="24"/>
          <w:szCs w:val="24"/>
          <w:lang w:val="x-none"/>
        </w:rPr>
        <w:t>но и разходите за застраховането му;</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разходи за организиране на срещи на органите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разходи за комуникация (телефони, интернет, пощенски услуги, куриерски услуги), транспорт, отопление, ток, вода, необходими за реализиране и прилагане на мес</w:t>
      </w:r>
      <w:r>
        <w:rPr>
          <w:rFonts w:ascii="Times New Roman" w:hAnsi="Times New Roman" w:cs="Times New Roman"/>
          <w:sz w:val="24"/>
          <w:szCs w:val="24"/>
          <w:lang w:val="x-none"/>
        </w:rPr>
        <w:t>тната стратегия за развитие и за извършване на дейността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разходи за преводачески услуги;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организационни разходи за провежданите семинари и обучения, работни и партньорски срещи, наем на зали и оборудване, подготовка и разпространение на и</w:t>
      </w:r>
      <w:r>
        <w:rPr>
          <w:rFonts w:ascii="Times New Roman" w:hAnsi="Times New Roman" w:cs="Times New Roman"/>
          <w:sz w:val="24"/>
          <w:szCs w:val="24"/>
          <w:lang w:val="x-none"/>
        </w:rPr>
        <w:t>нформационни материали и други дейности по популяризиране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разходи за нощувки и дневни, предвидени в бюджета и изчислени съгласно Наредбата за командировките в страната, приета с ПМС № 72 от 1986 г. (обн., ДВ, бр. 11 от 1987 г.; изм., бр. 21 о</w:t>
      </w:r>
      <w:r>
        <w:rPr>
          <w:rFonts w:ascii="Times New Roman" w:hAnsi="Times New Roman" w:cs="Times New Roman"/>
          <w:sz w:val="24"/>
          <w:szCs w:val="24"/>
          <w:lang w:val="x-none"/>
        </w:rPr>
        <w:t>т 1991 г., бр. 2 от 1994 г., бр. 62 от 1995 г., бр. 34 от 1997 г., бр. 40 от 1999 г. и бр. 2 от 2008 г.), и Наредбата за служебните командировки и специализации в чужбина, приета с ПМС № 115 от 2004 г. (обн., ДВ, бр. 50 от 2004 г.; изм, бр. 80 и 86 от 2004</w:t>
      </w:r>
      <w:r>
        <w:rPr>
          <w:rFonts w:ascii="Times New Roman" w:hAnsi="Times New Roman" w:cs="Times New Roman"/>
          <w:sz w:val="24"/>
          <w:szCs w:val="24"/>
          <w:lang w:val="x-none"/>
        </w:rPr>
        <w:t xml:space="preserve"> г., бр. 36 и 96 от 2005 г., бр. 2 от 2006 г., бр. 23 и 98 от 2007 г., бр. 64 от 2008 г. и бр. 10 от 2009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разходи за участия в изложения, конференции, срещи, обучения, както и разходи за участия в мероприятия на Националната рибарска мрежа, мероп</w:t>
      </w:r>
      <w:r>
        <w:rPr>
          <w:rFonts w:ascii="Times New Roman" w:hAnsi="Times New Roman" w:cs="Times New Roman"/>
          <w:sz w:val="24"/>
          <w:szCs w:val="24"/>
          <w:lang w:val="x-none"/>
        </w:rPr>
        <w:t>риятия на ФАРНЕТ "Европейска общностна мрежа на Местните инициативни рибарски групи", международни семинари и срещи за обмен на опит, при условие че същите не са финансирани по реда на мярка 4.1.Б. "Помощ за осъществяване на съвместни дейности" от Приорите</w:t>
      </w:r>
      <w:r>
        <w:rPr>
          <w:rFonts w:ascii="Times New Roman" w:hAnsi="Times New Roman" w:cs="Times New Roman"/>
          <w:sz w:val="24"/>
          <w:szCs w:val="24"/>
          <w:lang w:val="x-none"/>
        </w:rPr>
        <w:t>тна ос № 4 "Устойчиво развитие на рибарските области" от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разходи, свързани с подготовката на бъдещи съвместни дейности между две или повече МИРГ (срещи между МИРГ за обмен на опит и/или информация, участие след покана в семинари/конференции/кръ</w:t>
      </w:r>
      <w:r>
        <w:rPr>
          <w:rFonts w:ascii="Times New Roman" w:hAnsi="Times New Roman" w:cs="Times New Roman"/>
          <w:sz w:val="24"/>
          <w:szCs w:val="24"/>
          <w:lang w:val="x-none"/>
        </w:rPr>
        <w:t xml:space="preserve">гли маси, които са организирани от една МИРГ, която е поканила за участие друга/други МИРГ и т.н.), при условие че същите не са финансирани по реда на мярка 4.1.Б. "Помощ за осъществяване на съвместни дейности" от Приоритетна ос № 4 "Устойчиво развитие на </w:t>
      </w:r>
      <w:r>
        <w:rPr>
          <w:rFonts w:ascii="Times New Roman" w:hAnsi="Times New Roman" w:cs="Times New Roman"/>
          <w:sz w:val="24"/>
          <w:szCs w:val="24"/>
          <w:lang w:val="x-none"/>
        </w:rPr>
        <w:t>рибарските области" от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43а.</w:t>
      </w:r>
      <w:r>
        <w:rPr>
          <w:rFonts w:ascii="Times New Roman" w:hAnsi="Times New Roman" w:cs="Times New Roman"/>
          <w:sz w:val="24"/>
          <w:szCs w:val="24"/>
          <w:lang w:val="x-none"/>
        </w:rPr>
        <w:t xml:space="preserve"> (Нов - ДВ, бр. 25 от 2012 г., в сила от 27.03.2012 г.) Бенефициентите, които се явяват възложители по чл. 7 ЗОП, провеждат съответните процедури за избор на изпълнител/и на дейностите по проект в съответствие със ЗОП</w:t>
      </w:r>
      <w:r>
        <w:rPr>
          <w:rFonts w:ascii="Times New Roman" w:hAnsi="Times New Roman" w:cs="Times New Roman"/>
          <w:sz w:val="24"/>
          <w:szCs w:val="24"/>
          <w:lang w:val="x-none"/>
        </w:rPr>
        <w:t xml:space="preserve"> и при спазване условията и реда на приложимото законодателство.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lastRenderedPageBreak/>
        <w:t>Раздел III</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Ред и условия за предоставяне на безвъзмездна финансова помощ за покриване текущите разходи за управление на дейността на местната инициативна рибарска група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44.</w:t>
      </w:r>
      <w:r>
        <w:rPr>
          <w:rFonts w:ascii="Times New Roman" w:hAnsi="Times New Roman" w:cs="Times New Roman"/>
          <w:sz w:val="24"/>
          <w:szCs w:val="24"/>
          <w:lang w:val="x-none"/>
        </w:rPr>
        <w:t xml:space="preserve"> Финансовата </w:t>
      </w:r>
      <w:r>
        <w:rPr>
          <w:rFonts w:ascii="Times New Roman" w:hAnsi="Times New Roman" w:cs="Times New Roman"/>
          <w:sz w:val="24"/>
          <w:szCs w:val="24"/>
          <w:lang w:val="x-none"/>
        </w:rPr>
        <w:t>помощ, отпускана при условията и по реда на този раздел, представлява част от бюджета на местната стратегия за развитие на МИРГ, предназначена за текущи разходи за управление на дейността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45.</w:t>
      </w:r>
      <w:r>
        <w:rPr>
          <w:rFonts w:ascii="Times New Roman" w:hAnsi="Times New Roman" w:cs="Times New Roman"/>
          <w:sz w:val="24"/>
          <w:szCs w:val="24"/>
          <w:lang w:val="x-none"/>
        </w:rPr>
        <w:t xml:space="preserve"> (1) Финансова помощ по чл. 44 се предоставя на МИР</w:t>
      </w:r>
      <w:r>
        <w:rPr>
          <w:rFonts w:ascii="Times New Roman" w:hAnsi="Times New Roman" w:cs="Times New Roman"/>
          <w:sz w:val="24"/>
          <w:szCs w:val="24"/>
          <w:lang w:val="x-none"/>
        </w:rPr>
        <w:t>Г, която: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е призната със заповед на изпълнителния директор на ИАРА и е сключила договор по чл. 34;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не е извършвала промени в правно-организационната си форма и структура, водещи до несъответствие с изискванията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Текущите разхо</w:t>
      </w:r>
      <w:r>
        <w:rPr>
          <w:rFonts w:ascii="Times New Roman" w:hAnsi="Times New Roman" w:cs="Times New Roman"/>
          <w:sz w:val="24"/>
          <w:szCs w:val="24"/>
          <w:lang w:val="x-none"/>
        </w:rPr>
        <w:t>ди за управление на дейността на МИРГ се отпускат след официалното признаване на МИРГ и се съхраняват в отделна банкова сметка на регистрираната по реда на чл. 22, ал. 1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(Доп. - ДВ, бр. 84 от 2013 г., в сила от 27.09.2013 г.) Помощта, отпускана </w:t>
      </w:r>
      <w:r>
        <w:rPr>
          <w:rFonts w:ascii="Times New Roman" w:hAnsi="Times New Roman" w:cs="Times New Roman"/>
          <w:sz w:val="24"/>
          <w:szCs w:val="24"/>
          <w:lang w:val="x-none"/>
        </w:rPr>
        <w:t>за текущите разходи на МИРГ по чл. 44, не може да надхвърля 10 на сто от бюджета на местната стратегия за развитие на МИРГ (от общия публичен бюджет, предоставен на рибарския район) и е в размер до 100 на сто от размера на одобрените и реално извършените р</w:t>
      </w:r>
      <w:r>
        <w:rPr>
          <w:rFonts w:ascii="Times New Roman" w:hAnsi="Times New Roman" w:cs="Times New Roman"/>
          <w:sz w:val="24"/>
          <w:szCs w:val="24"/>
          <w:lang w:val="x-none"/>
        </w:rPr>
        <w:t>азходи по дейности, от които 75 на сто се осигуряват от ЕФР и 25 на сто от държавния бюджет на Република България.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(Нова – ДВ, бр. 42 от 2015 г., в сила от 9.06.2015 г.) Текущите разходи на МИРГ могат да надвишат прага по ал. 3 за всеки конкретен случ</w:t>
      </w:r>
      <w:r>
        <w:rPr>
          <w:rFonts w:ascii="Times New Roman" w:hAnsi="Times New Roman" w:cs="Times New Roman"/>
          <w:sz w:val="24"/>
          <w:szCs w:val="24"/>
          <w:lang w:val="x-none"/>
        </w:rPr>
        <w:t>ай, включително когато групите не могат да бъдат създадени на основата на съществуващи организации с опит.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(Предишна ал. 4 – ДВ, бр. 42 от 2015 г., в сила от 9.06.2015 г.) Текущите разходи за управление на дейността на МИРГ трябва да са пропорционално</w:t>
      </w:r>
      <w:r>
        <w:rPr>
          <w:rFonts w:ascii="Times New Roman" w:hAnsi="Times New Roman" w:cs="Times New Roman"/>
          <w:sz w:val="24"/>
          <w:szCs w:val="24"/>
          <w:lang w:val="x-none"/>
        </w:rPr>
        <w:t xml:space="preserve"> разпределени на годишна база за срока на изпълнение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 - ДВ, бр. 25 от 2012 г., в сила от 27.03.2012 г., предишна ал. 5, бр. 42 от 2015 г., в сила от 9.06.2015 г.) За планираните текущи разходи за следващата кале</w:t>
      </w:r>
      <w:r>
        <w:rPr>
          <w:rFonts w:ascii="Times New Roman" w:hAnsi="Times New Roman" w:cs="Times New Roman"/>
          <w:sz w:val="24"/>
          <w:szCs w:val="24"/>
          <w:lang w:val="x-none"/>
        </w:rPr>
        <w:t xml:space="preserve">ндарна година МИРГ изготвя проект на годишен бюджет по вид разход, който се представя на ИАРА за одобрение до 1 ноември на текущата календарна година. В проекта на годишен бюджет може да се заложат до 10 % за непредвидени разходи, в рамките на допустимите </w:t>
      </w:r>
      <w:r>
        <w:rPr>
          <w:rFonts w:ascii="Times New Roman" w:hAnsi="Times New Roman" w:cs="Times New Roman"/>
          <w:sz w:val="24"/>
          <w:szCs w:val="24"/>
          <w:lang w:val="x-none"/>
        </w:rPr>
        <w:t xml:space="preserve">разходи в раздел II. В случаи на непълнота и/или неяснота на проекта на годишен бюджет ИАРА писмено уведомява МИРГ, който в срок до 10 работни дни може да отстрани посочените </w:t>
      </w:r>
      <w:r>
        <w:rPr>
          <w:rFonts w:ascii="Times New Roman" w:hAnsi="Times New Roman" w:cs="Times New Roman"/>
          <w:sz w:val="24"/>
          <w:szCs w:val="24"/>
          <w:lang w:val="x-none"/>
        </w:rPr>
        <w:lastRenderedPageBreak/>
        <w:t>непълноти и/или неясноти, включително чрез представяне на допълнителни и/или нови</w:t>
      </w:r>
      <w:r>
        <w:rPr>
          <w:rFonts w:ascii="Times New Roman" w:hAnsi="Times New Roman" w:cs="Times New Roman"/>
          <w:sz w:val="24"/>
          <w:szCs w:val="24"/>
          <w:lang w:val="x-none"/>
        </w:rPr>
        <w:t xml:space="preserve"> документи. Изпълнителната агенция по рибарство и аквакултури одобрява/отхвърля проекта на годишния бюджет до края на текущата календарна година.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(Нова - ДВ, бр. 47 от 2011 г., в сила от 21.06.2011 г., изм., бр. 25 от 2012 г., в сила от 27.03.2012 г.,</w:t>
      </w:r>
      <w:r>
        <w:rPr>
          <w:rFonts w:ascii="Times New Roman" w:hAnsi="Times New Roman" w:cs="Times New Roman"/>
          <w:sz w:val="24"/>
          <w:szCs w:val="24"/>
          <w:lang w:val="x-none"/>
        </w:rPr>
        <w:t xml:space="preserve"> предишна ал. 6, бр. 42 от 2015 г., в сила от 9.06.2015 г.) Текущите разходи за управление на дейността на МИРГ се изплащат до края на 2015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(Нова - ДВ, бр. 25 от 2012 г., в сила от 27.03.2012 г., предишна ал. 7, бр. 42 от 2015 г., в сила от 9.06.20</w:t>
      </w:r>
      <w:r>
        <w:rPr>
          <w:rFonts w:ascii="Times New Roman" w:hAnsi="Times New Roman" w:cs="Times New Roman"/>
          <w:sz w:val="24"/>
          <w:szCs w:val="24"/>
          <w:lang w:val="x-none"/>
        </w:rPr>
        <w:t>15 г.) Промяна на одобрения годишен бюджет на МИРГ се допуска еднократно в срок до 30 юни на съответната година и се одобрява/отхвърля от ИАРА в срок до 31 юли на същата година.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(Нова - ДВ, бр. 84 от 2013 г., в сила от 27.09.2013 г., предишна ал. 8, б</w:t>
      </w:r>
      <w:r>
        <w:rPr>
          <w:rFonts w:ascii="Times New Roman" w:hAnsi="Times New Roman" w:cs="Times New Roman"/>
          <w:sz w:val="24"/>
          <w:szCs w:val="24"/>
          <w:lang w:val="x-none"/>
        </w:rPr>
        <w:t>р. 42 от 2015 г., в сила от 9.06.2015 г.) При избора на изпълнител/и за всички дейности, планираните разходи за които надхвърлят стойностните прагове по Закона за обществените поръчки (ЗОП), МИРГ следва да прилагат реда и условията на ЗОП. В случаите на пр</w:t>
      </w:r>
      <w:r>
        <w:rPr>
          <w:rFonts w:ascii="Times New Roman" w:hAnsi="Times New Roman" w:cs="Times New Roman"/>
          <w:sz w:val="24"/>
          <w:szCs w:val="24"/>
          <w:lang w:val="x-none"/>
        </w:rPr>
        <w:t>оведени процедури по реда на ЗОП МИРГ представят оригинал от всеки договор с избраните изпълнители по съответната процедура, както и заверени копия от решението, обявлението, документацията за обществената поръчка, протоколите за работа на комисията и реше</w:t>
      </w:r>
      <w:r>
        <w:rPr>
          <w:rFonts w:ascii="Times New Roman" w:hAnsi="Times New Roman" w:cs="Times New Roman"/>
          <w:sz w:val="24"/>
          <w:szCs w:val="24"/>
          <w:lang w:val="x-none"/>
        </w:rPr>
        <w:t>нието за обявяването на класирането на кандидатите/участниците от проведените процедури в ИАРА в срок до 10 работни дни от сключване на договора с изпълнителя.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(Нова - ДВ, бр. 84 от 2013 г., в сила от 27.09.2013 г., предишна ал. 9, изм., бр. 42 от 20</w:t>
      </w:r>
      <w:r>
        <w:rPr>
          <w:rFonts w:ascii="Times New Roman" w:hAnsi="Times New Roman" w:cs="Times New Roman"/>
          <w:sz w:val="24"/>
          <w:szCs w:val="24"/>
          <w:lang w:val="x-none"/>
        </w:rPr>
        <w:t>15 г., в сила от 9.06.2015 г.) В срок до 20 работни дни ИАРА извършва преглед на представените документи по ал. 9 и писмено уведомява МИРГ за констатациите си; при открито нарушение на нормативните изисквания по провеждане и възлагане на обществена поръчка</w:t>
      </w:r>
      <w:r>
        <w:rPr>
          <w:rFonts w:ascii="Times New Roman" w:hAnsi="Times New Roman" w:cs="Times New Roman"/>
          <w:sz w:val="24"/>
          <w:szCs w:val="24"/>
          <w:lang w:val="x-none"/>
        </w:rPr>
        <w:t xml:space="preserve"> ИАРА има право да наложи финансови корекции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(Нова - ДВ, бр. 25 от 2012 г., в сила от 27.03.2012 г., предишна ал. 8, изм., бр. 84 от 2013 г., в сила от 27.09.2013 г., предишна ал. 10, бр. 42 от 2015 г., в сила от 9.06.2015 г.) Местната иници</w:t>
      </w:r>
      <w:r>
        <w:rPr>
          <w:rFonts w:ascii="Times New Roman" w:hAnsi="Times New Roman" w:cs="Times New Roman"/>
          <w:sz w:val="24"/>
          <w:szCs w:val="24"/>
          <w:lang w:val="x-none"/>
        </w:rPr>
        <w:t xml:space="preserve">ативна рибарска група представя в ИАРА и ДФЗ - РА до 10-о число на месеца, следващ изминалото тримесечие, отчет за извършените разходи по образец, придружен с оригинали на разходооправдателни документи, потвърждаващи извършването им за ДФЗ - РА и заверени </w:t>
      </w:r>
      <w:r>
        <w:rPr>
          <w:rFonts w:ascii="Times New Roman" w:hAnsi="Times New Roman" w:cs="Times New Roman"/>
          <w:sz w:val="24"/>
          <w:szCs w:val="24"/>
          <w:lang w:val="x-none"/>
        </w:rPr>
        <w:t>копия на същите за ИАРА. В срок до 2 месеца от представяне на документите ДФЗ - РА извършва проверка за съответствие на представените документи с одобрения от ИАРА годишен бюджет на МИРГ. В случай на установяване на недопустими разходи с уведомителното пис</w:t>
      </w:r>
      <w:r>
        <w:rPr>
          <w:rFonts w:ascii="Times New Roman" w:hAnsi="Times New Roman" w:cs="Times New Roman"/>
          <w:sz w:val="24"/>
          <w:szCs w:val="24"/>
          <w:lang w:val="x-none"/>
        </w:rPr>
        <w:t xml:space="preserve">мо ДФЗ - РА изисква от МИРГ представяне на допълнителни документи, доказващи и/или обосноваващи съответните разходи. При липса/непредставяне на такива документи ДФЗ - РА определя разходите като неодобрени. Резултатите от извършената проверка се изпращат в </w:t>
      </w:r>
      <w:r>
        <w:rPr>
          <w:rFonts w:ascii="Times New Roman" w:hAnsi="Times New Roman" w:cs="Times New Roman"/>
          <w:sz w:val="24"/>
          <w:szCs w:val="24"/>
          <w:lang w:val="x-none"/>
        </w:rPr>
        <w:t>ИАРА. ИАРА съхранява предоставената документация от ДФЗ - РА и МИРГ в архив.</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(12) (Нова - ДВ, бр. 84 от 2013 г., в сила от 27.09.2013 г., предишна ал. 11, изм., бр. 42 от 2015 г., в сила от 9.06.2015 г.) В срок до 10 работни дни от получаване на отчета с </w:t>
      </w:r>
      <w:r>
        <w:rPr>
          <w:rFonts w:ascii="Times New Roman" w:hAnsi="Times New Roman" w:cs="Times New Roman"/>
          <w:sz w:val="24"/>
          <w:szCs w:val="24"/>
          <w:lang w:val="x-none"/>
        </w:rPr>
        <w:t xml:space="preserve">резултатите от извършените проверки на отчетите на МИРГ за извършените разходи за </w:t>
      </w:r>
      <w:r>
        <w:rPr>
          <w:rFonts w:ascii="Times New Roman" w:hAnsi="Times New Roman" w:cs="Times New Roman"/>
          <w:sz w:val="24"/>
          <w:szCs w:val="24"/>
          <w:lang w:val="x-none"/>
        </w:rPr>
        <w:lastRenderedPageBreak/>
        <w:t>тримесечието от ДФЗ - РА по ал. 11 ИАРА изготвя и изпраща до МИРГ уведомително писмо относно неодобрените разходи. Местната инициативна рибарска група следва да представи в с</w:t>
      </w:r>
      <w:r>
        <w:rPr>
          <w:rFonts w:ascii="Times New Roman" w:hAnsi="Times New Roman" w:cs="Times New Roman"/>
          <w:sz w:val="24"/>
          <w:szCs w:val="24"/>
          <w:lang w:val="x-none"/>
        </w:rPr>
        <w:t>рок от 10 работни дни в ДФЗ - РА и в ИАРА копие от банков документ, удостоверяващ, че сумата на неодобрените разходи е преведена по сметката на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46.</w:t>
      </w:r>
      <w:r>
        <w:rPr>
          <w:rFonts w:ascii="Times New Roman" w:hAnsi="Times New Roman" w:cs="Times New Roman"/>
          <w:sz w:val="24"/>
          <w:szCs w:val="24"/>
          <w:lang w:val="x-none"/>
        </w:rPr>
        <w:t xml:space="preserve"> Местната инициативна рибарска група има право да финансира единствено текущи разходи, които 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(изм. - ДВ, бр. 25 от 2012 г., в сила от 27.03.2012 г.) съгласно одобрения от ИАРА годишен бюджет;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извършени от МИРГ след подписване на договора по чл. 34;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извършени по време на реализиране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(отм. - ДВ, бр</w:t>
      </w:r>
      <w:r>
        <w:rPr>
          <w:rFonts w:ascii="Times New Roman" w:hAnsi="Times New Roman" w:cs="Times New Roman"/>
          <w:sz w:val="24"/>
          <w:szCs w:val="24"/>
          <w:lang w:val="x-none"/>
        </w:rPr>
        <w:t>. 25 от 2012 г., в сила от 27.03.2012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47.</w:t>
      </w:r>
      <w:r>
        <w:rPr>
          <w:rFonts w:ascii="Times New Roman" w:hAnsi="Times New Roman" w:cs="Times New Roman"/>
          <w:sz w:val="24"/>
          <w:szCs w:val="24"/>
          <w:lang w:val="x-none"/>
        </w:rPr>
        <w:t xml:space="preserve"> Безвъзмездната финансова помощ за текущи разходи се изплаща след официалното признаване на МИРГ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48.</w:t>
      </w:r>
      <w:r>
        <w:rPr>
          <w:rFonts w:ascii="Times New Roman" w:hAnsi="Times New Roman" w:cs="Times New Roman"/>
          <w:sz w:val="24"/>
          <w:szCs w:val="24"/>
          <w:lang w:val="x-none"/>
        </w:rPr>
        <w:t xml:space="preserve"> (1) (Изм. - ДВ, бр. 25 от 2012 г., в сила от 27.03.2012 г.) При кандидатстване за безвъзме</w:t>
      </w:r>
      <w:r>
        <w:rPr>
          <w:rFonts w:ascii="Times New Roman" w:hAnsi="Times New Roman" w:cs="Times New Roman"/>
          <w:sz w:val="24"/>
          <w:szCs w:val="24"/>
          <w:lang w:val="x-none"/>
        </w:rPr>
        <w:t>здна финансова помощ за текущи разходи бенефициентът подава заявка за плащане в ДФЗ - РА, като прилага документите съгласно заявка за плащане (приложение № 8).</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Заявката за плащане се подава не по-късно от 15 работни дни след подписване на договора по </w:t>
      </w:r>
      <w:r>
        <w:rPr>
          <w:rFonts w:ascii="Times New Roman" w:hAnsi="Times New Roman" w:cs="Times New Roman"/>
          <w:sz w:val="24"/>
          <w:szCs w:val="24"/>
          <w:lang w:val="x-none"/>
        </w:rPr>
        <w:t>чл. 34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(Изм. - ДВ, бр. 25 от 2012 г., в сила от 27.03.2012 г.) ДФЗ - РА, извършва преглед на документите в присъствието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непредставяне или нередовност на документите по ал. 1 РА връща документите на бенефициента, заедно с ко</w:t>
      </w:r>
      <w:r>
        <w:rPr>
          <w:rFonts w:ascii="Times New Roman" w:hAnsi="Times New Roman" w:cs="Times New Roman"/>
          <w:sz w:val="24"/>
          <w:szCs w:val="24"/>
          <w:lang w:val="x-none"/>
        </w:rPr>
        <w:t>пие от контролен лист, от който са видни липсите и нередовностите.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След отстраняване на констатираните по ал. 4 пропуски бенефициентът има право отново да подаде заявка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След приемане на документите за изплащане на безвъзмездната финан</w:t>
      </w:r>
      <w:r>
        <w:rPr>
          <w:rFonts w:ascii="Times New Roman" w:hAnsi="Times New Roman" w:cs="Times New Roman"/>
          <w:sz w:val="24"/>
          <w:szCs w:val="24"/>
          <w:lang w:val="x-none"/>
        </w:rPr>
        <w:t>сова помощ бенефициентът получава номер на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Документите по ал. 1 се представят на български език. В случаите, когато оригиналният документ е изготвен на чужд език, той трябва да бъде придружен с превод на български език, извършен в</w:t>
      </w:r>
      <w:r>
        <w:rPr>
          <w:rFonts w:ascii="Times New Roman" w:hAnsi="Times New Roman" w:cs="Times New Roman"/>
          <w:sz w:val="24"/>
          <w:szCs w:val="24"/>
          <w:lang w:val="x-none"/>
        </w:rPr>
        <w:t xml:space="preserve"> съответствие с Правилника за легализациите, заверките и преводите на документи и други книжа, утвърден с ПМС № 184 от 1958 г. (обн., Изв., бр. 73 от 1958 г.; изм., ДВ, бр. 10 от 1964 г., бр. 77 от 1976 г., бр. 96 от 1982 г., бр. 77 от 1983 г. и бр. 103 от</w:t>
      </w:r>
      <w:r>
        <w:rPr>
          <w:rFonts w:ascii="Times New Roman" w:hAnsi="Times New Roman" w:cs="Times New Roman"/>
          <w:sz w:val="24"/>
          <w:szCs w:val="24"/>
          <w:lang w:val="x-none"/>
        </w:rPr>
        <w:t xml:space="preserve"> 1990 г.), и Конвенцията за премахване на изискването за легализация на </w:t>
      </w:r>
      <w:r>
        <w:rPr>
          <w:rFonts w:ascii="Times New Roman" w:hAnsi="Times New Roman" w:cs="Times New Roman"/>
          <w:sz w:val="24"/>
          <w:szCs w:val="24"/>
          <w:lang w:val="x-none"/>
        </w:rPr>
        <w:lastRenderedPageBreak/>
        <w:t xml:space="preserve">чуждестранни публични актове.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(Изм. - ДВ, бр. 25 от 2012 г., в сила от 27.03.2012 г.) Документите по ал. 1 трябва да бъдат представени в оригинал, нотариално заверено копие или к</w:t>
      </w:r>
      <w:r>
        <w:rPr>
          <w:rFonts w:ascii="Times New Roman" w:hAnsi="Times New Roman" w:cs="Times New Roman"/>
          <w:sz w:val="24"/>
          <w:szCs w:val="24"/>
          <w:lang w:val="x-none"/>
        </w:rPr>
        <w:t>опие, заверено от бенефициента. В случай на представяне на заверени от бенефициента копия на документи техните оригинали се осигуряват за преглед от служителите на ДФЗ -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49.</w:t>
      </w:r>
      <w:r>
        <w:rPr>
          <w:rFonts w:ascii="Times New Roman" w:hAnsi="Times New Roman" w:cs="Times New Roman"/>
          <w:sz w:val="24"/>
          <w:szCs w:val="24"/>
          <w:lang w:val="x-none"/>
        </w:rPr>
        <w:t xml:space="preserve"> (1) В срок от един месец от регистриране на заявката за плащане заедно с </w:t>
      </w:r>
      <w:r>
        <w:rPr>
          <w:rFonts w:ascii="Times New Roman" w:hAnsi="Times New Roman" w:cs="Times New Roman"/>
          <w:sz w:val="24"/>
          <w:szCs w:val="24"/>
          <w:lang w:val="x-none"/>
        </w:rPr>
        <w:t>всички необходими документи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извършва административни проверки на представените документи, заявените данни и други обстоятелства, свързани със заявката за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 заповед одобрява или мотивирано отказва изплащането на безвъзмездната финансо</w:t>
      </w:r>
      <w:r>
        <w:rPr>
          <w:rFonts w:ascii="Times New Roman" w:hAnsi="Times New Roman" w:cs="Times New Roman"/>
          <w:sz w:val="24"/>
          <w:szCs w:val="24"/>
          <w:lang w:val="x-none"/>
        </w:rPr>
        <w:t>ва помощ след извършен анализ за установяване на фактическо съответствие и съответствие по документи;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изплаща безвъзмездната финансова помощ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изпраща уведомително писмо на бенефициента за извършеното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случай на нередо</w:t>
      </w:r>
      <w:r>
        <w:rPr>
          <w:rFonts w:ascii="Times New Roman" w:hAnsi="Times New Roman" w:cs="Times New Roman"/>
          <w:sz w:val="24"/>
          <w:szCs w:val="24"/>
          <w:lang w:val="x-none"/>
        </w:rPr>
        <w:t>вност на документите по ал. 1 или непълнота и неяснота в заявените данни и посочените факти ЦУ - РА, уведомява писмено бенефициента, който в срок до 10 работни дни от деня на уведомлението може да отстрани констатираните нередовности, непълноти и/или неясн</w:t>
      </w:r>
      <w:r>
        <w:rPr>
          <w:rFonts w:ascii="Times New Roman" w:hAnsi="Times New Roman" w:cs="Times New Roman"/>
          <w:sz w:val="24"/>
          <w:szCs w:val="24"/>
          <w:lang w:val="x-none"/>
        </w:rPr>
        <w:t>оти чрез представяне на допълнителни и/или нови документи, извън посочените съгласно приложение № 8.</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Срокът по ал. 1 може да бъде удължен в следните случаи: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когато е изпратено писмо за отстраняване на нередовности, този срок се удължава със срока </w:t>
      </w:r>
      <w:r>
        <w:rPr>
          <w:rFonts w:ascii="Times New Roman" w:hAnsi="Times New Roman" w:cs="Times New Roman"/>
          <w:sz w:val="24"/>
          <w:szCs w:val="24"/>
          <w:lang w:val="x-none"/>
        </w:rPr>
        <w:t>за получаване на отговор;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със заповед на изпълнителния директор на ДФЗ - РА, в случай че по проекта е необходимо становище на други органи или институции, както и в случаите, когато в резултат от дейностите по ал. 1 са събрани документи и/или информаци</w:t>
      </w:r>
      <w:r>
        <w:rPr>
          <w:rFonts w:ascii="Times New Roman" w:hAnsi="Times New Roman" w:cs="Times New Roman"/>
          <w:sz w:val="24"/>
          <w:szCs w:val="24"/>
          <w:lang w:val="x-none"/>
        </w:rPr>
        <w:t>я, които създават съмнение за нередност.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50.</w:t>
      </w:r>
      <w:r>
        <w:rPr>
          <w:rFonts w:ascii="Times New Roman" w:hAnsi="Times New Roman" w:cs="Times New Roman"/>
          <w:sz w:val="24"/>
          <w:szCs w:val="24"/>
          <w:lang w:val="x-none"/>
        </w:rPr>
        <w:t xml:space="preserve"> (1) Разплащателна агенция отказва изплащането на част или на цялата помощ, когато: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 установи при проверките по чл. 49, ал. 1, т. 1 нередовност на документите и/или непълнота, и/или неяснота на заявените </w:t>
      </w:r>
      <w:r>
        <w:rPr>
          <w:rFonts w:ascii="Times New Roman" w:hAnsi="Times New Roman" w:cs="Times New Roman"/>
          <w:sz w:val="24"/>
          <w:szCs w:val="24"/>
          <w:lang w:val="x-none"/>
        </w:rPr>
        <w:t>данни и посочените факти;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бенефициентът не отстрани нередовностите, непълнотите и/или пропуските в срока по чл. 49, ал. 2;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(нова - ДВ, бр. 84 от 2013 г., в сила от 27.09.2013 г.) се налага корекция на </w:t>
      </w:r>
      <w:r>
        <w:rPr>
          <w:rFonts w:ascii="Times New Roman" w:hAnsi="Times New Roman" w:cs="Times New Roman"/>
          <w:sz w:val="24"/>
          <w:szCs w:val="24"/>
          <w:lang w:val="x-none"/>
        </w:rPr>
        <w:lastRenderedPageBreak/>
        <w:t>финансовата помощ във връзка с прилагане на ра</w:t>
      </w:r>
      <w:r>
        <w:rPr>
          <w:rFonts w:ascii="Times New Roman" w:hAnsi="Times New Roman" w:cs="Times New Roman"/>
          <w:sz w:val="24"/>
          <w:szCs w:val="24"/>
          <w:lang w:val="x-none"/>
        </w:rPr>
        <w:t>зпоредбите на чл. 96 от Регламент на Съвета (ЕO) № 1198/2006 за Европейския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84 от 2013 г., в сила от 27.09.2013 г.) Отказът за изплащане на безвъзмездната финансова помощ подлежи на обжалване по реда на Административ</w:t>
      </w:r>
      <w:r>
        <w:rPr>
          <w:rFonts w:ascii="Times New Roman" w:hAnsi="Times New Roman" w:cs="Times New Roman"/>
          <w:sz w:val="24"/>
          <w:szCs w:val="24"/>
          <w:lang w:val="x-none"/>
        </w:rPr>
        <w:t>нопроцесуалния кодекс.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51.</w:t>
      </w:r>
      <w:r>
        <w:rPr>
          <w:rFonts w:ascii="Times New Roman" w:hAnsi="Times New Roman" w:cs="Times New Roman"/>
          <w:sz w:val="24"/>
          <w:szCs w:val="24"/>
          <w:lang w:val="x-none"/>
        </w:rPr>
        <w:t xml:space="preserve"> В случаите, когато е отказано изплащане на безвъзмездната финансова помощ, бенефициентът не може да подаде друга заявка за плащане за същите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IV</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Недопустими разходи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52.</w:t>
      </w:r>
      <w:r>
        <w:rPr>
          <w:rFonts w:ascii="Times New Roman" w:hAnsi="Times New Roman" w:cs="Times New Roman"/>
          <w:sz w:val="24"/>
          <w:szCs w:val="24"/>
          <w:lang w:val="x-none"/>
        </w:rPr>
        <w:t xml:space="preserve"> (Изм. - ДВ, бр. 25 от 2012 г., в </w:t>
      </w:r>
      <w:r>
        <w:rPr>
          <w:rFonts w:ascii="Times New Roman" w:hAnsi="Times New Roman" w:cs="Times New Roman"/>
          <w:sz w:val="24"/>
          <w:szCs w:val="24"/>
          <w:lang w:val="x-none"/>
        </w:rPr>
        <w:t>сила от 27.03.2012 г.) Недопустими разходи по изпълнение на местната стратегия за развитие 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закупуване на техника или оборудване втора употреба;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разходи за застраховки на дълготрайни материални активи (ДМА);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разходи за осигурителни вноски и </w:t>
      </w:r>
      <w:r>
        <w:rPr>
          <w:rFonts w:ascii="Times New Roman" w:hAnsi="Times New Roman" w:cs="Times New Roman"/>
          <w:sz w:val="24"/>
          <w:szCs w:val="24"/>
          <w:lang w:val="x-none"/>
        </w:rPr>
        <w:t>застраховки на персонала, които не са задължителни с нормативен акт;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дарения;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банкови такси за сметки, обслужващи финансови средства от друг източник;</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закупуване на земя и недвижими имоти;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разходи за закупуване на повече от едно МПС;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за</w:t>
      </w:r>
      <w:r>
        <w:rPr>
          <w:rFonts w:ascii="Times New Roman" w:hAnsi="Times New Roman" w:cs="Times New Roman"/>
          <w:sz w:val="24"/>
          <w:szCs w:val="24"/>
          <w:lang w:val="x-none"/>
        </w:rPr>
        <w:t>купуване на инфраструктура за обучение, която възлиза на повече от 10 на сто от общите допустими разходи по даден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(изм. - ДВ, бр. 25 от 2012 г., в сила от 27.03.2012 г.) данък добавена стойност (ДДС), подлежащ на възстановяване съгласно разпоре</w:t>
      </w:r>
      <w:r>
        <w:rPr>
          <w:rFonts w:ascii="Times New Roman" w:hAnsi="Times New Roman" w:cs="Times New Roman"/>
          <w:sz w:val="24"/>
          <w:szCs w:val="24"/>
          <w:lang w:val="x-none"/>
        </w:rPr>
        <w:t>дбите на ЗДДС, и на Регламент № 1198/2006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мита, други данъци и такси;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лихви по кредити и неустойки и лихви по лизинг;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разходи за закупуване на активи на лизинг, дължим извън периода на действие на местната стратегия за развитие и с остат</w:t>
      </w:r>
      <w:r>
        <w:rPr>
          <w:rFonts w:ascii="Times New Roman" w:hAnsi="Times New Roman" w:cs="Times New Roman"/>
          <w:sz w:val="24"/>
          <w:szCs w:val="24"/>
          <w:lang w:val="x-none"/>
        </w:rPr>
        <w:t>ъчна стойност, когато МИРГ не придобива собственост върху актива;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13. разходи за амортизации;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разходи за дейности, които се финансират по други програми и/или проекти;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разходи за командировки в страната на персонала на МИРГ, надвишаващи определе</w:t>
      </w:r>
      <w:r>
        <w:rPr>
          <w:rFonts w:ascii="Times New Roman" w:hAnsi="Times New Roman" w:cs="Times New Roman"/>
          <w:sz w:val="24"/>
          <w:szCs w:val="24"/>
          <w:lang w:val="x-none"/>
        </w:rPr>
        <w:t xml:space="preserve">ните в Наредбата за командировките в страната;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16. разходи за командировки в чужбина на персонала на МИРГ, надвишаващи определените в Наредбата за служебните командировки и специализации в чужбина;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17. плащания в натура.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52а.</w:t>
      </w:r>
      <w:r>
        <w:rPr>
          <w:rFonts w:ascii="Times New Roman" w:hAnsi="Times New Roman" w:cs="Times New Roman"/>
          <w:sz w:val="24"/>
          <w:szCs w:val="24"/>
          <w:lang w:val="x-none"/>
        </w:rPr>
        <w:t xml:space="preserve"> (Нов - ДВ, бр. 25 от </w:t>
      </w:r>
      <w:r>
        <w:rPr>
          <w:rFonts w:ascii="Times New Roman" w:hAnsi="Times New Roman" w:cs="Times New Roman"/>
          <w:sz w:val="24"/>
          <w:szCs w:val="24"/>
          <w:lang w:val="x-none"/>
        </w:rPr>
        <w:t>2012 г., в сила от 27.03.2012 г.) Недопустими разходи при покриване на текущите разходи на МИРГ 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закупуване на техника или оборудване втора употреба;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разходи за осигурителни вноски и застраховки на персонала, които не са задължителни с нормативе</w:t>
      </w:r>
      <w:r>
        <w:rPr>
          <w:rFonts w:ascii="Times New Roman" w:hAnsi="Times New Roman" w:cs="Times New Roman"/>
          <w:sz w:val="24"/>
          <w:szCs w:val="24"/>
          <w:lang w:val="x-none"/>
        </w:rPr>
        <w:t>н акт;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дарения;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банкови такси за сметки, обслужващи финансови средства от друг източник;</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закупуване на земя, недвижими имоти и инфраструктура за обучение;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разходи за закупуване на повече от едно МПС;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данък добавена стойност (ДДС), подле</w:t>
      </w:r>
      <w:r>
        <w:rPr>
          <w:rFonts w:ascii="Times New Roman" w:hAnsi="Times New Roman" w:cs="Times New Roman"/>
          <w:sz w:val="24"/>
          <w:szCs w:val="24"/>
          <w:lang w:val="x-none"/>
        </w:rPr>
        <w:t>жащ на възстановяване съгласно разпоредбите на ЗДДС, и на Регламент № 1198/2006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лихви и неустойки;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разходи за закупуване на активи на лизинг, дължим извън периода на действие на местната стратегия за развитие и с остатъчна стойност, когато МИРГ</w:t>
      </w:r>
      <w:r>
        <w:rPr>
          <w:rFonts w:ascii="Times New Roman" w:hAnsi="Times New Roman" w:cs="Times New Roman"/>
          <w:sz w:val="24"/>
          <w:szCs w:val="24"/>
          <w:lang w:val="x-none"/>
        </w:rPr>
        <w:t xml:space="preserve"> не придобива собственост върху актива;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разходи за амортизации;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разходи за дейности, които се финансират по други програми и/или проекти;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разходи за командировки в страната на персонала на МИРГ, надвишаващи определените в Наредбата за команд</w:t>
      </w:r>
      <w:r>
        <w:rPr>
          <w:rFonts w:ascii="Times New Roman" w:hAnsi="Times New Roman" w:cs="Times New Roman"/>
          <w:sz w:val="24"/>
          <w:szCs w:val="24"/>
          <w:lang w:val="x-none"/>
        </w:rPr>
        <w:t>ировките в страната (ДВ, бр. 11 от 1987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разходи за командировки в чужбина на персонала на МИРГ, надвишаващи определените в Наредбата за служебните командировки и специализации в чужбина (ДВ, бр. 50 от 2004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плащания в натура.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Раздел V</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Д</w:t>
      </w:r>
      <w:r>
        <w:rPr>
          <w:rFonts w:ascii="Times New Roman" w:hAnsi="Times New Roman" w:cs="Times New Roman"/>
          <w:b/>
          <w:bCs/>
          <w:sz w:val="36"/>
          <w:szCs w:val="36"/>
          <w:lang w:val="x-none"/>
        </w:rPr>
        <w:t>ейности, извършвани в полза на местните инициативни рибарски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53.</w:t>
      </w:r>
      <w:r>
        <w:rPr>
          <w:rFonts w:ascii="Times New Roman" w:hAnsi="Times New Roman" w:cs="Times New Roman"/>
          <w:sz w:val="24"/>
          <w:szCs w:val="24"/>
          <w:lang w:val="x-none"/>
        </w:rPr>
        <w:t xml:space="preserve"> (1) Дейностите, извършвани в полза на МИРГ след тяхното официално признаване, извън предоставянето на експертна помощ по чл. 10, ал. 4, са: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анализ, осигуряване и разпространява</w:t>
      </w:r>
      <w:r>
        <w:rPr>
          <w:rFonts w:ascii="Times New Roman" w:hAnsi="Times New Roman" w:cs="Times New Roman"/>
          <w:sz w:val="24"/>
          <w:szCs w:val="24"/>
          <w:lang w:val="x-none"/>
        </w:rPr>
        <w:t>не на информация за добри практики, опит и знания, приложими в Република България, по различни дейности/мерки, съдържащи се в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поддържане на взаимни връзки между МИРГ в Република България, както и връзки между български МИРГ и такива от другите с</w:t>
      </w:r>
      <w:r>
        <w:rPr>
          <w:rFonts w:ascii="Times New Roman" w:hAnsi="Times New Roman" w:cs="Times New Roman"/>
          <w:sz w:val="24"/>
          <w:szCs w:val="24"/>
          <w:lang w:val="x-none"/>
        </w:rPr>
        <w:t>трани - членки на ЕС, (в т.ч., организиране на срещи и конференции между групите както в Република България, така и между български МИРГ и такива в ЕС, за обмен на опит и практики) и стимулиране на създаването на съвместни проекти между групите на ниво меж</w:t>
      </w:r>
      <w:r>
        <w:rPr>
          <w:rFonts w:ascii="Times New Roman" w:hAnsi="Times New Roman" w:cs="Times New Roman"/>
          <w:sz w:val="24"/>
          <w:szCs w:val="24"/>
          <w:lang w:val="x-none"/>
        </w:rPr>
        <w:t>дурегионално и международно сътрудничество съгласно мярка 4.1.Б. "Помощ за осъществяване на съвместни дейности" по Приоритетна ос № 4 от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изграждане на база данни, необходима за местните стратегии за развитие и за тяхното последващо наблюдение и </w:t>
      </w:r>
      <w:r>
        <w:rPr>
          <w:rFonts w:ascii="Times New Roman" w:hAnsi="Times New Roman" w:cs="Times New Roman"/>
          <w:sz w:val="24"/>
          <w:szCs w:val="24"/>
          <w:lang w:val="x-none"/>
        </w:rPr>
        <w:t>контрол от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създаване и поддържане база данни с координатите на всички МИРГ на територията на страната - адреси, телефони, електронна поща и уебстраници на групите;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 - ДВ, бр. 25 от 2012 г., в сила от 27.03.2012 г.) взаимодействие с Европ</w:t>
      </w:r>
      <w:r>
        <w:rPr>
          <w:rFonts w:ascii="Times New Roman" w:hAnsi="Times New Roman" w:cs="Times New Roman"/>
          <w:sz w:val="24"/>
          <w:szCs w:val="24"/>
          <w:lang w:val="x-none"/>
        </w:rPr>
        <w:t>ейската мрежа на рибарските райони (FARNET);</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(изм. - ДВ, бр. 25 от 2012 г., в сила от 27.03.2012 г.) предоставяне на Европейската мрежа на рибарските райони (FARNET) на цялата налична информация по дейностите, изпълнявани от отделните МИРГ на територия</w:t>
      </w:r>
      <w:r>
        <w:rPr>
          <w:rFonts w:ascii="Times New Roman" w:hAnsi="Times New Roman" w:cs="Times New Roman"/>
          <w:sz w:val="24"/>
          <w:szCs w:val="24"/>
          <w:lang w:val="x-none"/>
        </w:rPr>
        <w:t>та на Република България, и постигнатите от тях резултати;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други дейности, определени от ИАРА и възникнали вследствие допълнителни нужди на потенциалните МИРГ в процеса на работа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Дейностите по ал. 1 се изпълняват от ИАРА или от определени</w:t>
      </w:r>
      <w:r>
        <w:rPr>
          <w:rFonts w:ascii="Times New Roman" w:hAnsi="Times New Roman" w:cs="Times New Roman"/>
          <w:sz w:val="24"/>
          <w:szCs w:val="24"/>
          <w:lang w:val="x-none"/>
        </w:rPr>
        <w:t xml:space="preserve"> от ИАРА изпълнители.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пета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 xml:space="preserve">НАБЛЮДЕНИЕ И КОНТРОЛ ВЪРХУ </w:t>
      </w:r>
      <w:r>
        <w:rPr>
          <w:rFonts w:ascii="Times New Roman" w:hAnsi="Times New Roman" w:cs="Times New Roman"/>
          <w:b/>
          <w:bCs/>
          <w:sz w:val="36"/>
          <w:szCs w:val="36"/>
          <w:lang w:val="x-none"/>
        </w:rPr>
        <w:lastRenderedPageBreak/>
        <w:t>ИЗПЪЛНЕНИЕТО НА МЕСТНИТЕ СТРАТЕГИИ ЗА РАЗВИТИЕ И ФУНКЦИОНИРАНЕТО НА МЕСТНИТЕ ИНИЦИАТИВНИ РИБАРСКИ ГРУПИ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54.</w:t>
      </w:r>
      <w:r>
        <w:rPr>
          <w:rFonts w:ascii="Times New Roman" w:hAnsi="Times New Roman" w:cs="Times New Roman"/>
          <w:sz w:val="24"/>
          <w:szCs w:val="24"/>
          <w:lang w:val="x-none"/>
        </w:rPr>
        <w:t xml:space="preserve"> (1) В случай че МИРГ не изпълнява своите законови или договорни задължения за врем</w:t>
      </w:r>
      <w:r>
        <w:rPr>
          <w:rFonts w:ascii="Times New Roman" w:hAnsi="Times New Roman" w:cs="Times New Roman"/>
          <w:sz w:val="24"/>
          <w:szCs w:val="24"/>
          <w:lang w:val="x-none"/>
        </w:rPr>
        <w:t>ето на осъществяване на местната стратегия за развитие, ИАРА и РА изискват връщането на всички изплатени суми и/или прекратяване на договора, сключен с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случай че бенефициентите по проектите от местните стратегии за развитие не изпълняват своит</w:t>
      </w:r>
      <w:r>
        <w:rPr>
          <w:rFonts w:ascii="Times New Roman" w:hAnsi="Times New Roman" w:cs="Times New Roman"/>
          <w:sz w:val="24"/>
          <w:szCs w:val="24"/>
          <w:lang w:val="x-none"/>
        </w:rPr>
        <w:t>е законови или договорни задължения, ИАРА и РА могат да поискат връщането на всички изплатени суми и/или прекратяване на договора, сключен с МИРГ и ИАРА.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Сумите по ал. 1, подлежащи на възстановяване по процедурата, залегнала в ал. 1 и 2, са изискуеми </w:t>
      </w:r>
      <w:r>
        <w:rPr>
          <w:rFonts w:ascii="Times New Roman" w:hAnsi="Times New Roman" w:cs="Times New Roman"/>
          <w:sz w:val="24"/>
          <w:szCs w:val="24"/>
          <w:lang w:val="x-none"/>
        </w:rPr>
        <w:t>от датата на отпускането им ведно с начислената законна лихва.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55.</w:t>
      </w:r>
      <w:r>
        <w:rPr>
          <w:rFonts w:ascii="Times New Roman" w:hAnsi="Times New Roman" w:cs="Times New Roman"/>
          <w:sz w:val="24"/>
          <w:szCs w:val="24"/>
          <w:lang w:val="x-none"/>
        </w:rPr>
        <w:t xml:space="preserve"> (1) За период от 5 години от датата на подписване на договора по чл. 34 с МИРГ и договора по чл. 36, ал. 2, т. 14 с бенефициентите по проектите от местните стратегии за развитие МИРГ и</w:t>
      </w:r>
      <w:r>
        <w:rPr>
          <w:rFonts w:ascii="Times New Roman" w:hAnsi="Times New Roman" w:cs="Times New Roman"/>
          <w:sz w:val="24"/>
          <w:szCs w:val="24"/>
          <w:lang w:val="x-none"/>
        </w:rPr>
        <w:t xml:space="preserve"> бенефициентите са длъжни: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да използват придобитите при изпълнението на одобрения проект и местната стратегия за развитие ДМА по предназначение;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да предоставят на ИАРА и РА всяка поискана информация, отнасяща се до осъществяването на дейността по п</w:t>
      </w:r>
      <w:r>
        <w:rPr>
          <w:rFonts w:ascii="Times New Roman" w:hAnsi="Times New Roman" w:cs="Times New Roman"/>
          <w:sz w:val="24"/>
          <w:szCs w:val="24"/>
          <w:lang w:val="x-none"/>
        </w:rPr>
        <w:t>роекта, на местната стратегия за развитие и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да не продават или да не преотстъпват възмездно или безвъзмездно ползването върху придобитите въз основа на одобрения проект, изпълнението на местната стратегия за развитие и функционирането на МИРГ </w:t>
      </w:r>
      <w:r>
        <w:rPr>
          <w:rFonts w:ascii="Times New Roman" w:hAnsi="Times New Roman" w:cs="Times New Roman"/>
          <w:sz w:val="24"/>
          <w:szCs w:val="24"/>
          <w:lang w:val="x-none"/>
        </w:rPr>
        <w:t>материални активи чрез отдаването им под наем, аренда, договор за съвместна дейност и други;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за проекти, надвишаващи левовата равностойност на 50 000 евро, в шестмесечен срок след окончателното изплащане на безвъзмездната финансова помощ да постави на </w:t>
      </w:r>
      <w:r>
        <w:rPr>
          <w:rFonts w:ascii="Times New Roman" w:hAnsi="Times New Roman" w:cs="Times New Roman"/>
          <w:sz w:val="24"/>
          <w:szCs w:val="24"/>
          <w:lang w:val="x-none"/>
        </w:rPr>
        <w:t>видно място на обекта табела, указваща, че изграждането на обекта или закупуването на оборудването е осъществено с безвъзмездната финансова помощ по ОПРСР и ЕФР; бенефициентът е длъжен да включи в табелата следните елементи: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емблемата на ЕС да е в съот</w:t>
      </w:r>
      <w:r>
        <w:rPr>
          <w:rFonts w:ascii="Times New Roman" w:hAnsi="Times New Roman" w:cs="Times New Roman"/>
          <w:sz w:val="24"/>
          <w:szCs w:val="24"/>
          <w:lang w:val="x-none"/>
        </w:rPr>
        <w:t>ветствие с графичните стандарти, посочени в приложение II на Регламент на Комисията (ЕО) № 498/2007 г. и позоваване на ЕС;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позоваване на ЕФР: "Европейски фонд за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в) изречение, което подчертава положителния аспект от намесата на Общността, </w:t>
      </w:r>
      <w:r>
        <w:rPr>
          <w:rFonts w:ascii="Times New Roman" w:hAnsi="Times New Roman" w:cs="Times New Roman"/>
          <w:sz w:val="24"/>
          <w:szCs w:val="24"/>
          <w:lang w:val="x-none"/>
        </w:rPr>
        <w:t>с текст: "Инвестиране в устойчиво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(нова - ДВ, бр. 84 от 2013 г., в сила от 27.09.2013 г.) информацията по букви "а" - "в" трябва да заема най-малко 25 % от табелата;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(нова - ДВ, бр. 84 от 2013 г., в сила от 27.09.2013 г.) табелата следв</w:t>
      </w:r>
      <w:r>
        <w:rPr>
          <w:rFonts w:ascii="Times New Roman" w:hAnsi="Times New Roman" w:cs="Times New Roman"/>
          <w:sz w:val="24"/>
          <w:szCs w:val="24"/>
          <w:lang w:val="x-none"/>
        </w:rPr>
        <w:t>а да указва вида и наименованието на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(нова - ДВ, бр. 84 от 2013 г., в сила от 27.09.2013 г.) за проекти, които надвишават левовата равностойност на 500 000 евро и включват дейности, свързани с инфраструктура и дейности за СМР, да постави на ви</w:t>
      </w:r>
      <w:r>
        <w:rPr>
          <w:rFonts w:ascii="Times New Roman" w:hAnsi="Times New Roman" w:cs="Times New Roman"/>
          <w:sz w:val="24"/>
          <w:szCs w:val="24"/>
          <w:lang w:val="x-none"/>
        </w:rPr>
        <w:t>дно място на обекта на извършване на инвестицията временна табела за периода на изпълнение на проекта, указваща, че проектът се осъществява с безвъзмездната финансова помощ по ОПРСР и ЕФР; в шестмесечен срок след окончателното изплащане на безвъзмездната ф</w:t>
      </w:r>
      <w:r>
        <w:rPr>
          <w:rFonts w:ascii="Times New Roman" w:hAnsi="Times New Roman" w:cs="Times New Roman"/>
          <w:sz w:val="24"/>
          <w:szCs w:val="24"/>
          <w:lang w:val="x-none"/>
        </w:rPr>
        <w:t>инансова помощ бенефициентът е длъжен да замени временната табела с постоянна съгласно т. 4;</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(предишна т. 5 - ДВ, бр. 84 от 2013 г., в сила от 27.09.2013 г.) да изготвят доклади до ИАРА за всеки приключил етап по проект и местната стратегия за развитие</w:t>
      </w:r>
      <w:r>
        <w:rPr>
          <w:rFonts w:ascii="Times New Roman" w:hAnsi="Times New Roman" w:cs="Times New Roman"/>
          <w:sz w:val="24"/>
          <w:szCs w:val="24"/>
          <w:lang w:val="x-none"/>
        </w:rPr>
        <w:t>, както и един окончателен доклад след окончателното приключване на всеки проект и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(предишна т. 6 - ДВ, бр. 84 от 2013 г., в сила от 27.09.2013 г.) да се консултират с партньорите си в хода на изпълнение на проекта и мес</w:t>
      </w:r>
      <w:r>
        <w:rPr>
          <w:rFonts w:ascii="Times New Roman" w:hAnsi="Times New Roman" w:cs="Times New Roman"/>
          <w:sz w:val="24"/>
          <w:szCs w:val="24"/>
          <w:lang w:val="x-none"/>
        </w:rPr>
        <w:t>тната стратегия за развитие, да ги информират за напредъка по тях и да им предоставят копия от докладите по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(Изм. - ДВ, бр. 25 от 2012 г., в сила от 27.03.2012 г.) В срок до 2020 г. включително МИРГ и бенефициентите по проекти от местната стр</w:t>
      </w:r>
      <w:r>
        <w:rPr>
          <w:rFonts w:ascii="Times New Roman" w:hAnsi="Times New Roman" w:cs="Times New Roman"/>
          <w:sz w:val="24"/>
          <w:szCs w:val="24"/>
          <w:lang w:val="x-none"/>
        </w:rPr>
        <w:t>атегия за развитие са длъжни да съхраняват всички документи, свързани с проектите, местната стратегия за развитие и дейността на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(Нова - ДВ, бр. 25 от 2012 г., в сила от 27.03.2012 г.) Бенефициентите по проектите от местните стратегии за развити</w:t>
      </w:r>
      <w:r>
        <w:rPr>
          <w:rFonts w:ascii="Times New Roman" w:hAnsi="Times New Roman" w:cs="Times New Roman"/>
          <w:sz w:val="24"/>
          <w:szCs w:val="24"/>
          <w:lang w:val="x-none"/>
        </w:rPr>
        <w:t>е са длъжни да не прехвърлят собственост върху бизнес съгласно изискванията на член 28, параграф 2 от Регламент на Съвета (ЕO) № 1198/2006 от 27 юли 2006 г. за Европейския фонд за рибарство за периода по ал.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(Нова - ДВ, бр. 25 от 2012 г., в сила от</w:t>
      </w:r>
      <w:r>
        <w:rPr>
          <w:rFonts w:ascii="Times New Roman" w:hAnsi="Times New Roman" w:cs="Times New Roman"/>
          <w:sz w:val="24"/>
          <w:szCs w:val="24"/>
          <w:lang w:val="x-none"/>
        </w:rPr>
        <w:t xml:space="preserve"> 27.03.2012 г.) Бенефициентите по проектите от местните стратегии за развитие са длъжни писмено да съгласуват с МИРГ и ИАРА всяка промяна в правноорганизационната си форма за периода по ал. 1.</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56.</w:t>
      </w:r>
      <w:r>
        <w:rPr>
          <w:rFonts w:ascii="Times New Roman" w:hAnsi="Times New Roman" w:cs="Times New Roman"/>
          <w:sz w:val="24"/>
          <w:szCs w:val="24"/>
          <w:lang w:val="x-none"/>
        </w:rPr>
        <w:t xml:space="preserve"> (1) Изпълнителната агенция по рибарство и аквакултури </w:t>
      </w:r>
      <w:r>
        <w:rPr>
          <w:rFonts w:ascii="Times New Roman" w:hAnsi="Times New Roman" w:cs="Times New Roman"/>
          <w:sz w:val="24"/>
          <w:szCs w:val="24"/>
          <w:lang w:val="x-none"/>
        </w:rPr>
        <w:t>осъществява текущ и последващ контрол върху целевото изпълнение на местната стратегия за развитие, проектите по нея и функционирането на МИРГ за срока по чл. 55, като има право да извършва проверки както на дейността на МИРГ, така и на бенефициентите по ме</w:t>
      </w:r>
      <w:r>
        <w:rPr>
          <w:rFonts w:ascii="Times New Roman" w:hAnsi="Times New Roman" w:cs="Times New Roman"/>
          <w:sz w:val="24"/>
          <w:szCs w:val="24"/>
          <w:lang w:val="x-none"/>
        </w:rPr>
        <w:t>рките от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По време на проверките ИАРА има право да проверява оригинални документи на бенефициентите и МИРГ, както и да изисква специализирани доклади, справки, допълнителни документи и информация, необходими за обективна</w:t>
      </w:r>
      <w:r>
        <w:rPr>
          <w:rFonts w:ascii="Times New Roman" w:hAnsi="Times New Roman" w:cs="Times New Roman"/>
          <w:sz w:val="24"/>
          <w:szCs w:val="24"/>
          <w:lang w:val="x-none"/>
        </w:rPr>
        <w:t xml:space="preserve">та оценка на дейността </w:t>
      </w:r>
      <w:r>
        <w:rPr>
          <w:rFonts w:ascii="Times New Roman" w:hAnsi="Times New Roman" w:cs="Times New Roman"/>
          <w:sz w:val="24"/>
          <w:szCs w:val="24"/>
          <w:lang w:val="x-none"/>
        </w:rPr>
        <w:lastRenderedPageBreak/>
        <w:t>им в изпълнение на проекта и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57.</w:t>
      </w:r>
      <w:r>
        <w:rPr>
          <w:rFonts w:ascii="Times New Roman" w:hAnsi="Times New Roman" w:cs="Times New Roman"/>
          <w:sz w:val="24"/>
          <w:szCs w:val="24"/>
          <w:lang w:val="x-none"/>
        </w:rPr>
        <w:t xml:space="preserve"> (1) (Доп. - ДВ, бр. 25 от 2012 г., в сила от 27.03.2012 г.) Местната инициативна рибарска група и бенефициентите по проектите от местните стратегии за развитие са </w:t>
      </w:r>
      <w:r>
        <w:rPr>
          <w:rFonts w:ascii="Times New Roman" w:hAnsi="Times New Roman" w:cs="Times New Roman"/>
          <w:sz w:val="24"/>
          <w:szCs w:val="24"/>
          <w:lang w:val="x-none"/>
        </w:rPr>
        <w:t>длъжни да предоставят всяка поискана информация, свързана с предмета на проекта по тази наредба, на упълномощени представители на ИАРА, Министерството на земеделието и храните, ДФЗ, Министерството на финансите, Изпълнителна агенция "Одит на средствата от Е</w:t>
      </w:r>
      <w:r>
        <w:rPr>
          <w:rFonts w:ascii="Times New Roman" w:hAnsi="Times New Roman" w:cs="Times New Roman"/>
          <w:sz w:val="24"/>
          <w:szCs w:val="24"/>
          <w:lang w:val="x-none"/>
        </w:rPr>
        <w:t>вропейския съюз", Сметната палата на Република България, Европейската комисия, Европейската сметна палата, Европейската служба за борба с измамите, както и на всеки упълномощен външен одитор, на когото е разрешено да упражнява своето право на контрол върху</w:t>
      </w:r>
      <w:r>
        <w:rPr>
          <w:rFonts w:ascii="Times New Roman" w:hAnsi="Times New Roman" w:cs="Times New Roman"/>
          <w:sz w:val="24"/>
          <w:szCs w:val="24"/>
          <w:lang w:val="x-none"/>
        </w:rPr>
        <w:t xml:space="preserve"> документите и договорните условия на всички МИРГ и бенефициенти и техните подизпълнители и доставчици, свързани с осъществяването на проекта и/или изпълнението на местната стратегия за развитие.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В случаите, когато ИАРА или Европейската комисия извърш</w:t>
      </w:r>
      <w:r>
        <w:rPr>
          <w:rFonts w:ascii="Times New Roman" w:hAnsi="Times New Roman" w:cs="Times New Roman"/>
          <w:sz w:val="24"/>
          <w:szCs w:val="24"/>
          <w:lang w:val="x-none"/>
        </w:rPr>
        <w:t>ва оценка или наблюдение на ОПРСР, МИРГ и бенефициентите са длъжни да осигурят както преди започване, така и в хода на изпълнение на проверката на място, целия набор от изискана документация и информация, свързани с проекта и/или МИРГ, изискани преди започ</w:t>
      </w:r>
      <w:r>
        <w:rPr>
          <w:rFonts w:ascii="Times New Roman" w:hAnsi="Times New Roman" w:cs="Times New Roman"/>
          <w:sz w:val="24"/>
          <w:szCs w:val="24"/>
          <w:lang w:val="x-none"/>
        </w:rPr>
        <w:t>ването или в процеса на извършване на проверката.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Местната инициативна рибарска група и бенефициентите трябва да оказват пълно съдействие на експертите от институциите, посочени в ал. 1, както и да осигурят достъп до местата, където се изпълнява проек</w:t>
      </w:r>
      <w:r>
        <w:rPr>
          <w:rFonts w:ascii="Times New Roman" w:hAnsi="Times New Roman" w:cs="Times New Roman"/>
          <w:sz w:val="24"/>
          <w:szCs w:val="24"/>
          <w:lang w:val="x-none"/>
        </w:rPr>
        <w:t>тът.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Контролът по ал. 1 може да се извършва за период 5 години след датата на сключване на договора за признаване на МИРГ и договора с бенефициента за предоставяне на безвъзмездна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58.</w:t>
      </w:r>
      <w:r>
        <w:rPr>
          <w:rFonts w:ascii="Times New Roman" w:hAnsi="Times New Roman" w:cs="Times New Roman"/>
          <w:sz w:val="24"/>
          <w:szCs w:val="24"/>
          <w:lang w:val="x-none"/>
        </w:rPr>
        <w:t xml:space="preserve"> Местната инициативна рибарска група и бенефиц</w:t>
      </w:r>
      <w:r>
        <w:rPr>
          <w:rFonts w:ascii="Times New Roman" w:hAnsi="Times New Roman" w:cs="Times New Roman"/>
          <w:sz w:val="24"/>
          <w:szCs w:val="24"/>
          <w:lang w:val="x-none"/>
        </w:rPr>
        <w:t>иентите по проектите от местните стратегии за развитие са длъжни да водят счетоводство по реда на Закона за счетоводството, като водят отделна аналитична счетоводна сметка за дейностите, за които са получили безвъзмездна помощ от ЕФР за период 5 години, сч</w:t>
      </w:r>
      <w:r>
        <w:rPr>
          <w:rFonts w:ascii="Times New Roman" w:hAnsi="Times New Roman" w:cs="Times New Roman"/>
          <w:sz w:val="24"/>
          <w:szCs w:val="24"/>
          <w:lang w:val="x-none"/>
        </w:rPr>
        <w:t>итано от датата на официалното признаване на МИРГ и изплащането на безвъзмездната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59.</w:t>
      </w:r>
      <w:r>
        <w:rPr>
          <w:rFonts w:ascii="Times New Roman" w:hAnsi="Times New Roman" w:cs="Times New Roman"/>
          <w:sz w:val="24"/>
          <w:szCs w:val="24"/>
          <w:lang w:val="x-none"/>
        </w:rPr>
        <w:t xml:space="preserve"> (1) (Доп. - ДВ, бр. 84 от 2013 г., в сила от 27.09.2013 г.) Местната инициативна рибарска група и бенефициентите по проектите от местните стратегии </w:t>
      </w:r>
      <w:r>
        <w:rPr>
          <w:rFonts w:ascii="Times New Roman" w:hAnsi="Times New Roman" w:cs="Times New Roman"/>
          <w:sz w:val="24"/>
          <w:szCs w:val="24"/>
          <w:lang w:val="x-none"/>
        </w:rPr>
        <w:t>за развитие са длъжни да сключат и да поддържат валидна застраховка на материалните активи - предмет на подпомагане в полза на РА, срещу рисковете съгласно приложение № 9 за срока от подаване на заявката за окончателно плащане до изтичането на срока по чл.</w:t>
      </w:r>
      <w:r>
        <w:rPr>
          <w:rFonts w:ascii="Times New Roman" w:hAnsi="Times New Roman" w:cs="Times New Roman"/>
          <w:sz w:val="24"/>
          <w:szCs w:val="24"/>
          <w:lang w:val="x-none"/>
        </w:rPr>
        <w:t xml:space="preserve"> 55, като са длъжни всяка година да подновяват застрахователните полици.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Договорът за застраховка по ал. 1 се сключва при следните условия: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при тотална щета на застрахованото имущество в резултат на събитие, покрито по условията на договора за зас</w:t>
      </w:r>
      <w:r>
        <w:rPr>
          <w:rFonts w:ascii="Times New Roman" w:hAnsi="Times New Roman" w:cs="Times New Roman"/>
          <w:sz w:val="24"/>
          <w:szCs w:val="24"/>
          <w:lang w:val="x-none"/>
        </w:rPr>
        <w:t>траховка, застрахователят изплаща обезщетението на РА до размера на получената безвъзмездна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 при частично погиване на застрахованото имущество обезщетението се изплаща на бенефициента.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Със сумата на застрахователното обезщетение, к</w:t>
      </w:r>
      <w:r>
        <w:rPr>
          <w:rFonts w:ascii="Times New Roman" w:hAnsi="Times New Roman" w:cs="Times New Roman"/>
          <w:sz w:val="24"/>
          <w:szCs w:val="24"/>
          <w:lang w:val="x-none"/>
        </w:rPr>
        <w:t>огато същото се изплаща на РА, се намалява размерът на задължението на бенефициента към 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При настъпване на частична щета МИРГ и бенефициентите по проектите от местните стратегии за развитие са длъжни да възстановят подпомогнатия актив.</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(Отм</w:t>
      </w:r>
      <w:r>
        <w:rPr>
          <w:rFonts w:ascii="Times New Roman" w:hAnsi="Times New Roman" w:cs="Times New Roman"/>
          <w:sz w:val="24"/>
          <w:szCs w:val="24"/>
          <w:lang w:val="x-none"/>
        </w:rPr>
        <w:t>. - ДВ, бр. 84 от 2013 г., в сила от 27.09.2013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60.</w:t>
      </w:r>
      <w:r>
        <w:rPr>
          <w:rFonts w:ascii="Times New Roman" w:hAnsi="Times New Roman" w:cs="Times New Roman"/>
          <w:sz w:val="24"/>
          <w:szCs w:val="24"/>
          <w:lang w:val="x-none"/>
        </w:rPr>
        <w:t xml:space="preserve"> Разплащателната агенция осъществява последващ контрол върху изпълнението на разпоредбите по чл. 59.</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61.</w:t>
      </w:r>
      <w:r>
        <w:rPr>
          <w:rFonts w:ascii="Times New Roman" w:hAnsi="Times New Roman" w:cs="Times New Roman"/>
          <w:sz w:val="24"/>
          <w:szCs w:val="24"/>
          <w:lang w:val="x-none"/>
        </w:rPr>
        <w:t xml:space="preserve"> При неспазване на условията по чл. 55 - 59 включително получената по реда на тази нар</w:t>
      </w:r>
      <w:r>
        <w:rPr>
          <w:rFonts w:ascii="Times New Roman" w:hAnsi="Times New Roman" w:cs="Times New Roman"/>
          <w:sz w:val="24"/>
          <w:szCs w:val="24"/>
          <w:lang w:val="x-none"/>
        </w:rPr>
        <w:t>едба безвъзмездна финансова помощ се обявява за изискуема от изпълнителния директор на ИАРА или от изпълнителния директор на ДФЗ и се открива процедура по възстановяване на отпуснатата безвъзмездна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62.</w:t>
      </w:r>
      <w:r>
        <w:rPr>
          <w:rFonts w:ascii="Times New Roman" w:hAnsi="Times New Roman" w:cs="Times New Roman"/>
          <w:sz w:val="24"/>
          <w:szCs w:val="24"/>
          <w:lang w:val="x-none"/>
        </w:rPr>
        <w:t xml:space="preserve"> Лицата, които участват в одобрен</w:t>
      </w:r>
      <w:r>
        <w:rPr>
          <w:rFonts w:ascii="Times New Roman" w:hAnsi="Times New Roman" w:cs="Times New Roman"/>
          <w:sz w:val="24"/>
          <w:szCs w:val="24"/>
          <w:lang w:val="x-none"/>
        </w:rPr>
        <w:t>ието, финансирането и контрола на МИРГ и дейностите по проектите, са длъжни да не разпространяват информацията, станала им известна при осъществяването на тези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Глава шеста</w:t>
      </w: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ПУБЛИЧНОСТ И ПРОЗРАЧНОСТ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Чл. 63.</w:t>
      </w:r>
      <w:r>
        <w:rPr>
          <w:rFonts w:ascii="Times New Roman" w:hAnsi="Times New Roman" w:cs="Times New Roman"/>
          <w:sz w:val="24"/>
          <w:szCs w:val="24"/>
          <w:lang w:val="x-none"/>
        </w:rPr>
        <w:t xml:space="preserve"> С цел осигуряване на публичност и прозр</w:t>
      </w:r>
      <w:r>
        <w:rPr>
          <w:rFonts w:ascii="Times New Roman" w:hAnsi="Times New Roman" w:cs="Times New Roman"/>
          <w:sz w:val="24"/>
          <w:szCs w:val="24"/>
          <w:lang w:val="x-none"/>
        </w:rPr>
        <w:t>ачност ИАРА публикува на електронната страница на ОПРСР следната информация за всяка МИРГ и всеки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име на МИРГ и бенефициента, местната стратегия за развитие и наименование на проектите;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приоритетна ос, мярка и сектор;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общ размер на одоб</w:t>
      </w:r>
      <w:r>
        <w:rPr>
          <w:rFonts w:ascii="Times New Roman" w:hAnsi="Times New Roman" w:cs="Times New Roman"/>
          <w:sz w:val="24"/>
          <w:szCs w:val="24"/>
          <w:lang w:val="x-none"/>
        </w:rPr>
        <w:t>рената безвъзмездна финансова помощ по местната стратегия за развитие и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общ размер на изплатената безвъзмездна финансова помощ по местната стратегия за развитие и проекта;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общ размер на финансовия принос от ЕФР.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ДОПЪЛНИТЕЛНИ РАЗПОРЕДБИ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w:t>
      </w:r>
      <w:r>
        <w:rPr>
          <w:rFonts w:ascii="Times New Roman" w:hAnsi="Times New Roman" w:cs="Times New Roman"/>
          <w:b/>
          <w:bCs/>
          <w:sz w:val="24"/>
          <w:szCs w:val="24"/>
          <w:lang w:val="x-none"/>
        </w:rPr>
        <w:t xml:space="preserve"> 1.</w:t>
      </w:r>
      <w:r>
        <w:rPr>
          <w:rFonts w:ascii="Times New Roman" w:hAnsi="Times New Roman" w:cs="Times New Roman"/>
          <w:sz w:val="24"/>
          <w:szCs w:val="24"/>
          <w:lang w:val="x-none"/>
        </w:rPr>
        <w:t xml:space="preserve"> По смисъла на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"Сектор "Рибарство" е секторът от икономиката, който обхваща всички дейности за улов, производство, преработка и маркетинг на продукти от риболов и аквакултура.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"Оперативна програма" е отделен документ, изготвен от д</w:t>
      </w:r>
      <w:r>
        <w:rPr>
          <w:rFonts w:ascii="Times New Roman" w:hAnsi="Times New Roman" w:cs="Times New Roman"/>
          <w:sz w:val="24"/>
          <w:szCs w:val="24"/>
          <w:lang w:val="x-none"/>
        </w:rPr>
        <w:t>ържавата членка и одобрен от Европейската комисия, съдържащ съгласуван пакет от приоритетни оси, които да бъдат постигнати с помощта от ЕФР.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"Приоритетна ос" е един от приоритетите в дадена оперативна програма, съставен от група мерки, които са свързан</w:t>
      </w:r>
      <w:r>
        <w:rPr>
          <w:rFonts w:ascii="Times New Roman" w:hAnsi="Times New Roman" w:cs="Times New Roman"/>
          <w:sz w:val="24"/>
          <w:szCs w:val="24"/>
          <w:lang w:val="x-none"/>
        </w:rPr>
        <w:t>и и имат конкретни измерими цели.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"Мярка" е набор от сектори, насочени към изпълнение на дадена приоритетна ос.</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"Сектор" e набор от дейности, насочени към изпълнение на дадена мярка.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"Бенефициент" е едноличен търговец или юридическо лице, което</w:t>
      </w:r>
      <w:r>
        <w:rPr>
          <w:rFonts w:ascii="Times New Roman" w:hAnsi="Times New Roman" w:cs="Times New Roman"/>
          <w:sz w:val="24"/>
          <w:szCs w:val="24"/>
          <w:lang w:val="x-none"/>
        </w:rPr>
        <w:t xml:space="preserve"> е крайният получател на безвъзмездната финансова помощ.</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"Допустими за финансиране разходи" е общата сума от всички плащания за одобрените на бенефициента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"Безвъзмездна финансова помощ" е финансова помощ, предоставяна на кандидатите за фи</w:t>
      </w:r>
      <w:r>
        <w:rPr>
          <w:rFonts w:ascii="Times New Roman" w:hAnsi="Times New Roman" w:cs="Times New Roman"/>
          <w:sz w:val="24"/>
          <w:szCs w:val="24"/>
          <w:lang w:val="x-none"/>
        </w:rPr>
        <w:t>нансово подпомагане.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"Проект" e заявление за кандидатстване, придружено от всички изискуеми документи, както и съвкупност от материални и нематериални активи и свързаните с тях дейности, заявени от кандидата и допустими за финансиране от ОПРСР.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"Н</w:t>
      </w:r>
      <w:r>
        <w:rPr>
          <w:rFonts w:ascii="Times New Roman" w:hAnsi="Times New Roman" w:cs="Times New Roman"/>
          <w:sz w:val="24"/>
          <w:szCs w:val="24"/>
          <w:lang w:val="x-none"/>
        </w:rPr>
        <w:t>ередност" е всяко нарушение на разпоредба от законодателството на Общността, произтичащо от действие или бездействие на икономически оператор, което има или би имало ефекта на щета върху общия бюджет на Европейския съюз чрез натоварване на общия бюджет с н</w:t>
      </w:r>
      <w:r>
        <w:rPr>
          <w:rFonts w:ascii="Times New Roman" w:hAnsi="Times New Roman" w:cs="Times New Roman"/>
          <w:sz w:val="24"/>
          <w:szCs w:val="24"/>
          <w:lang w:val="x-none"/>
        </w:rPr>
        <w:t>еоправдан разход. Икономически оператор е всяко физическо или юридическо лице, както и другите органи, участващи в реализирането на помощта от ЕФР, с изключение на държавата при изпълнение на нейните правомощия на публична власт.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11. "Административни пров</w:t>
      </w:r>
      <w:r>
        <w:rPr>
          <w:rFonts w:ascii="Times New Roman" w:hAnsi="Times New Roman" w:cs="Times New Roman"/>
          <w:sz w:val="24"/>
          <w:szCs w:val="24"/>
          <w:lang w:val="x-none"/>
        </w:rPr>
        <w:t>ерки" са проверки съгласно условията и разпоредбите на член 59 на Регламент на Съвета (ЕО) № 1198/2006 от 27 юли 2006 г. за Европейския фонд за рибарство и член 39, т. 2 на Регламент (ЕO) № 498/2007 на Комисията от 26 март 2007 г. за определяне на подробни</w:t>
      </w:r>
      <w:r>
        <w:rPr>
          <w:rFonts w:ascii="Times New Roman" w:hAnsi="Times New Roman" w:cs="Times New Roman"/>
          <w:sz w:val="24"/>
          <w:szCs w:val="24"/>
          <w:lang w:val="x-none"/>
        </w:rPr>
        <w:t xml:space="preserve"> правила за прилагането на Регламент на Съвета (ЕO) № 1198/2006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12. (Доп. – ДВ, бр. 64 от 2014 г., в сила от 5.08.2014 г.) "Независима оферта" е оферта, подадена от лица, които не се намират в следната свързаност помежду си и с кандидата: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едното уч</w:t>
      </w:r>
      <w:r>
        <w:rPr>
          <w:rFonts w:ascii="Times New Roman" w:hAnsi="Times New Roman" w:cs="Times New Roman"/>
          <w:sz w:val="24"/>
          <w:szCs w:val="24"/>
          <w:lang w:val="x-none"/>
        </w:rPr>
        <w:t>аства в управлението на дружеството на другото;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б) съдружници;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съвместно контролират пряко трето лице;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участват пряко в управлението или капитала на друго лице, поради което между тях могат да се уговарят условия, различни от обичайните.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13. "Съп</w:t>
      </w:r>
      <w:r>
        <w:rPr>
          <w:rFonts w:ascii="Times New Roman" w:hAnsi="Times New Roman" w:cs="Times New Roman"/>
          <w:sz w:val="24"/>
          <w:szCs w:val="24"/>
          <w:lang w:val="x-none"/>
        </w:rPr>
        <w:t>оставими оферти" са оферти, които се сравняват на базата 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цена;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размер на авансово плащане;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наличие на сервизно обслужване;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срок на доставка;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съответствие с технологичния проект;</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е) предвидено обучение на персонала;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ж) гаранционен </w:t>
      </w:r>
      <w:r>
        <w:rPr>
          <w:rFonts w:ascii="Times New Roman" w:hAnsi="Times New Roman" w:cs="Times New Roman"/>
          <w:sz w:val="24"/>
          <w:szCs w:val="24"/>
          <w:lang w:val="x-none"/>
        </w:rPr>
        <w:t>срок.</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14. "Рибарска област" е област с морски или езерен бряг, или включващ изкуствени водоеми или речни устия, обхващащ значителен брой лица, заети в сектор "Рибарство".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15. "Административно съответствие" е съответствие с определени изисквания към докум</w:t>
      </w:r>
      <w:r>
        <w:rPr>
          <w:rFonts w:ascii="Times New Roman" w:hAnsi="Times New Roman" w:cs="Times New Roman"/>
          <w:sz w:val="24"/>
          <w:szCs w:val="24"/>
          <w:lang w:val="x-none"/>
        </w:rPr>
        <w:t>ентите, определени в наредбата, които включват спазване на срокове, окомплектованост на документите и др.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16. "Възстановим ДДС" е ДДС, подлежащ на възстановяване от компетентен орган по приходите съгласно разпоредбите на ЗДДС, и представлява недопустим ра</w:t>
      </w:r>
      <w:r>
        <w:rPr>
          <w:rFonts w:ascii="Times New Roman" w:hAnsi="Times New Roman" w:cs="Times New Roman"/>
          <w:sz w:val="24"/>
          <w:szCs w:val="24"/>
          <w:lang w:val="x-none"/>
        </w:rPr>
        <w:t>зход по тази наредба.</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17. "Дълготрайни материални активи" са установими, нефинансови ресурси (активи) с дълготрайна употреба, придобити и притежавани от предприятието, които имат натурално-веществена форма (земи, сгради, обзавеждане, машини, оборудване и </w:t>
      </w:r>
      <w:r>
        <w:rPr>
          <w:rFonts w:ascii="Times New Roman" w:hAnsi="Times New Roman" w:cs="Times New Roman"/>
          <w:sz w:val="24"/>
          <w:szCs w:val="24"/>
          <w:lang w:val="x-none"/>
        </w:rPr>
        <w:t>др.).</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18. "Конфликт на интереси" за член на Колективния върховен орган към съответната МИРГ при избор на проектни предложения е налице, когато лицето:</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а) има интерес от отпускането на безвъзмездна финансова помощ за конкретен кандидат по смисъла на Закон</w:t>
      </w:r>
      <w:r>
        <w:rPr>
          <w:rFonts w:ascii="Times New Roman" w:hAnsi="Times New Roman" w:cs="Times New Roman"/>
          <w:sz w:val="24"/>
          <w:szCs w:val="24"/>
          <w:lang w:val="x-none"/>
        </w:rPr>
        <w:t xml:space="preserve">а за предотвратяване и разкриване на конфликт на интереси; </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б) е свързано лице с член на управителния орган по смисъла на § 1, т. 1 от допълнителните разпоредби на Закона за предотвратяване и разкриване на конфликт на интереси с кандидат за подпомагане, ч</w:t>
      </w:r>
      <w:r>
        <w:rPr>
          <w:rFonts w:ascii="Times New Roman" w:hAnsi="Times New Roman" w:cs="Times New Roman"/>
          <w:sz w:val="24"/>
          <w:szCs w:val="24"/>
          <w:lang w:val="x-none"/>
        </w:rPr>
        <w:t xml:space="preserve">ието заявление се разглежда от съответната </w:t>
      </w:r>
      <w:r>
        <w:rPr>
          <w:rFonts w:ascii="Times New Roman" w:hAnsi="Times New Roman" w:cs="Times New Roman"/>
          <w:sz w:val="24"/>
          <w:szCs w:val="24"/>
          <w:lang w:val="x-none"/>
        </w:rPr>
        <w:lastRenderedPageBreak/>
        <w:t>комисия;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 е в йерархическа зависимост от кандидат за подпомагане;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г) е участвал в процеса по подготовка и разработване на заявление за подпомагане, включено за разглеждане от съответната комисия;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 е включен</w:t>
      </w:r>
      <w:r>
        <w:rPr>
          <w:rFonts w:ascii="Times New Roman" w:hAnsi="Times New Roman" w:cs="Times New Roman"/>
          <w:sz w:val="24"/>
          <w:szCs w:val="24"/>
          <w:lang w:val="x-none"/>
        </w:rPr>
        <w:t>о като изпълнител/член на екип на изпълнител за дейности по проект, разглеждан от съответната комисия.</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19. "Авансово плащане" е плащане след одобрение на проекта и преди извършване на предвидените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20. "Междинно плащане" е плащане за обособена ч</w:t>
      </w:r>
      <w:r>
        <w:rPr>
          <w:rFonts w:ascii="Times New Roman" w:hAnsi="Times New Roman" w:cs="Times New Roman"/>
          <w:sz w:val="24"/>
          <w:szCs w:val="24"/>
          <w:lang w:val="x-none"/>
        </w:rPr>
        <w:t>аст от одобрените и извършени дейности.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21. "Прилежащи водни обекти" са тази част от попадащите в териториалния обхват на РО язовири, езера и тяхната брегова ивица, които са извън границите на общините, участващи в МИРГ.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22. (Нова – ДВ, бр. 64 от 2014 г.</w:t>
      </w:r>
      <w:r>
        <w:rPr>
          <w:rFonts w:ascii="Times New Roman" w:hAnsi="Times New Roman" w:cs="Times New Roman"/>
          <w:sz w:val="24"/>
          <w:szCs w:val="24"/>
          <w:lang w:val="x-none"/>
        </w:rPr>
        <w:t>, в сила от 5.08.2014 г.) "Икономическа жизнеспособност" е определяне на икономическия ефект от инвестицията, измерен в положително парично изражение към началния момент на инвестиционния период.</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2.</w:t>
      </w:r>
      <w:r>
        <w:rPr>
          <w:rFonts w:ascii="Times New Roman" w:hAnsi="Times New Roman" w:cs="Times New Roman"/>
          <w:sz w:val="24"/>
          <w:szCs w:val="24"/>
          <w:lang w:val="x-none"/>
        </w:rPr>
        <w:t xml:space="preserve"> Рибарските райони може да не съвпадат с националните а</w:t>
      </w:r>
      <w:r>
        <w:rPr>
          <w:rFonts w:ascii="Times New Roman" w:hAnsi="Times New Roman" w:cs="Times New Roman"/>
          <w:sz w:val="24"/>
          <w:szCs w:val="24"/>
          <w:lang w:val="x-none"/>
        </w:rPr>
        <w:t>дминистративни райони или със създадените зони, допустими за финансиране в рамките на целите на структурните фондове.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b/>
          <w:bCs/>
          <w:sz w:val="36"/>
          <w:szCs w:val="36"/>
          <w:lang w:val="x-none"/>
        </w:rPr>
      </w:pPr>
      <w:r>
        <w:rPr>
          <w:rFonts w:ascii="Times New Roman" w:hAnsi="Times New Roman" w:cs="Times New Roman"/>
          <w:b/>
          <w:bCs/>
          <w:sz w:val="36"/>
          <w:szCs w:val="36"/>
          <w:lang w:val="x-none"/>
        </w:rPr>
        <w:t>ПРЕХОДНИ И ЗАКЛЮЧИТЕЛНИ РАЗПОРЕДБИ</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3.</w:t>
      </w:r>
      <w:r>
        <w:rPr>
          <w:rFonts w:ascii="Times New Roman" w:hAnsi="Times New Roman" w:cs="Times New Roman"/>
          <w:sz w:val="24"/>
          <w:szCs w:val="24"/>
          <w:lang w:val="x-none"/>
        </w:rPr>
        <w:t xml:space="preserve"> Наредбата се издава на основание § 54, ал. 1 от преходните и заключителните разпоредби на Закона</w:t>
      </w:r>
      <w:r>
        <w:rPr>
          <w:rFonts w:ascii="Times New Roman" w:hAnsi="Times New Roman" w:cs="Times New Roman"/>
          <w:sz w:val="24"/>
          <w:szCs w:val="24"/>
          <w:lang w:val="x-none"/>
        </w:rPr>
        <w:t xml:space="preserve"> за изменение и допълнение на Закона за рибарството и аквакултурите (ДВ, бр. 36 от 2008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4.</w:t>
      </w:r>
      <w:r>
        <w:rPr>
          <w:rFonts w:ascii="Times New Roman" w:hAnsi="Times New Roman" w:cs="Times New Roman"/>
          <w:sz w:val="24"/>
          <w:szCs w:val="24"/>
          <w:lang w:val="x-none"/>
        </w:rPr>
        <w:t xml:space="preserve"> Тази наредба отменя Наредба № 7 от 2009 г. за условията и реда за предоставяне на безвъзмездна финансова помощ по мярка 4.1. "Развитие на рибарските области"</w:t>
      </w:r>
      <w:r>
        <w:rPr>
          <w:rFonts w:ascii="Times New Roman" w:hAnsi="Times New Roman" w:cs="Times New Roman"/>
          <w:sz w:val="24"/>
          <w:szCs w:val="24"/>
          <w:lang w:val="x-none"/>
        </w:rPr>
        <w:t xml:space="preserve"> по Приоритетна ос № 4 "Устойчиво развитие на рибарските области" от Оперативната програма за развитие на сектор "Рибарство" на Република България, финансирана от Европейския фонд за рибарство за Програмен период 2007 - 2013 г. (ДВ, бр. 28 от 2009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b/>
          <w:bCs/>
          <w:sz w:val="24"/>
          <w:szCs w:val="24"/>
          <w:lang w:val="x-none"/>
        </w:rPr>
        <w:t xml:space="preserve">§ </w:t>
      </w:r>
      <w:r>
        <w:rPr>
          <w:rFonts w:ascii="Times New Roman" w:hAnsi="Times New Roman" w:cs="Times New Roman"/>
          <w:b/>
          <w:bCs/>
          <w:sz w:val="24"/>
          <w:szCs w:val="24"/>
          <w:lang w:val="x-none"/>
        </w:rPr>
        <w:t>5.</w:t>
      </w:r>
      <w:r>
        <w:rPr>
          <w:rFonts w:ascii="Times New Roman" w:hAnsi="Times New Roman" w:cs="Times New Roman"/>
          <w:sz w:val="24"/>
          <w:szCs w:val="24"/>
          <w:lang w:val="x-none"/>
        </w:rPr>
        <w:t xml:space="preserve"> (1) Декларациите за изразяване на интерес за изграждане на публично-частно партньорство, подадени и одобрени до влизане в сила на наредбата, запазват своята валидност и правно действие.</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Процедурите, които следва да се извършат след одобрение на дек</w:t>
      </w:r>
      <w:r>
        <w:rPr>
          <w:rFonts w:ascii="Times New Roman" w:hAnsi="Times New Roman" w:cs="Times New Roman"/>
          <w:sz w:val="24"/>
          <w:szCs w:val="24"/>
          <w:lang w:val="x-none"/>
        </w:rPr>
        <w:t xml:space="preserve">ларациите за изразяване на интерес за изграждане на публично-частно партньорство, са по реда на тази </w:t>
      </w:r>
      <w:r>
        <w:rPr>
          <w:rFonts w:ascii="Times New Roman" w:hAnsi="Times New Roman" w:cs="Times New Roman"/>
          <w:sz w:val="24"/>
          <w:szCs w:val="24"/>
          <w:lang w:val="x-none"/>
        </w:rPr>
        <w:lastRenderedPageBreak/>
        <w:t xml:space="preserve">наредба. </w:t>
      </w:r>
    </w:p>
    <w:p w:rsidR="00000000" w:rsidRDefault="00BF08D3">
      <w:pPr>
        <w:widowControl w:val="0"/>
        <w:pBdr>
          <w:bottom w:val="single" w:sz="6" w:space="0" w:color="auto"/>
        </w:pBdr>
        <w:autoSpaceDE w:val="0"/>
        <w:autoSpaceDN w:val="0"/>
        <w:adjustRightInd w:val="0"/>
        <w:spacing w:after="0" w:line="240" w:lineRule="auto"/>
        <w:rPr>
          <w:rFonts w:ascii="Times New Roman" w:hAnsi="Times New Roman" w:cs="Times New Roman"/>
          <w:sz w:val="6"/>
          <w:szCs w:val="6"/>
          <w:lang w:val="x-none"/>
        </w:rPr>
      </w:pPr>
    </w:p>
    <w:p w:rsidR="00000000" w:rsidRDefault="00BF08D3">
      <w:pPr>
        <w:widowControl w:val="0"/>
        <w:autoSpaceDE w:val="0"/>
        <w:autoSpaceDN w:val="0"/>
        <w:adjustRightInd w:val="0"/>
        <w:spacing w:after="0" w:line="240" w:lineRule="auto"/>
        <w:rPr>
          <w:rFonts w:ascii="Times New Roman" w:hAnsi="Times New Roman" w:cs="Times New Roman"/>
          <w:sz w:val="6"/>
          <w:szCs w:val="6"/>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ПРЕХОДНИ И ЗАКЛЮЧИТЕЛНИ РАЗПОРЕДБИ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към Наредбата за изменение и допълнение на Наредба № 15 от 2010 г. за условията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и реда за предоставяне </w:t>
      </w:r>
      <w:r>
        <w:rPr>
          <w:rFonts w:ascii="Times New Roman" w:hAnsi="Times New Roman" w:cs="Times New Roman"/>
          <w:sz w:val="24"/>
          <w:szCs w:val="24"/>
          <w:lang w:val="x-none"/>
        </w:rPr>
        <w:t xml:space="preserve">на безвъзмездна финансова помощ по мярка 4.1. "Развитие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на рибарските области", подмярка 4.1. А. "Финансова подкрепа за прилагане на местните</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стратегии за развитие и покриване на текущите разходи на рибарските групи" по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Приоритетна ос № 4 "Устойчиво р</w:t>
      </w:r>
      <w:r>
        <w:rPr>
          <w:rFonts w:ascii="Times New Roman" w:hAnsi="Times New Roman" w:cs="Times New Roman"/>
          <w:sz w:val="24"/>
          <w:szCs w:val="24"/>
          <w:lang w:val="x-none"/>
        </w:rPr>
        <w:t xml:space="preserve">азвитие на рибарските области" от Оперативна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програма за развитие на сектор "Рибарство" на Република България, финансирана</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от Европейския фонд за рибарство за Програмен период 2007 - 2013 г.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(ДВ, бр. 84 от 2013 г., в сила от 27.09.2013 г.)</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19. Прое</w:t>
      </w:r>
      <w:r>
        <w:rPr>
          <w:rFonts w:ascii="Times New Roman" w:hAnsi="Times New Roman" w:cs="Times New Roman"/>
          <w:sz w:val="24"/>
          <w:szCs w:val="24"/>
          <w:lang w:val="x-none"/>
        </w:rPr>
        <w:t>ктните предложения, по които се извършват проверки за допустимост и/или административни проверки от МИРГ или от ИАРА, се довършват по реда на тази наредба.</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 20. Проектните предложения, по които са завършили административните проверки от МИРГ и от ИАРА и </w:t>
      </w:r>
      <w:r>
        <w:rPr>
          <w:rFonts w:ascii="Times New Roman" w:hAnsi="Times New Roman" w:cs="Times New Roman"/>
          <w:sz w:val="24"/>
          <w:szCs w:val="24"/>
          <w:lang w:val="x-none"/>
        </w:rPr>
        <w:t xml:space="preserve">за които предстои да се вземе решение от колективния върховен орган на МИРГ за одобрение/отхвърляне на проектното предложение, се довършват по реда на досегашните чл. 36, ал. 2, т. 10 и 11.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w:t>
      </w:r>
      <w:r>
        <w:rPr>
          <w:rFonts w:ascii="Times New Roman" w:hAnsi="Times New Roman" w:cs="Times New Roman"/>
          <w:sz w:val="24"/>
          <w:szCs w:val="24"/>
          <w:lang w:val="x-none"/>
        </w:rPr>
        <w:t>......</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ПРЕХОДНИ И ЗАКЛЮЧИТЕЛНИ РАЗПОРЕДБИ</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към Наредбата за изменение и допълнение на Наредба № 15 от 2010 г. за условията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и реда за предоставяне на безвъзмездна финансова помощ по мярка 4.1. "Развитие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на рибарските области", подмярка 4.1.А. "Финансов</w:t>
      </w:r>
      <w:r>
        <w:rPr>
          <w:rFonts w:ascii="Times New Roman" w:hAnsi="Times New Roman" w:cs="Times New Roman"/>
          <w:sz w:val="24"/>
          <w:szCs w:val="24"/>
          <w:lang w:val="x-none"/>
        </w:rPr>
        <w:t xml:space="preserve">а подкрепа за прилагане на местните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стратегии за развитие и покриване на текущите разходи на рибарските групи" по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Приоритетна ос № 4 "Устойчиво развитие на рибарските области" от Оперативна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програма за развитие на сектор "Рибарство" на Република Бълг</w:t>
      </w:r>
      <w:r>
        <w:rPr>
          <w:rFonts w:ascii="Times New Roman" w:hAnsi="Times New Roman" w:cs="Times New Roman"/>
          <w:sz w:val="24"/>
          <w:szCs w:val="24"/>
          <w:lang w:val="x-none"/>
        </w:rPr>
        <w:t xml:space="preserve">ария, финансирана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от Европейския фонд за рибарство за програмен период 2007 – 2013 г.</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lastRenderedPageBreak/>
        <w:t>(ДВ, бр. 64 от 2014 г., в сила от 5.08.2014 г.)</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 9. За проектните предложения, подадени до влизане в сила на тази наредба, административните проверки от МИРГ или от </w:t>
      </w:r>
      <w:r>
        <w:rPr>
          <w:rFonts w:ascii="Times New Roman" w:hAnsi="Times New Roman" w:cs="Times New Roman"/>
          <w:sz w:val="24"/>
          <w:szCs w:val="24"/>
          <w:lang w:val="x-none"/>
        </w:rPr>
        <w:t>ИАРА, които още не са приключили, се довършват по реда на тази наредба.</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ПРЕХОДНИ И ЗАКЛЮЧИТЕЛНИ РАЗПОРЕДБИ</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към Наредбата за изменение и допълнение на Наредба № 15 от 2010 г. за усло</w:t>
      </w:r>
      <w:r>
        <w:rPr>
          <w:rFonts w:ascii="Times New Roman" w:hAnsi="Times New Roman" w:cs="Times New Roman"/>
          <w:sz w:val="24"/>
          <w:szCs w:val="24"/>
          <w:lang w:val="x-none"/>
        </w:rPr>
        <w:t xml:space="preserve">вията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и реда за предоставяне на безвъзмездна финансова помощ по мярка 4.1. "Развитие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на рибарските области", подмярка 4.1.А. "Финансова подкрепа за прилагане на местните</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стратегии за развитие и покриване на текущите разходи на рибарските групи" по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П</w:t>
      </w:r>
      <w:r>
        <w:rPr>
          <w:rFonts w:ascii="Times New Roman" w:hAnsi="Times New Roman" w:cs="Times New Roman"/>
          <w:sz w:val="24"/>
          <w:szCs w:val="24"/>
          <w:lang w:val="x-none"/>
        </w:rPr>
        <w:t xml:space="preserve">риоритетна ос № 4 "Устойчиво развитие на рибарските области" от Оперативна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програма за развитие на сектор "Рибарство" на Република България, финансирана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xml:space="preserve">от Европейския фонд за рибарство за Програмен период 2007 – 2013 г. </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(ДВ, бр. 42 от 2015 г., в сил</w:t>
      </w:r>
      <w:r>
        <w:rPr>
          <w:rFonts w:ascii="Times New Roman" w:hAnsi="Times New Roman" w:cs="Times New Roman"/>
          <w:sz w:val="24"/>
          <w:szCs w:val="24"/>
          <w:lang w:val="x-none"/>
        </w:rPr>
        <w:t>а от 9.06.2015 г.)</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 9. Плащанията по договорите за предоставяне на безвъзмездна финансова помощ, сключени преди влизането в сила на тази наредба, се извършват по досегашния ред.</w:t>
      </w: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rPr>
          <w:rFonts w:ascii="Times New Roman" w:hAnsi="Times New Roman" w:cs="Times New Roman"/>
          <w:sz w:val="24"/>
          <w:szCs w:val="24"/>
          <w:lang w:val="x-none"/>
        </w:rPr>
      </w:pPr>
      <w:r>
        <w:rPr>
          <w:rFonts w:ascii="Times New Roman" w:hAnsi="Times New Roman" w:cs="Times New Roman"/>
          <w:sz w:val="24"/>
          <w:szCs w:val="24"/>
          <w:lang w:val="x-none"/>
        </w:rPr>
        <w:t>......................................................................</w:t>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1</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7, ал. 2 </w:t>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1000125" cy="27432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00125" cy="2743200"/>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drawing>
          <wp:inline distT="0" distB="0" distL="0" distR="0">
            <wp:extent cx="314325" cy="27432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4325" cy="2743200"/>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2</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9, ал. 2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4500"/>
              <w:gridCol w:w="1320"/>
              <w:gridCol w:w="3825"/>
            </w:tblGrid>
            <w:tr w:rsidR="00000000">
              <w:trPr>
                <w:tblCellSpacing w:w="0" w:type="dxa"/>
              </w:trPr>
              <w:tc>
                <w:tcPr>
                  <w:tcW w:w="9645" w:type="dxa"/>
                  <w:gridSpan w:val="3"/>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Критерии за оценка на декларацията за изразяване на интерес за изграждане на публично-частно партньорство</w:t>
                  </w: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Критерий 1: Съответствие на рибарската област</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Точки 0 – 41</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Основание за присъждане на точките</w:t>
                  </w: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До каква степен рибарската област покрива определените приоритетни територии в Оперативната програма за развитие на сектор „Рибарство“?</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lastRenderedPageBreak/>
                    <w:t>2. Какво е з</w:t>
                  </w:r>
                  <w:r>
                    <w:rPr>
                      <w:rFonts w:ascii="Times New Roman" w:hAnsi="Times New Roman" w:cs="Times New Roman"/>
                      <w:sz w:val="24"/>
                      <w:szCs w:val="24"/>
                      <w:lang w:val="x-none"/>
                    </w:rPr>
                    <w:t>начението на рибарските дейности? Засегната ли е рибарската област от промените в сектор „Рибарство“?</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До каква степен в рибарската област има свързаност от гледна точка на идентичността, географските и икономическите дейности?</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Има ли достатъч</w:t>
                  </w:r>
                  <w:r>
                    <w:rPr>
                      <w:rFonts w:ascii="Times New Roman" w:hAnsi="Times New Roman" w:cs="Times New Roman"/>
                      <w:sz w:val="24"/>
                      <w:szCs w:val="24"/>
                      <w:lang w:val="x-none"/>
                    </w:rPr>
                    <w:t>но критична маса в рибарската област по отношение на население и ресурси? Съществува ли риск за твърде голям обхват на населението и/или географски обхват на областта по отношение на бъдещата местна стратегия за развитие и вероятния бюджет?</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Областта</w:t>
                  </w:r>
                  <w:r>
                    <w:rPr>
                      <w:rFonts w:ascii="Times New Roman" w:hAnsi="Times New Roman" w:cs="Times New Roman"/>
                      <w:sz w:val="24"/>
                      <w:szCs w:val="24"/>
                      <w:lang w:val="x-none"/>
                    </w:rPr>
                    <w:t xml:space="preserve"> с непрекъснати граници ли е? Ако е така, достатъчно компактна и хомогенна ли е за организиране на последователна местна стратегия за развитие и ангажиране на местните жители?</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Резултат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Максимален брой точки 20</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Критерий 2: Съответствие на местната </w:t>
                  </w:r>
                  <w:r>
                    <w:rPr>
                      <w:rFonts w:ascii="Times New Roman" w:hAnsi="Times New Roman" w:cs="Times New Roman"/>
                      <w:sz w:val="24"/>
                      <w:szCs w:val="24"/>
                      <w:lang w:val="x-none"/>
                    </w:rPr>
                    <w:t>стратегия за развитие</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Изразяването на интересите ясно ли отразява естеството на проблемите и предизвикателствата в областта?</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Изразяването на интересите отразява ли мненията на основните действащи лица в рибарските общности и заинтересованите </w:t>
                  </w:r>
                  <w:r>
                    <w:rPr>
                      <w:rFonts w:ascii="Times New Roman" w:hAnsi="Times New Roman" w:cs="Times New Roman"/>
                      <w:sz w:val="24"/>
                      <w:szCs w:val="24"/>
                      <w:lang w:val="x-none"/>
                    </w:rPr>
                    <w:t>лица?</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Резултат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Максимален брой точки 8</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Критерий 3: Качество на дейностите, предложени за етапа на изграждане на </w:t>
                  </w:r>
                  <w:r>
                    <w:rPr>
                      <w:rFonts w:ascii="Times New Roman" w:hAnsi="Times New Roman" w:cs="Times New Roman"/>
                      <w:sz w:val="24"/>
                      <w:szCs w:val="24"/>
                      <w:lang w:val="x-none"/>
                    </w:rPr>
                    <w:lastRenderedPageBreak/>
                    <w:t xml:space="preserve">капацитет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Дали представените дейности за изграждане на капацитет са подходящи и съвместими с целите и очакваните резултати?</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Планът за действие ясен и приложим ли е? Съответстват ли датите за изпълнение?</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Предвиждат ли се значими дейности за създаване на комуникационни канали, създаване на доверие, мотивираност и изграждане на капацитет на Местната инициативна рибарска</w:t>
                  </w:r>
                  <w:r>
                    <w:rPr>
                      <w:rFonts w:ascii="Times New Roman" w:hAnsi="Times New Roman" w:cs="Times New Roman"/>
                      <w:sz w:val="24"/>
                      <w:szCs w:val="24"/>
                      <w:lang w:val="x-none"/>
                    </w:rPr>
                    <w:t xml:space="preserve"> група?</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Резултат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Максимален брой точки 12</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Критерий 4: Качество на партньорството и на водещия партньор</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Включени ли са основните действащи лица и организации, които биха могли да окажат влияние върху успеха на местната стратегия за развитие?</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Дали рибарската общност в областта е адекватно представена в този първи етап на изразяване на интерес?</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Съществува ли достатъчен опит в кандидатите и партньорите при ръководенето на проекти?</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4. Могат ли кандидатите и техните партньори да </w:t>
                  </w:r>
                  <w:r>
                    <w:rPr>
                      <w:rFonts w:ascii="Times New Roman" w:hAnsi="Times New Roman" w:cs="Times New Roman"/>
                      <w:sz w:val="24"/>
                      <w:szCs w:val="24"/>
                      <w:lang w:val="x-none"/>
                    </w:rPr>
                    <w:t xml:space="preserve">представят необходимите технически и експертни умения?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Съществува ли достатъчен капацитет за управление в кандидатите и партньорите, вкл. персонал, оборудване и възможност, за работа с публични средства?</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Оценка за партньорство</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Над 20</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50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Финалн</w:t>
                  </w:r>
                  <w:r>
                    <w:rPr>
                      <w:rFonts w:ascii="Times New Roman" w:hAnsi="Times New Roman" w:cs="Times New Roman"/>
                      <w:sz w:val="24"/>
                      <w:szCs w:val="24"/>
                      <w:lang w:val="x-none"/>
                    </w:rPr>
                    <w:t xml:space="preserve">а оценка </w:t>
                  </w:r>
                </w:p>
              </w:tc>
              <w:tc>
                <w:tcPr>
                  <w:tcW w:w="1320"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Над 60</w:t>
                  </w:r>
                </w:p>
              </w:tc>
              <w:tc>
                <w:tcPr>
                  <w:tcW w:w="382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9645" w:type="dxa"/>
                  <w:gridSpan w:val="3"/>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0 = Липсва информация по този критерий; 1 = Много слабо за посочения критерий; 2 = По-скоро слабо за този критерий; 3 = По-скоро добре за този критерий; 4 = Много добре за този критерий</w:t>
                  </w:r>
                </w:p>
              </w:tc>
            </w:tr>
          </w:tbl>
          <w:p w:rsidR="00000000" w:rsidRDefault="00BF08D3">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3</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13, ал. 1 </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(Из</w:t>
      </w:r>
      <w:r>
        <w:rPr>
          <w:rFonts w:ascii="Courier New" w:hAnsi="Courier New" w:cs="Courier New"/>
          <w:sz w:val="20"/>
          <w:szCs w:val="20"/>
          <w:lang w:val="x-none"/>
        </w:rPr>
        <w:t>м. - ДВ, бр. 47 от 2011 г.,</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в сила от 21.06.2011 г.) </w:t>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drawing>
          <wp:inline distT="0" distB="0" distL="0" distR="0">
            <wp:extent cx="504825" cy="2743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825" cy="2743200"/>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4</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18, ал. 1 </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(Изм. - ДВ, бр. 47 от 2011 г.,</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в сила от 21.06.2011 г.) </w:t>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076825" cy="16725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16725900"/>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5</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към чл. 22, ал</w:t>
      </w:r>
      <w:r>
        <w:rPr>
          <w:rFonts w:ascii="Courier New" w:hAnsi="Courier New" w:cs="Courier New"/>
          <w:sz w:val="20"/>
          <w:szCs w:val="20"/>
          <w:lang w:val="x-none"/>
        </w:rPr>
        <w:t xml:space="preserve">. 1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4830"/>
              <w:gridCol w:w="4845"/>
            </w:tblGrid>
            <w:tr w:rsidR="00000000">
              <w:trPr>
                <w:tblCellSpacing w:w="0" w:type="dxa"/>
              </w:trPr>
              <w:tc>
                <w:tcPr>
                  <w:tcW w:w="9615" w:type="dxa"/>
                  <w:gridSpan w:val="2"/>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СПИСЪК НА МЕРКИТЕ, ДОПУСТИМИ ЗА ФИНАНСИРАНЕ ОТ БЮДЖЕТА НА МЕСТНАТА СТРАТЕГИЯ ЗА РАЗВИТИЕ</w:t>
                  </w: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Допустими мерки</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Кандидати/бенефициенти на безвъзмездната финансова помощ</w:t>
                  </w: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Повишаване на конкурентоспособността на рибарската област;</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Преструктуриране и пр</w:t>
                  </w:r>
                  <w:r>
                    <w:rPr>
                      <w:rFonts w:ascii="Times New Roman" w:hAnsi="Times New Roman" w:cs="Times New Roman"/>
                      <w:sz w:val="24"/>
                      <w:szCs w:val="24"/>
                      <w:lang w:val="x-none"/>
                    </w:rPr>
                    <w:t xml:space="preserve">енасочване на икономически дейности, по-специално чрез насърчаване на екотуризма, при условие че тези дейности не водят към повишаване на риболовното усилие; </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Заети в сектор рибарство или лица със занятие, свързано със сектор „Рибарство“</w:t>
                  </w: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Разнообразяване</w:t>
                  </w:r>
                  <w:r>
                    <w:rPr>
                      <w:rFonts w:ascii="Times New Roman" w:hAnsi="Times New Roman" w:cs="Times New Roman"/>
                      <w:sz w:val="24"/>
                      <w:szCs w:val="24"/>
                      <w:lang w:val="x-none"/>
                    </w:rPr>
                    <w:t xml:space="preserve"> на дейности чрез насърчаване на многостранна заетост на рибарите посредством създаването на допълнителни работни места извън сектор „Рибарство“;</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Заети в сектор рибарство или лица със занятие, свързано със сектор „Рибарство“</w:t>
                  </w: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Създаване на добавена стойно</w:t>
                  </w:r>
                  <w:r>
                    <w:rPr>
                      <w:rFonts w:ascii="Times New Roman" w:hAnsi="Times New Roman" w:cs="Times New Roman"/>
                      <w:sz w:val="24"/>
                      <w:szCs w:val="24"/>
                      <w:lang w:val="x-none"/>
                    </w:rPr>
                    <w:t>ст към продукти от риболов и аквакултура;</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Подкрепа за инфраструктура и услуги, свързани с малките рибарски стопанства и туризма, в полза на малки рибарски общности;</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Защита на околната среда в рибарските области с цел запазване на тяхната привлекателн</w:t>
                  </w:r>
                  <w:r>
                    <w:rPr>
                      <w:rFonts w:ascii="Times New Roman" w:hAnsi="Times New Roman" w:cs="Times New Roman"/>
                      <w:sz w:val="24"/>
                      <w:szCs w:val="24"/>
                      <w:lang w:val="x-none"/>
                    </w:rPr>
                    <w:t>ост, обновяване и развитие на крайбрежните рибарски селища и съхранение и развитие на природното и архитектурното наследство;</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Възстановяване на производствения потенциал в сектор „Рибарство“, засегнат от природни бедствия или промишлени аварии;</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Придо</w:t>
                  </w:r>
                  <w:r>
                    <w:rPr>
                      <w:rFonts w:ascii="Times New Roman" w:hAnsi="Times New Roman" w:cs="Times New Roman"/>
                      <w:sz w:val="24"/>
                      <w:szCs w:val="24"/>
                      <w:lang w:val="x-none"/>
                    </w:rPr>
                    <w:t xml:space="preserve">биване на умения и улесняване подготовката и изпълнението на местната стратегия за развитие; </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Принос към текущите разходи на МИРГ в размер до 10 % от бюджета на местната стратегия за развитие;</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МИРГ</w:t>
                  </w:r>
                </w:p>
              </w:tc>
            </w:tr>
            <w:tr w:rsidR="00000000">
              <w:trPr>
                <w:tblCellSpacing w:w="0" w:type="dxa"/>
              </w:trPr>
              <w:tc>
                <w:tcPr>
                  <w:tcW w:w="4800"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Други дейности в сектор „Рибарство“ по мерки от Регл</w:t>
                  </w:r>
                  <w:r>
                    <w:rPr>
                      <w:rFonts w:ascii="Times New Roman" w:hAnsi="Times New Roman" w:cs="Times New Roman"/>
                      <w:sz w:val="24"/>
                      <w:szCs w:val="24"/>
                      <w:lang w:val="x-none"/>
                    </w:rPr>
                    <w:t>амент на Съвета (ЕO) № 1198/2006 за Европейския фонд за рибарство, с изключение на мерките от чл. 23 и 24 от Регламент на Съвета (ЕO) № 1198/2006 за Европейския фонд за рибарство.</w:t>
                  </w:r>
                </w:p>
              </w:tc>
              <w:tc>
                <w:tcPr>
                  <w:tcW w:w="48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000000" w:rsidRDefault="00BF08D3">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6</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24, ал. 1 </w:t>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drawing>
          <wp:inline distT="0" distB="0" distL="0" distR="0">
            <wp:extent cx="361950" cy="2743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1950" cy="2743200"/>
                    </a:xfrm>
                    <a:prstGeom prst="rect">
                      <a:avLst/>
                    </a:prstGeom>
                    <a:noFill/>
                    <a:ln>
                      <a:noFill/>
                    </a:ln>
                  </pic:spPr>
                </pic:pic>
              </a:graphicData>
            </a:graphic>
          </wp:inline>
        </w:drawing>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304800"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 cy="2743200"/>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t xml:space="preserve">     Приложение № 7</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32, ал. 3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tbl>
            <w:tblPr>
              <w:tblW w:w="9645" w:type="dxa"/>
              <w:tblCellSpacing w:w="0" w:type="dxa"/>
              <w:tblLayout w:type="fixed"/>
              <w:tblCellMar>
                <w:left w:w="0" w:type="dxa"/>
                <w:right w:w="0" w:type="dxa"/>
              </w:tblCellMar>
              <w:tblLook w:val="0000" w:firstRow="0" w:lastRow="0" w:firstColumn="0" w:lastColumn="0" w:noHBand="0" w:noVBand="0"/>
            </w:tblPr>
            <w:tblGrid>
              <w:gridCol w:w="9645"/>
            </w:tblGrid>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КРИТЕРИИ ЗА ОЦЕНКА НА МЕСТНАТА СТРАТЕГИЯ ЗА РАЗВИТИЕ</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Критерий 1: Потенциал на територията на рибарската област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До каква степен рибарска</w:t>
                  </w:r>
                  <w:r>
                    <w:rPr>
                      <w:rFonts w:ascii="Times New Roman" w:hAnsi="Times New Roman" w:cs="Times New Roman"/>
                      <w:sz w:val="24"/>
                      <w:szCs w:val="24"/>
                      <w:lang w:val="x-none"/>
                    </w:rPr>
                    <w:t>та област покрива определените като потенциални приоритетни територии в Оперативна програма за развитие на сектор „Рибарство“?</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Какво е значението на рибарските дейности? Засегната ли е рибарската област от промените в сектор „Рибарство“?</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До каква</w:t>
                  </w:r>
                  <w:r>
                    <w:rPr>
                      <w:rFonts w:ascii="Times New Roman" w:hAnsi="Times New Roman" w:cs="Times New Roman"/>
                      <w:sz w:val="24"/>
                      <w:szCs w:val="24"/>
                      <w:lang w:val="x-none"/>
                    </w:rPr>
                    <w:t xml:space="preserve"> степен в рибарската област има свързаност от гледна точка на идентичност географски и икономически дейности?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Има ли достатъчно критична маса в рибарската област по отношение на население и ресурси? Съществува ли риск за твърде голям обхват на населен</w:t>
                  </w:r>
                  <w:r>
                    <w:rPr>
                      <w:rFonts w:ascii="Times New Roman" w:hAnsi="Times New Roman" w:cs="Times New Roman"/>
                      <w:sz w:val="24"/>
                      <w:szCs w:val="24"/>
                      <w:lang w:val="x-none"/>
                    </w:rPr>
                    <w:t>ието и/или географски обхват на областта по отношение на местната стратегия за развитие и вероятния бюджет?</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Областта с непрекъснати граници ли е? Ако е така, достатъчно компактна и хомогенна ли е за организиране на последователна местна стратегия за р</w:t>
                  </w:r>
                  <w:r>
                    <w:rPr>
                      <w:rFonts w:ascii="Times New Roman" w:hAnsi="Times New Roman" w:cs="Times New Roman"/>
                      <w:sz w:val="24"/>
                      <w:szCs w:val="24"/>
                      <w:lang w:val="x-none"/>
                    </w:rPr>
                    <w:t>азвитие и ангажиране на местните жители?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В случай че територията на областта не е непрекъсната, съществуват ли достатъчно общи приоритети за прилагането на подхода „от долу на горе“ и ефективното прилагане на местната стратегия за развитие?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Резултат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Обобщено становище за територията на рибарската област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Критерий 2: Качество на местната стратегия за развитие</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Действително ли анализът на силните и слабите страни (SWOT анализ) на територията на областта взема предвид дългосрочните нужди, пред</w:t>
                  </w:r>
                  <w:r>
                    <w:rPr>
                      <w:rFonts w:ascii="Times New Roman" w:hAnsi="Times New Roman" w:cs="Times New Roman"/>
                      <w:sz w:val="24"/>
                      <w:szCs w:val="24"/>
                      <w:lang w:val="x-none"/>
                    </w:rPr>
                    <w:t>извикателства, заплахи и възможности?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Какво е качеството на приложената информация за значителните промени в риболова, основните икономически сектори, околната среда и социалния облик на територията?</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3. Ясно дефинирани и съдържателни ли са целите и </w:t>
                  </w:r>
                  <w:r>
                    <w:rPr>
                      <w:rFonts w:ascii="Times New Roman" w:hAnsi="Times New Roman" w:cs="Times New Roman"/>
                      <w:sz w:val="24"/>
                      <w:szCs w:val="24"/>
                      <w:lang w:val="x-none"/>
                    </w:rPr>
                    <w:t>очакваните резултати на мерките и стратегията (краткосрочни и дългосрочни резултати)?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Отразява ли анализът становището на основните участници и заинтересовани лица на територията на рибарските общности? Какво е било тяхното участие в разработването на</w:t>
                  </w:r>
                  <w:r>
                    <w:rPr>
                      <w:rFonts w:ascii="Times New Roman" w:hAnsi="Times New Roman" w:cs="Times New Roman"/>
                      <w:sz w:val="24"/>
                      <w:szCs w:val="24"/>
                      <w:lang w:val="x-none"/>
                    </w:rPr>
                    <w:t xml:space="preserve"> плана и стратегията?</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Взема ли предвид местната стратегия за развитие основните конфликти на интереси във връзка с използването на ресурсите (например земя и др.)?</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Устойчива ли е местната стратегия за развитие по отношение на ангажираността на ча</w:t>
                  </w:r>
                  <w:r>
                    <w:rPr>
                      <w:rFonts w:ascii="Times New Roman" w:hAnsi="Times New Roman" w:cs="Times New Roman"/>
                      <w:sz w:val="24"/>
                      <w:szCs w:val="24"/>
                      <w:lang w:val="x-none"/>
                    </w:rPr>
                    <w:t>стните и публичните участници да я прилагат в дългосрочен план? Оценени ли са реалистично рисковете от провал и условията за успех?</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Адекватно ли е отчетено въздействието върху околната среда?</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Анализиран и включен ли е в местната стратегия за разв</w:t>
                  </w:r>
                  <w:r>
                    <w:rPr>
                      <w:rFonts w:ascii="Times New Roman" w:hAnsi="Times New Roman" w:cs="Times New Roman"/>
                      <w:sz w:val="24"/>
                      <w:szCs w:val="24"/>
                      <w:lang w:val="x-none"/>
                    </w:rPr>
                    <w:t>итие проблемът за равенството между половете и социалното интегриране?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Има ли методи и системи на координация, които гарантират съгласуваност с другите оси на ЕФР и с другите инструменти на Общността и/или националните териториални политики за постига</w:t>
                  </w:r>
                  <w:r>
                    <w:rPr>
                      <w:rFonts w:ascii="Times New Roman" w:hAnsi="Times New Roman" w:cs="Times New Roman"/>
                      <w:sz w:val="24"/>
                      <w:szCs w:val="24"/>
                      <w:lang w:val="x-none"/>
                    </w:rPr>
                    <w:t>не на максимално развитие на областта?</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Адекватни ли са предложенията за съвместни проекти и обмен на опит и добри практики по отношение на рибарската област?</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Резултат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Обобщено становище за качеството на стратегията</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Критерий 3: Качество на пла</w:t>
                  </w:r>
                  <w:r>
                    <w:rPr>
                      <w:rFonts w:ascii="Times New Roman" w:hAnsi="Times New Roman" w:cs="Times New Roman"/>
                      <w:sz w:val="24"/>
                      <w:szCs w:val="24"/>
                      <w:lang w:val="x-none"/>
                    </w:rPr>
                    <w:t>на за действие</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Адекватно ли е разпределен бюджетът между мерките и дейностите и съответства ли на местната стратегия за развитие?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Достатъчни ли са мерките и заделените за тях финансови ресурси за постигане на приоритетите и целите в местната стр</w:t>
                  </w:r>
                  <w:r>
                    <w:rPr>
                      <w:rFonts w:ascii="Times New Roman" w:hAnsi="Times New Roman" w:cs="Times New Roman"/>
                      <w:sz w:val="24"/>
                      <w:szCs w:val="24"/>
                      <w:lang w:val="x-none"/>
                    </w:rPr>
                    <w:t>атегия за развитие?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Достатъчен ли е бюджетът, определен за управление и координация (като процент от общия бюджет)?</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Съществуват ли гаранции за съфинансиране на местната стратегия за развитие?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Има ли достатъчен баланс между публичните и частн</w:t>
                  </w:r>
                  <w:r>
                    <w:rPr>
                      <w:rFonts w:ascii="Times New Roman" w:hAnsi="Times New Roman" w:cs="Times New Roman"/>
                      <w:sz w:val="24"/>
                      <w:szCs w:val="24"/>
                      <w:lang w:val="x-none"/>
                    </w:rPr>
                    <w:t>ите проекти?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Резултат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Обобщено становище за качеството на плана за действие</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Критерий 4: Качество на партньорството и на водещия партньор</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Органите, които участват във вземането на решения в рибарската група, отразяват ли достатъчно справедливо</w:t>
                  </w:r>
                  <w:r>
                    <w:rPr>
                      <w:rFonts w:ascii="Times New Roman" w:hAnsi="Times New Roman" w:cs="Times New Roman"/>
                      <w:sz w:val="24"/>
                      <w:szCs w:val="24"/>
                      <w:lang w:val="x-none"/>
                    </w:rPr>
                    <w:t xml:space="preserve"> социално-икономическата структура на територията?</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2. Адекватно ли е представена рибарската общност от областта, в цялото си разнообразие, в МИРГ?</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Ако партньорството е основано на съществуваща организация, предприети ли са необходимите стъпки за оси</w:t>
                  </w:r>
                  <w:r>
                    <w:rPr>
                      <w:rFonts w:ascii="Times New Roman" w:hAnsi="Times New Roman" w:cs="Times New Roman"/>
                      <w:sz w:val="24"/>
                      <w:szCs w:val="24"/>
                      <w:lang w:val="x-none"/>
                    </w:rPr>
                    <w:t>гуряване на балансирано представителство на рибарските интереси в процесите на вземане на решения?</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Ясно ли са дефинирани ролите, отговорностите, правата и задачите на партньорите? Съществуват ли достатъчно доказателства за това в приложените документи</w:t>
                  </w:r>
                  <w:r>
                    <w:rPr>
                      <w:rFonts w:ascii="Times New Roman" w:hAnsi="Times New Roman" w:cs="Times New Roman"/>
                      <w:sz w:val="24"/>
                      <w:szCs w:val="24"/>
                      <w:lang w:val="x-none"/>
                    </w:rPr>
                    <w:t>?</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Притежава ли МИРГ необходимия административен и финансов капацитет за прилагане и управление на плана за действие?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Притежава ли МИРГ необходимия капацитет за осигуряване на техническа помощ на проектите, предвидени в местната стратегия за разви</w:t>
                  </w:r>
                  <w:r>
                    <w:rPr>
                      <w:rFonts w:ascii="Times New Roman" w:hAnsi="Times New Roman" w:cs="Times New Roman"/>
                      <w:sz w:val="24"/>
                      <w:szCs w:val="24"/>
                      <w:lang w:val="x-none"/>
                    </w:rPr>
                    <w:t>тие?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7. Притежава ли МИРГ необходимия персонал, който да стимулира развитието на </w:t>
                  </w:r>
                  <w:r>
                    <w:rPr>
                      <w:rFonts w:ascii="Times New Roman" w:hAnsi="Times New Roman" w:cs="Times New Roman"/>
                      <w:sz w:val="24"/>
                      <w:szCs w:val="24"/>
                      <w:lang w:val="x-none"/>
                    </w:rPr>
                    <w:lastRenderedPageBreak/>
                    <w:t>територията и да насърчи индивидуалните и колективните проекти?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Предвидени ли са необходимите процедури за мониторинг и оценяване на резултатите?</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9. Ясно дефинирани, </w:t>
                  </w:r>
                  <w:r>
                    <w:rPr>
                      <w:rFonts w:ascii="Times New Roman" w:hAnsi="Times New Roman" w:cs="Times New Roman"/>
                      <w:sz w:val="24"/>
                      <w:szCs w:val="24"/>
                      <w:lang w:val="x-none"/>
                    </w:rPr>
                    <w:t>прозрачни и безпристрастни ли са процедурите за приоритизиране и избор на проекти?</w:t>
                  </w: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Резултат</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r w:rsidR="00000000">
              <w:trPr>
                <w:tblCellSpacing w:w="0" w:type="dxa"/>
              </w:trPr>
              <w:tc>
                <w:tcPr>
                  <w:tcW w:w="9645" w:type="dxa"/>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r>
                    <w:rPr>
                      <w:rFonts w:ascii="Times New Roman" w:hAnsi="Times New Roman" w:cs="Times New Roman"/>
                      <w:sz w:val="24"/>
                      <w:szCs w:val="24"/>
                      <w:lang w:val="x-none"/>
                    </w:rPr>
                    <w:t>Обобщено становище за партньорството и водещия партньор</w:t>
                  </w:r>
                </w:p>
                <w:p w:rsidR="00000000" w:rsidRDefault="00BF08D3">
                  <w:pPr>
                    <w:widowControl w:val="0"/>
                    <w:autoSpaceDE w:val="0"/>
                    <w:autoSpaceDN w:val="0"/>
                    <w:adjustRightInd w:val="0"/>
                    <w:spacing w:after="0" w:line="240" w:lineRule="auto"/>
                    <w:jc w:val="center"/>
                    <w:rPr>
                      <w:rFonts w:ascii="Times New Roman" w:hAnsi="Times New Roman" w:cs="Times New Roman"/>
                      <w:sz w:val="24"/>
                      <w:szCs w:val="24"/>
                      <w:lang w:val="x-none"/>
                    </w:rPr>
                  </w:pPr>
                </w:p>
              </w:tc>
            </w:tr>
          </w:tbl>
          <w:p w:rsidR="00000000" w:rsidRDefault="00BF08D3">
            <w:pPr>
              <w:widowControl w:val="0"/>
              <w:autoSpaceDE w:val="0"/>
              <w:autoSpaceDN w:val="0"/>
              <w:adjustRightInd w:val="0"/>
              <w:spacing w:after="0" w:line="240" w:lineRule="auto"/>
              <w:ind w:firstLine="480"/>
              <w:jc w:val="both"/>
              <w:rPr>
                <w:rFonts w:ascii="Courier New" w:hAnsi="Courier New" w:cs="Courier New"/>
                <w:sz w:val="20"/>
                <w:szCs w:val="20"/>
                <w:lang w:val="x-none"/>
              </w:rPr>
            </w:pPr>
          </w:p>
        </w:tc>
      </w:tr>
    </w:tbl>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8</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48, ал. 1 </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(Изм. - ДВ, бр. 47 от 2011 г.,</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в сила от 21.06.2011 г.) </w:t>
      </w:r>
    </w:p>
    <w:p w:rsidR="00000000" w:rsidRDefault="008E5357">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noProof/>
          <w:sz w:val="20"/>
          <w:szCs w:val="20"/>
        </w:rPr>
        <w:lastRenderedPageBreak/>
        <w:drawing>
          <wp:inline distT="0" distB="0" distL="0" distR="0">
            <wp:extent cx="5229225" cy="143732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9225" cy="14373225"/>
                    </a:xfrm>
                    <a:prstGeom prst="rect">
                      <a:avLst/>
                    </a:prstGeom>
                    <a:noFill/>
                    <a:ln>
                      <a:noFill/>
                    </a:ln>
                  </pic:spPr>
                </pic:pic>
              </a:graphicData>
            </a:graphic>
          </wp:inline>
        </w:drawing>
      </w:r>
    </w:p>
    <w:p w:rsidR="00000000" w:rsidRDefault="00BF08D3">
      <w:pPr>
        <w:widowControl w:val="0"/>
        <w:autoSpaceDE w:val="0"/>
        <w:autoSpaceDN w:val="0"/>
        <w:adjustRightInd w:val="0"/>
        <w:spacing w:after="0" w:line="240" w:lineRule="auto"/>
        <w:rPr>
          <w:rFonts w:ascii="Courier New" w:hAnsi="Courier New" w:cs="Courier New"/>
          <w:b/>
          <w:bCs/>
          <w:sz w:val="20"/>
          <w:szCs w:val="20"/>
          <w:lang w:val="x-none"/>
        </w:rPr>
      </w:pPr>
      <w:r>
        <w:rPr>
          <w:rFonts w:ascii="Courier New" w:hAnsi="Courier New" w:cs="Courier New"/>
          <w:b/>
          <w:bCs/>
          <w:sz w:val="20"/>
          <w:szCs w:val="20"/>
          <w:lang w:val="x-none"/>
        </w:rPr>
        <w:lastRenderedPageBreak/>
        <w:t xml:space="preserve">     Приложение № 9</w:t>
      </w:r>
    </w:p>
    <w:p w:rsidR="00000000" w:rsidRDefault="00BF08D3">
      <w:pPr>
        <w:widowControl w:val="0"/>
        <w:autoSpaceDE w:val="0"/>
        <w:autoSpaceDN w:val="0"/>
        <w:adjustRightInd w:val="0"/>
        <w:spacing w:after="0" w:line="240" w:lineRule="auto"/>
        <w:rPr>
          <w:rFonts w:ascii="Courier New" w:hAnsi="Courier New" w:cs="Courier New"/>
          <w:sz w:val="20"/>
          <w:szCs w:val="20"/>
          <w:lang w:val="x-none"/>
        </w:rPr>
      </w:pPr>
      <w:r>
        <w:rPr>
          <w:rFonts w:ascii="Courier New" w:hAnsi="Courier New" w:cs="Courier New"/>
          <w:sz w:val="20"/>
          <w:szCs w:val="20"/>
          <w:lang w:val="x-none"/>
        </w:rPr>
        <w:t xml:space="preserve">към чл. 59, ал. 1 </w:t>
      </w:r>
    </w:p>
    <w:tbl>
      <w:tblPr>
        <w:tblW w:w="9750" w:type="dxa"/>
        <w:tblCellSpacing w:w="15" w:type="dxa"/>
        <w:tblInd w:w="45" w:type="dxa"/>
        <w:tblLayout w:type="fixed"/>
        <w:tblCellMar>
          <w:top w:w="15" w:type="dxa"/>
          <w:left w:w="15" w:type="dxa"/>
          <w:bottom w:w="15" w:type="dxa"/>
          <w:right w:w="15" w:type="dxa"/>
        </w:tblCellMar>
        <w:tblLook w:val="0000" w:firstRow="0" w:lastRow="0" w:firstColumn="0" w:lastColumn="0" w:noHBand="0" w:noVBand="0"/>
      </w:tblPr>
      <w:tblGrid>
        <w:gridCol w:w="9750"/>
      </w:tblGrid>
      <w:tr w:rsidR="00000000">
        <w:trPr>
          <w:tblCellSpacing w:w="15" w:type="dxa"/>
        </w:trPr>
        <w:tc>
          <w:tcPr>
            <w:tcW w:w="9645" w:type="dxa"/>
            <w:tcBorders>
              <w:top w:val="nil"/>
              <w:left w:val="nil"/>
              <w:bottom w:val="nil"/>
              <w:right w:val="nil"/>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(Ново - ДВ, бр. 84 от 2013 г., в сила от 27.09.2013 г.)</w:t>
            </w: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bl>
            <w:tblPr>
              <w:tblW w:w="9375" w:type="dxa"/>
              <w:tblCellSpacing w:w="0" w:type="dxa"/>
              <w:tblBorders>
                <w:top w:val="single" w:sz="6" w:space="0" w:color="F0F0F0"/>
                <w:left w:val="single" w:sz="6" w:space="0" w:color="F0F0F0"/>
                <w:bottom w:val="single" w:sz="6" w:space="0" w:color="A0A0A0"/>
                <w:right w:val="single" w:sz="6" w:space="0" w:color="A0A0A0"/>
              </w:tblBorders>
              <w:tblLayout w:type="fixed"/>
              <w:tblCellMar>
                <w:left w:w="0" w:type="dxa"/>
                <w:right w:w="0" w:type="dxa"/>
              </w:tblCellMar>
              <w:tblLook w:val="0000" w:firstRow="0" w:lastRow="0" w:firstColumn="0" w:lastColumn="0" w:noHBand="0" w:noVBand="0"/>
            </w:tblPr>
            <w:tblGrid>
              <w:gridCol w:w="9375"/>
            </w:tblGrid>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Покритие на застрахователни рискове</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 Пожар, мълния, експлозия, имплозия;</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 xml:space="preserve">2. Сблъсък с летателни апарати и тела и/или </w:t>
                  </w:r>
                  <w:r>
                    <w:rPr>
                      <w:rFonts w:ascii="Times New Roman" w:hAnsi="Times New Roman" w:cs="Times New Roman"/>
                      <w:sz w:val="24"/>
                      <w:szCs w:val="24"/>
                      <w:lang w:val="x-none"/>
                    </w:rPr>
                    <w:t>падащи предмети от тях;</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3. Буря, ураган;</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4. Тежест и измокряне от естествено натрупване на сняг или лед;</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5. Измокряне от забравени кранове или чешми или авария на водопроводни или отоплителни инсталации;</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6. Наводнения от природни бедствия;</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7. Свл</w:t>
                  </w:r>
                  <w:r>
                    <w:rPr>
                      <w:rFonts w:ascii="Times New Roman" w:hAnsi="Times New Roman" w:cs="Times New Roman"/>
                      <w:sz w:val="24"/>
                      <w:szCs w:val="24"/>
                      <w:lang w:val="x-none"/>
                    </w:rPr>
                    <w:t>ичане на земни маси;</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8. Земетресения;</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9. Кражби от всякакъв тип;</w:t>
                  </w:r>
                </w:p>
              </w:tc>
            </w:tr>
            <w:tr w:rsidR="00000000">
              <w:trPr>
                <w:tblCellSpacing w:w="0" w:type="dxa"/>
              </w:trPr>
              <w:tc>
                <w:tcPr>
                  <w:tcW w:w="9315" w:type="dxa"/>
                  <w:tcBorders>
                    <w:top w:val="single" w:sz="6" w:space="0" w:color="A0A0A0"/>
                    <w:left w:val="single" w:sz="6" w:space="0" w:color="A0A0A0"/>
                    <w:bottom w:val="single" w:sz="6" w:space="0" w:color="F0F0F0"/>
                    <w:right w:val="single" w:sz="6" w:space="0" w:color="F0F0F0"/>
                  </w:tcBorders>
                  <w:vAlign w:val="center"/>
                </w:tcPr>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r>
                    <w:rPr>
                      <w:rFonts w:ascii="Times New Roman" w:hAnsi="Times New Roman" w:cs="Times New Roman"/>
                      <w:sz w:val="24"/>
                      <w:szCs w:val="24"/>
                      <w:lang w:val="x-none"/>
                    </w:rPr>
                    <w:t>10. Транспортиране на застрахованото имущество със собствен автотранспорт.</w:t>
                  </w:r>
                </w:p>
              </w:tc>
            </w:tr>
          </w:tbl>
          <w:p w:rsidR="00000000" w:rsidRDefault="00BF08D3">
            <w:pPr>
              <w:widowControl w:val="0"/>
              <w:autoSpaceDE w:val="0"/>
              <w:autoSpaceDN w:val="0"/>
              <w:adjustRightInd w:val="0"/>
              <w:spacing w:after="0" w:line="240" w:lineRule="auto"/>
              <w:ind w:firstLine="480"/>
              <w:jc w:val="both"/>
              <w:rPr>
                <w:rFonts w:ascii="Times New Roman" w:hAnsi="Times New Roman" w:cs="Times New Roman"/>
                <w:sz w:val="24"/>
                <w:szCs w:val="24"/>
                <w:lang w:val="x-none"/>
              </w:rPr>
            </w:pPr>
          </w:p>
        </w:tc>
      </w:tr>
    </w:tbl>
    <w:p w:rsidR="00BF08D3" w:rsidRDefault="00BF08D3">
      <w:pPr>
        <w:widowControl w:val="0"/>
        <w:autoSpaceDE w:val="0"/>
        <w:autoSpaceDN w:val="0"/>
        <w:adjustRightInd w:val="0"/>
        <w:spacing w:after="0" w:line="240" w:lineRule="auto"/>
        <w:rPr>
          <w:rFonts w:ascii="Courier New" w:hAnsi="Courier New" w:cs="Courier New"/>
          <w:sz w:val="20"/>
          <w:szCs w:val="20"/>
          <w:lang w:val="x-none"/>
        </w:rPr>
      </w:pPr>
    </w:p>
    <w:sectPr w:rsidR="00BF08D3">
      <w:pgSz w:w="12240" w:h="15840"/>
      <w:pgMar w:top="1417" w:right="1417" w:bottom="1417" w:left="141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357"/>
    <w:rsid w:val="008E5357"/>
    <w:rsid w:val="00BF0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19084</Words>
  <Characters>108784</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2015-06-15T10:19:00Z</dcterms:created>
  <dcterms:modified xsi:type="dcterms:W3CDTF">2015-06-15T10:19:00Z</dcterms:modified>
</cp:coreProperties>
</file>