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833" w:rsidRPr="00B93F68" w:rsidRDefault="00D90FB0" w:rsidP="004B5611">
      <w:pPr>
        <w:spacing w:before="360" w:after="600"/>
        <w:jc w:val="center"/>
        <w:textAlignment w:val="baseline"/>
        <w:rPr>
          <w:rFonts w:ascii="Times New Roman" w:hAnsi="Times New Roman"/>
          <w:b/>
          <w:bCs/>
          <w:color w:val="006DB6"/>
          <w:kern w:val="24"/>
          <w:sz w:val="36"/>
          <w:szCs w:val="24"/>
          <w:lang w:val="bg-BG" w:eastAsia="bg-BG"/>
        </w:rPr>
      </w:pPr>
      <w:bookmarkStart w:id="0" w:name="_Toc319498651"/>
      <w:r w:rsidRPr="00B93F68">
        <w:rPr>
          <w:rFonts w:ascii="Times New Roman" w:hAnsi="Times New Roman"/>
          <w:b/>
          <w:bCs/>
          <w:color w:val="006DB6"/>
          <w:kern w:val="24"/>
          <w:sz w:val="36"/>
          <w:szCs w:val="24"/>
          <w:lang w:val="bg-BG" w:eastAsia="bg-BG"/>
        </w:rPr>
        <w:t>Предварителна оценка на Програма за морско дело и рибарство 2014-2020 г.</w:t>
      </w:r>
    </w:p>
    <w:p w:rsidR="009D6060" w:rsidRPr="00B93F68" w:rsidRDefault="007405B2" w:rsidP="004B5611">
      <w:pPr>
        <w:spacing w:before="360" w:after="600"/>
        <w:jc w:val="center"/>
        <w:textAlignment w:val="baseline"/>
        <w:rPr>
          <w:rFonts w:ascii="Times New Roman" w:hAnsi="Times New Roman"/>
          <w:b/>
          <w:bCs/>
          <w:color w:val="006DB6"/>
          <w:kern w:val="24"/>
          <w:sz w:val="32"/>
          <w:szCs w:val="24"/>
          <w:lang w:val="bg-BG" w:eastAsia="bg-BG"/>
        </w:rPr>
      </w:pPr>
      <w:r w:rsidRPr="00B93F68">
        <w:rPr>
          <w:rFonts w:ascii="Times New Roman" w:hAnsi="Times New Roman"/>
          <w:b/>
          <w:bCs/>
          <w:color w:val="006DB6"/>
          <w:kern w:val="24"/>
          <w:sz w:val="32"/>
          <w:szCs w:val="24"/>
          <w:lang w:val="bg-BG" w:eastAsia="bg-BG"/>
        </w:rPr>
        <w:t>(окончателен доклад)</w:t>
      </w:r>
    </w:p>
    <w:p w:rsidR="00756833" w:rsidRPr="00B93F68" w:rsidRDefault="00756833" w:rsidP="004B5611">
      <w:pPr>
        <w:spacing w:before="360" w:after="600"/>
        <w:jc w:val="center"/>
        <w:textAlignment w:val="baseline"/>
        <w:rPr>
          <w:rFonts w:ascii="Times New Roman" w:hAnsi="Times New Roman"/>
          <w:sz w:val="24"/>
          <w:szCs w:val="24"/>
          <w:lang w:val="bg-BG"/>
        </w:rPr>
      </w:pPr>
    </w:p>
    <w:p w:rsidR="00756833" w:rsidRPr="00B93F68" w:rsidRDefault="00B50DC1">
      <w:pPr>
        <w:jc w:val="center"/>
        <w:rPr>
          <w:rFonts w:ascii="Times New Roman" w:hAnsi="Times New Roman"/>
          <w:sz w:val="24"/>
          <w:szCs w:val="24"/>
          <w:lang w:val="bg-BG"/>
        </w:rPr>
      </w:pPr>
      <w:r w:rsidRPr="00B93F68">
        <w:rPr>
          <w:rFonts w:ascii="Times New Roman" w:hAnsi="Times New Roman"/>
          <w:noProof/>
          <w:sz w:val="24"/>
          <w:szCs w:val="24"/>
        </w:rPr>
        <w:drawing>
          <wp:anchor distT="0" distB="0" distL="114300" distR="114300" simplePos="0" relativeHeight="251656704" behindDoc="1" locked="0" layoutInCell="1" allowOverlap="1" wp14:anchorId="18479696" wp14:editId="0D68A514">
            <wp:simplePos x="0" y="0"/>
            <wp:positionH relativeFrom="column">
              <wp:posOffset>698500</wp:posOffset>
            </wp:positionH>
            <wp:positionV relativeFrom="paragraph">
              <wp:posOffset>18415</wp:posOffset>
            </wp:positionV>
            <wp:extent cx="5629275" cy="4770120"/>
            <wp:effectExtent l="0" t="0" r="9525" b="0"/>
            <wp:wrapTight wrapText="bothSides">
              <wp:wrapPolygon edited="0">
                <wp:start x="0" y="0"/>
                <wp:lineTo x="0" y="21479"/>
                <wp:lineTo x="21563" y="21479"/>
                <wp:lineTo x="21563" y="0"/>
                <wp:lineTo x="0" y="0"/>
              </wp:wrapPolygon>
            </wp:wrapTight>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30832" t="33371" r="24173" b="22009"/>
                    <a:stretch>
                      <a:fillRect/>
                    </a:stretch>
                  </pic:blipFill>
                  <pic:spPr bwMode="auto">
                    <a:xfrm>
                      <a:off x="0" y="0"/>
                      <a:ext cx="5629275" cy="4770120"/>
                    </a:xfrm>
                    <a:prstGeom prst="rect">
                      <a:avLst/>
                    </a:prstGeom>
                    <a:noFill/>
                  </pic:spPr>
                </pic:pic>
              </a:graphicData>
            </a:graphic>
          </wp:anchor>
        </w:drawing>
      </w: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pPr>
        <w:jc w:val="center"/>
        <w:rPr>
          <w:rFonts w:ascii="Times New Roman" w:hAnsi="Times New Roman"/>
          <w:sz w:val="24"/>
          <w:szCs w:val="24"/>
          <w:lang w:val="bg-BG"/>
        </w:rPr>
      </w:pPr>
    </w:p>
    <w:p w:rsidR="00756833" w:rsidRPr="00B93F68" w:rsidRDefault="00756833" w:rsidP="004B5611">
      <w:pPr>
        <w:pStyle w:val="refdata-frontpage"/>
        <w:spacing w:line="276" w:lineRule="auto"/>
        <w:jc w:val="center"/>
        <w:rPr>
          <w:rStyle w:val="A8"/>
          <w:rFonts w:ascii="Times New Roman" w:hAnsi="Times New Roman"/>
          <w:b/>
          <w:color w:val="006DB6"/>
          <w:sz w:val="24"/>
          <w:szCs w:val="22"/>
          <w:lang w:eastAsia="en-US"/>
        </w:rPr>
      </w:pPr>
    </w:p>
    <w:p w:rsidR="00756833" w:rsidRPr="00B93F68" w:rsidRDefault="00756833" w:rsidP="004B5611">
      <w:pPr>
        <w:pStyle w:val="refdata-frontpage"/>
        <w:spacing w:line="276" w:lineRule="auto"/>
        <w:jc w:val="center"/>
        <w:rPr>
          <w:rStyle w:val="A8"/>
          <w:rFonts w:ascii="Times New Roman" w:hAnsi="Times New Roman"/>
          <w:b/>
          <w:color w:val="006DB6"/>
          <w:sz w:val="24"/>
          <w:szCs w:val="22"/>
          <w:lang w:eastAsia="en-US"/>
        </w:rPr>
      </w:pPr>
    </w:p>
    <w:p w:rsidR="00756833" w:rsidRPr="00791478" w:rsidRDefault="00756833" w:rsidP="00791478">
      <w:bookmarkStart w:id="1" w:name="_Toc367446090"/>
    </w:p>
    <w:p w:rsidR="00756833" w:rsidRPr="00B93F68" w:rsidRDefault="003A2AB7" w:rsidP="00E759C4">
      <w:pPr>
        <w:pStyle w:val="refdata-frontpage"/>
        <w:spacing w:line="276" w:lineRule="auto"/>
        <w:jc w:val="center"/>
        <w:rPr>
          <w:rFonts w:ascii="Times New Roman" w:hAnsi="Times New Roman"/>
          <w:sz w:val="24"/>
        </w:rPr>
      </w:pPr>
      <w:bookmarkStart w:id="2" w:name="_Toc371689145"/>
      <w:r w:rsidRPr="00B93F68">
        <w:rPr>
          <w:rFonts w:ascii="Times New Roman" w:hAnsi="Times New Roman"/>
          <w:b/>
          <w:noProof/>
          <w:color w:val="006DB6"/>
          <w:sz w:val="24"/>
          <w:lang w:val="en-US" w:eastAsia="en-US"/>
        </w:rPr>
        <w:drawing>
          <wp:anchor distT="0" distB="0" distL="114300" distR="114300" simplePos="0" relativeHeight="251655680" behindDoc="0" locked="0" layoutInCell="1" allowOverlap="1" wp14:anchorId="0291A6AB" wp14:editId="28B39CA7">
            <wp:simplePos x="0" y="0"/>
            <wp:positionH relativeFrom="column">
              <wp:posOffset>-108541</wp:posOffset>
            </wp:positionH>
            <wp:positionV relativeFrom="paragraph">
              <wp:posOffset>314281</wp:posOffset>
            </wp:positionV>
            <wp:extent cx="1512039" cy="754912"/>
            <wp:effectExtent l="19050" t="0" r="0" b="0"/>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2039" cy="754912"/>
                    </a:xfrm>
                    <a:prstGeom prst="rect">
                      <a:avLst/>
                    </a:prstGeom>
                    <a:solidFill>
                      <a:srgbClr val="FFFFFF"/>
                    </a:solidFill>
                  </pic:spPr>
                </pic:pic>
              </a:graphicData>
            </a:graphic>
          </wp:anchor>
        </w:drawing>
      </w:r>
      <w:bookmarkStart w:id="3" w:name="_Toc373159562"/>
      <w:r w:rsidR="00EB0FA7" w:rsidRPr="00B93F68">
        <w:rPr>
          <w:rStyle w:val="A8"/>
          <w:rFonts w:ascii="Times New Roman" w:hAnsi="Times New Roman"/>
          <w:b/>
          <w:color w:val="006DB6"/>
          <w:sz w:val="24"/>
        </w:rPr>
        <w:t>София,</w:t>
      </w:r>
      <w:bookmarkEnd w:id="1"/>
      <w:bookmarkEnd w:id="2"/>
      <w:bookmarkEnd w:id="3"/>
      <w:r w:rsidR="00047062" w:rsidRPr="00B93F68">
        <w:rPr>
          <w:rStyle w:val="A8"/>
          <w:rFonts w:ascii="Times New Roman" w:hAnsi="Times New Roman"/>
          <w:b/>
          <w:color w:val="006DB6"/>
          <w:sz w:val="24"/>
        </w:rPr>
        <w:t xml:space="preserve"> август</w:t>
      </w:r>
      <w:r w:rsidR="00336859" w:rsidRPr="00B93F68">
        <w:rPr>
          <w:rStyle w:val="A8"/>
          <w:rFonts w:ascii="Times New Roman" w:hAnsi="Times New Roman"/>
          <w:b/>
          <w:color w:val="006DB6"/>
          <w:sz w:val="24"/>
        </w:rPr>
        <w:t xml:space="preserve"> 2014</w:t>
      </w:r>
    </w:p>
    <w:p w:rsidR="00EB0FA7" w:rsidRPr="00B93F68" w:rsidRDefault="00EB0FA7" w:rsidP="00F73915">
      <w:pPr>
        <w:jc w:val="center"/>
        <w:rPr>
          <w:rFonts w:ascii="Times New Roman" w:hAnsi="Times New Roman"/>
          <w:sz w:val="24"/>
          <w:szCs w:val="24"/>
          <w:lang w:val="bg-BG"/>
        </w:rPr>
        <w:sectPr w:rsidR="00EB0FA7" w:rsidRPr="00B93F68" w:rsidSect="00695D0C">
          <w:headerReference w:type="default" r:id="rId11"/>
          <w:pgSz w:w="11907" w:h="16839" w:code="9"/>
          <w:pgMar w:top="1247" w:right="1440" w:bottom="1440" w:left="1440" w:header="708" w:footer="0" w:gutter="0"/>
          <w:cols w:space="708"/>
          <w:docGrid w:linePitch="360"/>
        </w:sectPr>
      </w:pPr>
    </w:p>
    <w:p w:rsidR="005B02FA" w:rsidRPr="004900BC" w:rsidRDefault="005B02FA" w:rsidP="004900BC">
      <w:pPr>
        <w:shd w:val="clear" w:color="auto" w:fill="0070C0"/>
        <w:spacing w:after="0" w:line="240" w:lineRule="auto"/>
        <w:rPr>
          <w:rFonts w:ascii="Times New Roman" w:hAnsi="Times New Roman"/>
          <w:b/>
          <w:color w:val="FFFFFF" w:themeColor="background1"/>
          <w:sz w:val="28"/>
          <w:szCs w:val="28"/>
          <w:lang w:val="bg-BG"/>
        </w:rPr>
      </w:pPr>
      <w:bookmarkStart w:id="4" w:name="_Toc328130143"/>
      <w:r w:rsidRPr="004900BC">
        <w:rPr>
          <w:rFonts w:ascii="Times New Roman" w:hAnsi="Times New Roman"/>
          <w:b/>
          <w:color w:val="FFFFFF" w:themeColor="background1"/>
          <w:sz w:val="28"/>
          <w:szCs w:val="28"/>
          <w:lang w:val="bg-BG"/>
        </w:rPr>
        <w:lastRenderedPageBreak/>
        <w:t>СЪДЪРЖАНИЕ</w:t>
      </w:r>
    </w:p>
    <w:bookmarkEnd w:id="0"/>
    <w:bookmarkEnd w:id="4"/>
    <w:p w:rsidR="00756833" w:rsidRPr="00B93F68" w:rsidRDefault="00756833" w:rsidP="00D70869">
      <w:pPr>
        <w:spacing w:after="0" w:line="240" w:lineRule="auto"/>
        <w:rPr>
          <w:lang w:val="bg-BG"/>
        </w:rPr>
      </w:pPr>
    </w:p>
    <w:p w:rsidR="00586D66" w:rsidRPr="004900BC" w:rsidRDefault="00E03BC9" w:rsidP="004900BC">
      <w:pPr>
        <w:pStyle w:val="TOC1"/>
        <w:spacing w:before="120"/>
        <w:rPr>
          <w:rFonts w:asciiTheme="minorHAnsi" w:eastAsiaTheme="minorEastAsia" w:hAnsiTheme="minorHAnsi" w:cstheme="minorBidi"/>
          <w:sz w:val="22"/>
          <w:szCs w:val="22"/>
          <w:lang w:eastAsia="en-US"/>
        </w:rPr>
      </w:pPr>
      <w:r w:rsidRPr="00B93F68">
        <w:rPr>
          <w:rFonts w:ascii="Times New Roman" w:hAnsi="Times New Roman"/>
          <w:noProof w:val="0"/>
          <w:color w:val="000000" w:themeColor="text1"/>
        </w:rPr>
        <w:fldChar w:fldCharType="begin"/>
      </w:r>
      <w:r w:rsidR="00EB0FA7" w:rsidRPr="00B93F68">
        <w:rPr>
          <w:rFonts w:ascii="Times New Roman" w:hAnsi="Times New Roman"/>
          <w:noProof w:val="0"/>
          <w:color w:val="000000" w:themeColor="text1"/>
        </w:rPr>
        <w:instrText xml:space="preserve"> TOC \o "1-3" \h \z \u </w:instrText>
      </w:r>
      <w:r w:rsidRPr="00B93F68">
        <w:rPr>
          <w:rFonts w:ascii="Times New Roman" w:hAnsi="Times New Roman"/>
          <w:noProof w:val="0"/>
          <w:color w:val="000000" w:themeColor="text1"/>
        </w:rPr>
        <w:fldChar w:fldCharType="separate"/>
      </w:r>
      <w:hyperlink w:anchor="_Toc396696721" w:history="1">
        <w:r w:rsidR="00586D66" w:rsidRPr="004900BC">
          <w:rPr>
            <w:rStyle w:val="Hyperlink"/>
            <w:rFonts w:hint="eastAsia"/>
            <w:color w:val="0070C0"/>
          </w:rPr>
          <w:t>Списък</w:t>
        </w:r>
        <w:r w:rsidR="00586D66" w:rsidRPr="004900BC">
          <w:rPr>
            <w:rStyle w:val="Hyperlink"/>
            <w:color w:val="0070C0"/>
          </w:rPr>
          <w:t xml:space="preserve"> </w:t>
        </w:r>
        <w:r w:rsidR="00586D66" w:rsidRPr="004900BC">
          <w:rPr>
            <w:rStyle w:val="Hyperlink"/>
            <w:rFonts w:hint="eastAsia"/>
            <w:color w:val="0070C0"/>
          </w:rPr>
          <w:t>на</w:t>
        </w:r>
        <w:r w:rsidR="00586D66" w:rsidRPr="004900BC">
          <w:rPr>
            <w:rStyle w:val="Hyperlink"/>
            <w:color w:val="0070C0"/>
          </w:rPr>
          <w:t xml:space="preserve"> </w:t>
        </w:r>
        <w:r w:rsidR="00586D66" w:rsidRPr="004900BC">
          <w:rPr>
            <w:rStyle w:val="Hyperlink"/>
            <w:rFonts w:hint="eastAsia"/>
            <w:color w:val="0070C0"/>
          </w:rPr>
          <w:t>използваните</w:t>
        </w:r>
        <w:r w:rsidR="00586D66" w:rsidRPr="004900BC">
          <w:rPr>
            <w:rStyle w:val="Hyperlink"/>
            <w:color w:val="0070C0"/>
          </w:rPr>
          <w:t xml:space="preserve"> </w:t>
        </w:r>
        <w:r w:rsidR="00586D66" w:rsidRPr="004900BC">
          <w:rPr>
            <w:rStyle w:val="Hyperlink"/>
            <w:rFonts w:hint="eastAsia"/>
            <w:color w:val="0070C0"/>
          </w:rPr>
          <w:t>съкращения</w:t>
        </w:r>
        <w:r w:rsidR="00586D66" w:rsidRPr="005B02FA">
          <w:rPr>
            <w:webHidden/>
          </w:rPr>
          <w:tab/>
        </w:r>
        <w:r w:rsidR="00586D66" w:rsidRPr="004900BC">
          <w:rPr>
            <w:webHidden/>
          </w:rPr>
          <w:fldChar w:fldCharType="begin"/>
        </w:r>
        <w:r w:rsidR="00586D66" w:rsidRPr="005B02FA">
          <w:rPr>
            <w:webHidden/>
          </w:rPr>
          <w:instrText xml:space="preserve"> PAGEREF _Toc396696721 \h </w:instrText>
        </w:r>
        <w:r w:rsidR="00586D66" w:rsidRPr="004900BC">
          <w:rPr>
            <w:webHidden/>
          </w:rPr>
        </w:r>
        <w:r w:rsidR="00586D66" w:rsidRPr="004900BC">
          <w:rPr>
            <w:webHidden/>
          </w:rPr>
          <w:fldChar w:fldCharType="separate"/>
        </w:r>
        <w:r w:rsidR="00ED0881">
          <w:rPr>
            <w:webHidden/>
          </w:rPr>
          <w:t>4</w:t>
        </w:r>
        <w:r w:rsidR="00586D66" w:rsidRPr="004900BC">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2" w:history="1">
        <w:r w:rsidR="00586D66" w:rsidRPr="004900BC">
          <w:rPr>
            <w:rStyle w:val="Hyperlink"/>
            <w:rFonts w:hint="eastAsia"/>
            <w:color w:val="0070C0"/>
          </w:rPr>
          <w:t>За</w:t>
        </w:r>
        <w:r w:rsidR="00586D66" w:rsidRPr="004900BC">
          <w:rPr>
            <w:rStyle w:val="Hyperlink"/>
            <w:color w:val="0070C0"/>
          </w:rPr>
          <w:t xml:space="preserve"> </w:t>
        </w:r>
        <w:r w:rsidR="00586D66" w:rsidRPr="004900BC">
          <w:rPr>
            <w:rStyle w:val="Hyperlink"/>
            <w:rFonts w:hint="eastAsia"/>
            <w:color w:val="0070C0"/>
          </w:rPr>
          <w:t>консултанта</w:t>
        </w:r>
        <w:r w:rsidR="00586D66" w:rsidRPr="005B02FA">
          <w:rPr>
            <w:webHidden/>
          </w:rPr>
          <w:tab/>
        </w:r>
        <w:r w:rsidR="00586D66" w:rsidRPr="004900BC">
          <w:rPr>
            <w:webHidden/>
          </w:rPr>
          <w:fldChar w:fldCharType="begin"/>
        </w:r>
        <w:r w:rsidR="00586D66" w:rsidRPr="005B02FA">
          <w:rPr>
            <w:webHidden/>
          </w:rPr>
          <w:instrText xml:space="preserve"> PAGEREF _Toc396696722 \h </w:instrText>
        </w:r>
        <w:r w:rsidR="00586D66" w:rsidRPr="004900BC">
          <w:rPr>
            <w:webHidden/>
          </w:rPr>
        </w:r>
        <w:r w:rsidR="00586D66" w:rsidRPr="004900BC">
          <w:rPr>
            <w:webHidden/>
          </w:rPr>
          <w:fldChar w:fldCharType="separate"/>
        </w:r>
        <w:r w:rsidR="00ED0881">
          <w:rPr>
            <w:webHidden/>
          </w:rPr>
          <w:t>5</w:t>
        </w:r>
        <w:r w:rsidR="00586D66" w:rsidRPr="004900BC">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3" w:history="1">
        <w:r w:rsidR="00586D66" w:rsidRPr="004900BC">
          <w:rPr>
            <w:rStyle w:val="Hyperlink"/>
            <w:rFonts w:hint="eastAsia"/>
            <w:color w:val="0070C0"/>
          </w:rPr>
          <w:t>Резюме</w:t>
        </w:r>
        <w:r w:rsidR="00586D66" w:rsidRPr="004900BC">
          <w:rPr>
            <w:rStyle w:val="Hyperlink"/>
            <w:color w:val="0070C0"/>
          </w:rPr>
          <w:t xml:space="preserve"> </w:t>
        </w:r>
        <w:r w:rsidR="00586D66" w:rsidRPr="004900BC">
          <w:rPr>
            <w:rStyle w:val="Hyperlink"/>
            <w:rFonts w:hint="eastAsia"/>
            <w:color w:val="0070C0"/>
          </w:rPr>
          <w:t>на</w:t>
        </w:r>
        <w:r w:rsidR="00586D66" w:rsidRPr="004900BC">
          <w:rPr>
            <w:rStyle w:val="Hyperlink"/>
            <w:color w:val="0070C0"/>
          </w:rPr>
          <w:t xml:space="preserve"> </w:t>
        </w:r>
        <w:r w:rsidR="00586D66" w:rsidRPr="004900BC">
          <w:rPr>
            <w:rStyle w:val="Hyperlink"/>
            <w:rFonts w:hint="eastAsia"/>
            <w:color w:val="0070C0"/>
          </w:rPr>
          <w:t>предварителната</w:t>
        </w:r>
        <w:r w:rsidR="00586D66" w:rsidRPr="004900BC">
          <w:rPr>
            <w:rStyle w:val="Hyperlink"/>
            <w:color w:val="0070C0"/>
          </w:rPr>
          <w:t xml:space="preserve"> </w:t>
        </w:r>
        <w:r w:rsidR="00586D66" w:rsidRPr="004900BC">
          <w:rPr>
            <w:rStyle w:val="Hyperlink"/>
            <w:rFonts w:hint="eastAsia"/>
            <w:color w:val="0070C0"/>
          </w:rPr>
          <w:t>оценка</w:t>
        </w:r>
        <w:r w:rsidR="00586D66" w:rsidRPr="005B02FA">
          <w:rPr>
            <w:webHidden/>
          </w:rPr>
          <w:tab/>
        </w:r>
        <w:r w:rsidR="00586D66" w:rsidRPr="004900BC">
          <w:rPr>
            <w:webHidden/>
          </w:rPr>
          <w:fldChar w:fldCharType="begin"/>
        </w:r>
        <w:r w:rsidR="00586D66" w:rsidRPr="005B02FA">
          <w:rPr>
            <w:webHidden/>
          </w:rPr>
          <w:instrText xml:space="preserve"> PAGEREF _Toc396696723 \h </w:instrText>
        </w:r>
        <w:r w:rsidR="00586D66" w:rsidRPr="004900BC">
          <w:rPr>
            <w:webHidden/>
          </w:rPr>
        </w:r>
        <w:r w:rsidR="00586D66" w:rsidRPr="004900BC">
          <w:rPr>
            <w:webHidden/>
          </w:rPr>
          <w:fldChar w:fldCharType="separate"/>
        </w:r>
        <w:r w:rsidR="00ED0881">
          <w:rPr>
            <w:webHidden/>
          </w:rPr>
          <w:t>6</w:t>
        </w:r>
        <w:r w:rsidR="00586D66" w:rsidRPr="004900BC">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4" w:history="1">
        <w:r w:rsidR="00586D66" w:rsidRPr="004900BC">
          <w:rPr>
            <w:rStyle w:val="Hyperlink"/>
            <w:rFonts w:hint="eastAsia"/>
            <w:color w:val="0070C0"/>
          </w:rPr>
          <w:t>Елементи</w:t>
        </w:r>
        <w:r w:rsidR="00586D66" w:rsidRPr="004900BC">
          <w:rPr>
            <w:rStyle w:val="Hyperlink"/>
            <w:color w:val="0070C0"/>
          </w:rPr>
          <w:t xml:space="preserve">, </w:t>
        </w:r>
        <w:r w:rsidR="00586D66" w:rsidRPr="004900BC">
          <w:rPr>
            <w:rStyle w:val="Hyperlink"/>
            <w:rFonts w:hint="eastAsia"/>
            <w:color w:val="0070C0"/>
          </w:rPr>
          <w:t>които</w:t>
        </w:r>
        <w:r w:rsidR="00586D66" w:rsidRPr="004900BC">
          <w:rPr>
            <w:rStyle w:val="Hyperlink"/>
            <w:color w:val="0070C0"/>
          </w:rPr>
          <w:t xml:space="preserve"> </w:t>
        </w:r>
        <w:r w:rsidR="00586D66" w:rsidRPr="004900BC">
          <w:rPr>
            <w:rStyle w:val="Hyperlink"/>
            <w:rFonts w:hint="eastAsia"/>
            <w:color w:val="0070C0"/>
          </w:rPr>
          <w:t>следва</w:t>
        </w:r>
        <w:r w:rsidR="00586D66" w:rsidRPr="004900BC">
          <w:rPr>
            <w:rStyle w:val="Hyperlink"/>
            <w:color w:val="0070C0"/>
          </w:rPr>
          <w:t xml:space="preserve"> </w:t>
        </w:r>
        <w:r w:rsidR="00586D66" w:rsidRPr="004900BC">
          <w:rPr>
            <w:rStyle w:val="Hyperlink"/>
            <w:rFonts w:hint="eastAsia"/>
            <w:color w:val="0070C0"/>
          </w:rPr>
          <w:t>да</w:t>
        </w:r>
        <w:r w:rsidR="00586D66" w:rsidRPr="004900BC">
          <w:rPr>
            <w:rStyle w:val="Hyperlink"/>
            <w:color w:val="0070C0"/>
          </w:rPr>
          <w:t xml:space="preserve"> </w:t>
        </w:r>
        <w:r w:rsidR="00586D66" w:rsidRPr="004900BC">
          <w:rPr>
            <w:rStyle w:val="Hyperlink"/>
            <w:rFonts w:hint="eastAsia"/>
            <w:color w:val="0070C0"/>
          </w:rPr>
          <w:t>се</w:t>
        </w:r>
        <w:r w:rsidR="00586D66" w:rsidRPr="004900BC">
          <w:rPr>
            <w:rStyle w:val="Hyperlink"/>
            <w:color w:val="0070C0"/>
          </w:rPr>
          <w:t xml:space="preserve"> </w:t>
        </w:r>
        <w:r w:rsidR="00586D66" w:rsidRPr="004900BC">
          <w:rPr>
            <w:rStyle w:val="Hyperlink"/>
            <w:rFonts w:hint="eastAsia"/>
            <w:color w:val="0070C0"/>
          </w:rPr>
          <w:t>съдържат</w:t>
        </w:r>
        <w:r w:rsidR="00586D66" w:rsidRPr="004900BC">
          <w:rPr>
            <w:rStyle w:val="Hyperlink"/>
            <w:color w:val="0070C0"/>
          </w:rPr>
          <w:t xml:space="preserve"> </w:t>
        </w:r>
        <w:r w:rsidR="00586D66" w:rsidRPr="004900BC">
          <w:rPr>
            <w:rStyle w:val="Hyperlink"/>
            <w:rFonts w:hint="eastAsia"/>
            <w:color w:val="0070C0"/>
          </w:rPr>
          <w:t>в</w:t>
        </w:r>
        <w:r w:rsidR="00586D66" w:rsidRPr="004900BC">
          <w:rPr>
            <w:rStyle w:val="Hyperlink"/>
            <w:color w:val="0070C0"/>
          </w:rPr>
          <w:t xml:space="preserve"> </w:t>
        </w:r>
        <w:r w:rsidR="00586D66" w:rsidRPr="004900BC">
          <w:rPr>
            <w:rStyle w:val="Hyperlink"/>
            <w:rFonts w:hint="eastAsia"/>
            <w:color w:val="0070C0"/>
          </w:rPr>
          <w:t>доклада</w:t>
        </w:r>
        <w:r w:rsidR="00586D66" w:rsidRPr="004900BC">
          <w:rPr>
            <w:rStyle w:val="Hyperlink"/>
            <w:color w:val="0070C0"/>
          </w:rPr>
          <w:t xml:space="preserve"> </w:t>
        </w:r>
        <w:r w:rsidR="00586D66" w:rsidRPr="004900BC">
          <w:rPr>
            <w:rStyle w:val="Hyperlink"/>
            <w:rFonts w:hint="eastAsia"/>
            <w:color w:val="0070C0"/>
          </w:rPr>
          <w:t>за</w:t>
        </w:r>
        <w:r w:rsidR="00586D66" w:rsidRPr="004900BC">
          <w:rPr>
            <w:rStyle w:val="Hyperlink"/>
            <w:color w:val="0070C0"/>
          </w:rPr>
          <w:t xml:space="preserve"> </w:t>
        </w:r>
        <w:r w:rsidR="00586D66" w:rsidRPr="004900BC">
          <w:rPr>
            <w:rStyle w:val="Hyperlink"/>
            <w:rFonts w:hint="eastAsia"/>
            <w:color w:val="0070C0"/>
          </w:rPr>
          <w:t>предварителна</w:t>
        </w:r>
        <w:r w:rsidR="00586D66" w:rsidRPr="004900BC">
          <w:rPr>
            <w:rStyle w:val="Hyperlink"/>
            <w:color w:val="0070C0"/>
          </w:rPr>
          <w:t xml:space="preserve"> </w:t>
        </w:r>
        <w:r w:rsidR="00586D66" w:rsidRPr="004900BC">
          <w:rPr>
            <w:rStyle w:val="Hyperlink"/>
            <w:rFonts w:hint="eastAsia"/>
            <w:color w:val="0070C0"/>
          </w:rPr>
          <w:t>оценка</w:t>
        </w:r>
        <w:r w:rsidR="00586D66" w:rsidRPr="005B02FA">
          <w:rPr>
            <w:webHidden/>
          </w:rPr>
          <w:tab/>
        </w:r>
        <w:r w:rsidR="00586D66" w:rsidRPr="004900BC">
          <w:rPr>
            <w:webHidden/>
          </w:rPr>
          <w:fldChar w:fldCharType="begin"/>
        </w:r>
        <w:r w:rsidR="00586D66" w:rsidRPr="005B02FA">
          <w:rPr>
            <w:webHidden/>
          </w:rPr>
          <w:instrText xml:space="preserve"> PAGEREF _Toc396696724 \h </w:instrText>
        </w:r>
        <w:r w:rsidR="00586D66" w:rsidRPr="004900BC">
          <w:rPr>
            <w:webHidden/>
          </w:rPr>
        </w:r>
        <w:r w:rsidR="00586D66" w:rsidRPr="004900BC">
          <w:rPr>
            <w:webHidden/>
          </w:rPr>
          <w:fldChar w:fldCharType="separate"/>
        </w:r>
        <w:r w:rsidR="00ED0881">
          <w:rPr>
            <w:webHidden/>
          </w:rPr>
          <w:t>11</w:t>
        </w:r>
        <w:r w:rsidR="00586D66" w:rsidRPr="004900BC">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5" w:history="1">
        <w:r w:rsidR="00586D66" w:rsidRPr="004900BC">
          <w:rPr>
            <w:rStyle w:val="Hyperlink"/>
            <w:color w:val="0070C0"/>
          </w:rPr>
          <w:t>I.</w:t>
        </w:r>
        <w:r w:rsidR="00586D66" w:rsidRPr="004900BC">
          <w:rPr>
            <w:rFonts w:asciiTheme="minorHAnsi" w:eastAsiaTheme="minorEastAsia" w:hAnsiTheme="minorHAnsi" w:cstheme="minorBidi"/>
            <w:sz w:val="22"/>
            <w:szCs w:val="22"/>
            <w:lang w:eastAsia="en-US"/>
          </w:rPr>
          <w:tab/>
        </w:r>
        <w:r w:rsidR="00586D66" w:rsidRPr="004900BC">
          <w:rPr>
            <w:rStyle w:val="Hyperlink"/>
            <w:rFonts w:hint="eastAsia"/>
            <w:color w:val="0070C0"/>
          </w:rPr>
          <w:t>Въведение</w:t>
        </w:r>
        <w:r w:rsidR="00586D66" w:rsidRPr="004900BC">
          <w:rPr>
            <w:rStyle w:val="Hyperlink"/>
            <w:color w:val="0070C0"/>
          </w:rPr>
          <w:t xml:space="preserve"> </w:t>
        </w:r>
        <w:r w:rsidR="00586D66" w:rsidRPr="004900BC">
          <w:rPr>
            <w:rStyle w:val="Hyperlink"/>
            <w:rFonts w:hint="eastAsia"/>
            <w:color w:val="0070C0"/>
          </w:rPr>
          <w:t>в</w:t>
        </w:r>
        <w:r w:rsidR="00586D66" w:rsidRPr="004900BC">
          <w:rPr>
            <w:rStyle w:val="Hyperlink"/>
            <w:color w:val="0070C0"/>
          </w:rPr>
          <w:t xml:space="preserve"> </w:t>
        </w:r>
        <w:r w:rsidR="00586D66" w:rsidRPr="004900BC">
          <w:rPr>
            <w:rStyle w:val="Hyperlink"/>
            <w:rFonts w:hint="eastAsia"/>
            <w:color w:val="0070C0"/>
          </w:rPr>
          <w:t>оценката</w:t>
        </w:r>
        <w:r w:rsidR="00586D66" w:rsidRPr="005B02FA">
          <w:rPr>
            <w:webHidden/>
          </w:rPr>
          <w:tab/>
        </w:r>
        <w:r w:rsidR="00586D66" w:rsidRPr="004900BC">
          <w:rPr>
            <w:webHidden/>
          </w:rPr>
          <w:fldChar w:fldCharType="begin"/>
        </w:r>
        <w:r w:rsidR="00586D66" w:rsidRPr="005B02FA">
          <w:rPr>
            <w:webHidden/>
          </w:rPr>
          <w:instrText xml:space="preserve"> PAGEREF _Toc396696725 \h </w:instrText>
        </w:r>
        <w:r w:rsidR="00586D66" w:rsidRPr="004900BC">
          <w:rPr>
            <w:webHidden/>
          </w:rPr>
        </w:r>
        <w:r w:rsidR="00586D66" w:rsidRPr="004900BC">
          <w:rPr>
            <w:webHidden/>
          </w:rPr>
          <w:fldChar w:fldCharType="separate"/>
        </w:r>
        <w:r w:rsidR="00ED0881">
          <w:rPr>
            <w:webHidden/>
          </w:rPr>
          <w:t>13</w:t>
        </w:r>
        <w:r w:rsidR="00586D66" w:rsidRPr="004900BC">
          <w:rPr>
            <w:webHidden/>
          </w:rPr>
          <w:fldChar w:fldCharType="end"/>
        </w:r>
      </w:hyperlink>
    </w:p>
    <w:p w:rsidR="00586D66" w:rsidRDefault="002A6DEF" w:rsidP="004900BC">
      <w:pPr>
        <w:pStyle w:val="TOC2"/>
        <w:spacing w:line="220" w:lineRule="exact"/>
        <w:rPr>
          <w:rFonts w:asciiTheme="minorHAnsi" w:eastAsiaTheme="minorEastAsia" w:hAnsiTheme="minorHAnsi" w:cstheme="minorBidi"/>
          <w:color w:val="auto"/>
          <w:sz w:val="22"/>
          <w:szCs w:val="22"/>
          <w:lang w:val="en-US"/>
        </w:rPr>
      </w:pPr>
      <w:hyperlink w:anchor="_Toc396696726" w:history="1">
        <w:r w:rsidR="00586D66" w:rsidRPr="00F453C9">
          <w:rPr>
            <w:rStyle w:val="Hyperlink"/>
            <w:iCs/>
          </w:rPr>
          <w:t>1.</w:t>
        </w:r>
        <w:r w:rsidR="00586D66">
          <w:rPr>
            <w:rFonts w:asciiTheme="minorHAnsi" w:eastAsiaTheme="minorEastAsia" w:hAnsiTheme="minorHAnsi" w:cstheme="minorBidi"/>
            <w:color w:val="auto"/>
            <w:sz w:val="22"/>
            <w:szCs w:val="22"/>
            <w:lang w:val="en-US"/>
          </w:rPr>
          <w:tab/>
        </w:r>
        <w:r w:rsidR="00586D66" w:rsidRPr="00F453C9">
          <w:rPr>
            <w:rStyle w:val="Hyperlink"/>
            <w:iCs/>
          </w:rPr>
          <w:t>Цели на оценката</w:t>
        </w:r>
        <w:r w:rsidR="00586D66">
          <w:rPr>
            <w:webHidden/>
          </w:rPr>
          <w:tab/>
        </w:r>
        <w:r w:rsidR="00586D66">
          <w:rPr>
            <w:webHidden/>
          </w:rPr>
          <w:fldChar w:fldCharType="begin"/>
        </w:r>
        <w:r w:rsidR="00586D66">
          <w:rPr>
            <w:webHidden/>
          </w:rPr>
          <w:instrText xml:space="preserve"> PAGEREF _Toc396696726 \h </w:instrText>
        </w:r>
        <w:r w:rsidR="00586D66">
          <w:rPr>
            <w:webHidden/>
          </w:rPr>
        </w:r>
        <w:r w:rsidR="00586D66">
          <w:rPr>
            <w:webHidden/>
          </w:rPr>
          <w:fldChar w:fldCharType="separate"/>
        </w:r>
        <w:r w:rsidR="00ED0881">
          <w:rPr>
            <w:webHidden/>
          </w:rPr>
          <w:t>13</w:t>
        </w:r>
        <w:r w:rsidR="00586D66">
          <w:rPr>
            <w:webHidden/>
          </w:rPr>
          <w:fldChar w:fldCharType="end"/>
        </w:r>
      </w:hyperlink>
    </w:p>
    <w:p w:rsidR="00586D66" w:rsidRDefault="002A6DEF" w:rsidP="004900BC">
      <w:pPr>
        <w:pStyle w:val="TOC2"/>
        <w:spacing w:line="220" w:lineRule="exact"/>
        <w:rPr>
          <w:rFonts w:asciiTheme="minorHAnsi" w:eastAsiaTheme="minorEastAsia" w:hAnsiTheme="minorHAnsi" w:cstheme="minorBidi"/>
          <w:color w:val="auto"/>
          <w:sz w:val="22"/>
          <w:szCs w:val="22"/>
          <w:lang w:val="en-US"/>
        </w:rPr>
      </w:pPr>
      <w:hyperlink w:anchor="_Toc396696727" w:history="1">
        <w:r w:rsidR="00586D66" w:rsidRPr="00F453C9">
          <w:rPr>
            <w:rStyle w:val="Hyperlink"/>
            <w:iCs/>
          </w:rPr>
          <w:t>2.</w:t>
        </w:r>
        <w:r w:rsidR="00586D66">
          <w:rPr>
            <w:rFonts w:asciiTheme="minorHAnsi" w:eastAsiaTheme="minorEastAsia" w:hAnsiTheme="minorHAnsi" w:cstheme="minorBidi"/>
            <w:color w:val="auto"/>
            <w:sz w:val="22"/>
            <w:szCs w:val="22"/>
            <w:lang w:val="en-US"/>
          </w:rPr>
          <w:tab/>
        </w:r>
        <w:r w:rsidR="00586D66" w:rsidRPr="00F453C9">
          <w:rPr>
            <w:rStyle w:val="Hyperlink"/>
            <w:iCs/>
          </w:rPr>
          <w:t>Рискове и възникнали проблеми</w:t>
        </w:r>
        <w:r w:rsidR="00586D66">
          <w:rPr>
            <w:webHidden/>
          </w:rPr>
          <w:tab/>
        </w:r>
        <w:r w:rsidR="00586D66">
          <w:rPr>
            <w:webHidden/>
          </w:rPr>
          <w:fldChar w:fldCharType="begin"/>
        </w:r>
        <w:r w:rsidR="00586D66">
          <w:rPr>
            <w:webHidden/>
          </w:rPr>
          <w:instrText xml:space="preserve"> PAGEREF _Toc396696727 \h </w:instrText>
        </w:r>
        <w:r w:rsidR="00586D66">
          <w:rPr>
            <w:webHidden/>
          </w:rPr>
        </w:r>
        <w:r w:rsidR="00586D66">
          <w:rPr>
            <w:webHidden/>
          </w:rPr>
          <w:fldChar w:fldCharType="separate"/>
        </w:r>
        <w:r w:rsidR="00ED0881">
          <w:rPr>
            <w:webHidden/>
          </w:rPr>
          <w:t>13</w:t>
        </w:r>
        <w:r w:rsidR="00586D66">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8" w:history="1">
        <w:r w:rsidR="00586D66" w:rsidRPr="004900BC">
          <w:rPr>
            <w:rStyle w:val="Hyperlink"/>
            <w:color w:val="0070C0"/>
          </w:rPr>
          <w:t>II.</w:t>
        </w:r>
        <w:r w:rsidR="00586D66" w:rsidRPr="004900BC">
          <w:rPr>
            <w:rFonts w:asciiTheme="minorHAnsi" w:eastAsiaTheme="minorEastAsia" w:hAnsiTheme="minorHAnsi" w:cstheme="minorBidi"/>
            <w:sz w:val="22"/>
            <w:szCs w:val="22"/>
            <w:lang w:eastAsia="en-US"/>
          </w:rPr>
          <w:tab/>
        </w:r>
        <w:r w:rsidR="00586D66" w:rsidRPr="004900BC">
          <w:rPr>
            <w:rStyle w:val="Hyperlink"/>
            <w:rFonts w:hint="eastAsia"/>
            <w:color w:val="0070C0"/>
          </w:rPr>
          <w:t>Подход</w:t>
        </w:r>
        <w:r w:rsidR="00586D66" w:rsidRPr="004900BC">
          <w:rPr>
            <w:rStyle w:val="Hyperlink"/>
            <w:color w:val="0070C0"/>
          </w:rPr>
          <w:t xml:space="preserve"> </w:t>
        </w:r>
        <w:r w:rsidR="00586D66" w:rsidRPr="004900BC">
          <w:rPr>
            <w:rStyle w:val="Hyperlink"/>
            <w:rFonts w:hint="eastAsia"/>
            <w:color w:val="0070C0"/>
          </w:rPr>
          <w:t>към</w:t>
        </w:r>
        <w:r w:rsidR="00586D66" w:rsidRPr="004900BC">
          <w:rPr>
            <w:rStyle w:val="Hyperlink"/>
            <w:color w:val="0070C0"/>
          </w:rPr>
          <w:t xml:space="preserve"> </w:t>
        </w:r>
        <w:r w:rsidR="00586D66" w:rsidRPr="004900BC">
          <w:rPr>
            <w:rStyle w:val="Hyperlink"/>
            <w:rFonts w:hint="eastAsia"/>
            <w:color w:val="0070C0"/>
          </w:rPr>
          <w:t>оценката</w:t>
        </w:r>
        <w:r w:rsidR="00586D66" w:rsidRPr="005B02FA">
          <w:rPr>
            <w:webHidden/>
          </w:rPr>
          <w:tab/>
        </w:r>
        <w:r w:rsidR="00586D66" w:rsidRPr="004900BC">
          <w:rPr>
            <w:webHidden/>
          </w:rPr>
          <w:fldChar w:fldCharType="begin"/>
        </w:r>
        <w:r w:rsidR="00586D66" w:rsidRPr="005B02FA">
          <w:rPr>
            <w:webHidden/>
          </w:rPr>
          <w:instrText xml:space="preserve"> PAGEREF _Toc396696728 \h </w:instrText>
        </w:r>
        <w:r w:rsidR="00586D66" w:rsidRPr="004900BC">
          <w:rPr>
            <w:webHidden/>
          </w:rPr>
        </w:r>
        <w:r w:rsidR="00586D66" w:rsidRPr="004900BC">
          <w:rPr>
            <w:webHidden/>
          </w:rPr>
          <w:fldChar w:fldCharType="separate"/>
        </w:r>
        <w:r w:rsidR="00ED0881">
          <w:rPr>
            <w:webHidden/>
          </w:rPr>
          <w:t>16</w:t>
        </w:r>
        <w:r w:rsidR="00586D66" w:rsidRPr="004900BC">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29" w:history="1">
        <w:r w:rsidR="00586D66" w:rsidRPr="004900BC">
          <w:rPr>
            <w:rStyle w:val="Hyperlink"/>
            <w:color w:val="0070C0"/>
          </w:rPr>
          <w:t xml:space="preserve">III. </w:t>
        </w:r>
        <w:r w:rsidR="00586D66" w:rsidRPr="004900BC">
          <w:rPr>
            <w:rStyle w:val="Hyperlink"/>
            <w:rFonts w:hint="eastAsia"/>
            <w:color w:val="0070C0"/>
          </w:rPr>
          <w:t>Дейности</w:t>
        </w:r>
        <w:r w:rsidR="00586D66" w:rsidRPr="004900BC">
          <w:rPr>
            <w:rStyle w:val="Hyperlink"/>
            <w:color w:val="0070C0"/>
          </w:rPr>
          <w:t xml:space="preserve">, </w:t>
        </w:r>
        <w:r w:rsidR="00586D66" w:rsidRPr="004900BC">
          <w:rPr>
            <w:rStyle w:val="Hyperlink"/>
            <w:rFonts w:hint="eastAsia"/>
            <w:color w:val="0070C0"/>
          </w:rPr>
          <w:t>извършени</w:t>
        </w:r>
        <w:r w:rsidR="00586D66" w:rsidRPr="004900BC">
          <w:rPr>
            <w:rStyle w:val="Hyperlink"/>
            <w:color w:val="0070C0"/>
          </w:rPr>
          <w:t xml:space="preserve"> </w:t>
        </w:r>
        <w:r w:rsidR="00586D66" w:rsidRPr="004900BC">
          <w:rPr>
            <w:rStyle w:val="Hyperlink"/>
            <w:rFonts w:hint="eastAsia"/>
            <w:color w:val="0070C0"/>
          </w:rPr>
          <w:t>във</w:t>
        </w:r>
        <w:r w:rsidR="00586D66" w:rsidRPr="004900BC">
          <w:rPr>
            <w:rStyle w:val="Hyperlink"/>
            <w:color w:val="0070C0"/>
          </w:rPr>
          <w:t xml:space="preserve"> </w:t>
        </w:r>
        <w:r w:rsidR="00586D66" w:rsidRPr="004900BC">
          <w:rPr>
            <w:rStyle w:val="Hyperlink"/>
            <w:rFonts w:hint="eastAsia"/>
            <w:color w:val="0070C0"/>
          </w:rPr>
          <w:t>Встъпителната</w:t>
        </w:r>
        <w:r w:rsidR="00586D66" w:rsidRPr="004900BC">
          <w:rPr>
            <w:rStyle w:val="Hyperlink"/>
            <w:color w:val="0070C0"/>
          </w:rPr>
          <w:t xml:space="preserve"> </w:t>
        </w:r>
        <w:r w:rsidR="00586D66" w:rsidRPr="004900BC">
          <w:rPr>
            <w:rStyle w:val="Hyperlink"/>
            <w:rFonts w:hint="eastAsia"/>
            <w:color w:val="0070C0"/>
          </w:rPr>
          <w:t>фаза</w:t>
        </w:r>
        <w:r w:rsidR="00586D66" w:rsidRPr="005B02FA">
          <w:rPr>
            <w:webHidden/>
          </w:rPr>
          <w:tab/>
        </w:r>
        <w:r w:rsidR="00586D66" w:rsidRPr="004900BC">
          <w:rPr>
            <w:webHidden/>
          </w:rPr>
          <w:fldChar w:fldCharType="begin"/>
        </w:r>
        <w:r w:rsidR="00586D66" w:rsidRPr="005B02FA">
          <w:rPr>
            <w:webHidden/>
          </w:rPr>
          <w:instrText xml:space="preserve"> PAGEREF _Toc396696729 \h </w:instrText>
        </w:r>
        <w:r w:rsidR="00586D66" w:rsidRPr="004900BC">
          <w:rPr>
            <w:webHidden/>
          </w:rPr>
        </w:r>
        <w:r w:rsidR="00586D66" w:rsidRPr="004900BC">
          <w:rPr>
            <w:webHidden/>
          </w:rPr>
          <w:fldChar w:fldCharType="separate"/>
        </w:r>
        <w:r w:rsidR="00ED0881">
          <w:rPr>
            <w:webHidden/>
          </w:rPr>
          <w:t>24</w:t>
        </w:r>
        <w:r w:rsidR="00586D66" w:rsidRPr="004900BC">
          <w:rPr>
            <w:webHidden/>
          </w:rPr>
          <w:fldChar w:fldCharType="end"/>
        </w:r>
      </w:hyperlink>
    </w:p>
    <w:p w:rsidR="00586D66" w:rsidRDefault="002A6DEF" w:rsidP="004900BC">
      <w:pPr>
        <w:pStyle w:val="TOC2"/>
        <w:spacing w:line="200" w:lineRule="exact"/>
        <w:rPr>
          <w:rFonts w:asciiTheme="minorHAnsi" w:eastAsiaTheme="minorEastAsia" w:hAnsiTheme="minorHAnsi" w:cstheme="minorBidi"/>
          <w:color w:val="auto"/>
          <w:sz w:val="22"/>
          <w:szCs w:val="22"/>
          <w:lang w:val="en-US"/>
        </w:rPr>
      </w:pPr>
      <w:hyperlink w:anchor="_Toc396696730" w:history="1">
        <w:r w:rsidR="00586D66" w:rsidRPr="00F453C9">
          <w:rPr>
            <w:rStyle w:val="Hyperlink"/>
            <w:iCs/>
          </w:rPr>
          <w:t>1.</w:t>
        </w:r>
        <w:r w:rsidR="00586D66">
          <w:rPr>
            <w:rFonts w:asciiTheme="minorHAnsi" w:eastAsiaTheme="minorEastAsia" w:hAnsiTheme="minorHAnsi" w:cstheme="minorBidi"/>
            <w:color w:val="auto"/>
            <w:sz w:val="22"/>
            <w:szCs w:val="22"/>
            <w:lang w:val="en-US"/>
          </w:rPr>
          <w:tab/>
        </w:r>
        <w:r w:rsidR="00586D66" w:rsidRPr="00F453C9">
          <w:rPr>
            <w:rStyle w:val="Hyperlink"/>
            <w:iCs/>
          </w:rPr>
          <w:t>Встъпителни срещи</w:t>
        </w:r>
        <w:r w:rsidR="00586D66">
          <w:rPr>
            <w:webHidden/>
          </w:rPr>
          <w:tab/>
        </w:r>
        <w:r w:rsidR="00586D66">
          <w:rPr>
            <w:webHidden/>
          </w:rPr>
          <w:fldChar w:fldCharType="begin"/>
        </w:r>
        <w:r w:rsidR="00586D66">
          <w:rPr>
            <w:webHidden/>
          </w:rPr>
          <w:instrText xml:space="preserve"> PAGEREF _Toc396696730 \h </w:instrText>
        </w:r>
        <w:r w:rsidR="00586D66">
          <w:rPr>
            <w:webHidden/>
          </w:rPr>
        </w:r>
        <w:r w:rsidR="00586D66">
          <w:rPr>
            <w:webHidden/>
          </w:rPr>
          <w:fldChar w:fldCharType="separate"/>
        </w:r>
        <w:r w:rsidR="00ED0881">
          <w:rPr>
            <w:webHidden/>
          </w:rPr>
          <w:t>24</w:t>
        </w:r>
        <w:r w:rsidR="00586D66">
          <w:rPr>
            <w:webHidden/>
          </w:rPr>
          <w:fldChar w:fldCharType="end"/>
        </w:r>
      </w:hyperlink>
    </w:p>
    <w:p w:rsidR="00586D66" w:rsidRDefault="002A6DEF" w:rsidP="004900BC">
      <w:pPr>
        <w:pStyle w:val="TOC2"/>
        <w:spacing w:line="200" w:lineRule="exact"/>
        <w:rPr>
          <w:rFonts w:asciiTheme="minorHAnsi" w:eastAsiaTheme="minorEastAsia" w:hAnsiTheme="minorHAnsi" w:cstheme="minorBidi"/>
          <w:color w:val="auto"/>
          <w:sz w:val="22"/>
          <w:szCs w:val="22"/>
          <w:lang w:val="en-US"/>
        </w:rPr>
      </w:pPr>
      <w:hyperlink w:anchor="_Toc396696731" w:history="1">
        <w:r w:rsidR="00586D66" w:rsidRPr="00F453C9">
          <w:rPr>
            <w:rStyle w:val="Hyperlink"/>
            <w:iCs/>
          </w:rPr>
          <w:t>2.</w:t>
        </w:r>
        <w:r w:rsidR="00586D66">
          <w:rPr>
            <w:rFonts w:asciiTheme="minorHAnsi" w:eastAsiaTheme="minorEastAsia" w:hAnsiTheme="minorHAnsi" w:cstheme="minorBidi"/>
            <w:color w:val="auto"/>
            <w:sz w:val="22"/>
            <w:szCs w:val="22"/>
            <w:lang w:val="en-US"/>
          </w:rPr>
          <w:tab/>
        </w:r>
        <w:r w:rsidR="00586D66" w:rsidRPr="00F453C9">
          <w:rPr>
            <w:rStyle w:val="Hyperlink"/>
            <w:iCs/>
          </w:rPr>
          <w:t>Актуализиране на общата методология и работния план</w:t>
        </w:r>
        <w:r w:rsidR="00586D66">
          <w:rPr>
            <w:webHidden/>
          </w:rPr>
          <w:tab/>
        </w:r>
        <w:r w:rsidR="00586D66">
          <w:rPr>
            <w:webHidden/>
          </w:rPr>
          <w:fldChar w:fldCharType="begin"/>
        </w:r>
        <w:r w:rsidR="00586D66">
          <w:rPr>
            <w:webHidden/>
          </w:rPr>
          <w:instrText xml:space="preserve"> PAGEREF _Toc396696731 \h </w:instrText>
        </w:r>
        <w:r w:rsidR="00586D66">
          <w:rPr>
            <w:webHidden/>
          </w:rPr>
        </w:r>
        <w:r w:rsidR="00586D66">
          <w:rPr>
            <w:webHidden/>
          </w:rPr>
          <w:fldChar w:fldCharType="separate"/>
        </w:r>
        <w:r w:rsidR="00ED0881">
          <w:rPr>
            <w:webHidden/>
          </w:rPr>
          <w:t>25</w:t>
        </w:r>
        <w:r w:rsidR="00586D66">
          <w:rPr>
            <w:webHidden/>
          </w:rPr>
          <w:fldChar w:fldCharType="end"/>
        </w:r>
      </w:hyperlink>
    </w:p>
    <w:p w:rsidR="00586D66" w:rsidRDefault="002A6DEF" w:rsidP="004900BC">
      <w:pPr>
        <w:pStyle w:val="TOC2"/>
        <w:spacing w:line="200" w:lineRule="exact"/>
        <w:rPr>
          <w:rFonts w:asciiTheme="minorHAnsi" w:eastAsiaTheme="minorEastAsia" w:hAnsiTheme="minorHAnsi" w:cstheme="minorBidi"/>
          <w:color w:val="auto"/>
          <w:sz w:val="22"/>
          <w:szCs w:val="22"/>
          <w:lang w:val="en-US"/>
        </w:rPr>
      </w:pPr>
      <w:hyperlink w:anchor="_Toc396696732" w:history="1">
        <w:r w:rsidR="00586D66" w:rsidRPr="00F453C9">
          <w:rPr>
            <w:rStyle w:val="Hyperlink"/>
            <w:iCs/>
          </w:rPr>
          <w:t>3.</w:t>
        </w:r>
        <w:r w:rsidR="00586D66">
          <w:rPr>
            <w:rFonts w:asciiTheme="minorHAnsi" w:eastAsiaTheme="minorEastAsia" w:hAnsiTheme="minorHAnsi" w:cstheme="minorBidi"/>
            <w:color w:val="auto"/>
            <w:sz w:val="22"/>
            <w:szCs w:val="22"/>
            <w:lang w:val="en-US"/>
          </w:rPr>
          <w:tab/>
        </w:r>
        <w:r w:rsidR="00586D66" w:rsidRPr="00F453C9">
          <w:rPr>
            <w:rStyle w:val="Hyperlink"/>
            <w:iCs/>
          </w:rPr>
          <w:t>Основни продукти и резултати от Встъпителната фаза</w:t>
        </w:r>
        <w:r w:rsidR="00586D66">
          <w:rPr>
            <w:webHidden/>
          </w:rPr>
          <w:tab/>
        </w:r>
        <w:r w:rsidR="00586D66">
          <w:rPr>
            <w:webHidden/>
          </w:rPr>
          <w:fldChar w:fldCharType="begin"/>
        </w:r>
        <w:r w:rsidR="00586D66">
          <w:rPr>
            <w:webHidden/>
          </w:rPr>
          <w:instrText xml:space="preserve"> PAGEREF _Toc396696732 \h </w:instrText>
        </w:r>
        <w:r w:rsidR="00586D66">
          <w:rPr>
            <w:webHidden/>
          </w:rPr>
        </w:r>
        <w:r w:rsidR="00586D66">
          <w:rPr>
            <w:webHidden/>
          </w:rPr>
          <w:fldChar w:fldCharType="separate"/>
        </w:r>
        <w:r w:rsidR="00ED0881">
          <w:rPr>
            <w:webHidden/>
          </w:rPr>
          <w:t>25</w:t>
        </w:r>
        <w:r w:rsidR="00586D66">
          <w:rPr>
            <w:webHidden/>
          </w:rPr>
          <w:fldChar w:fldCharType="end"/>
        </w:r>
      </w:hyperlink>
    </w:p>
    <w:p w:rsidR="00586D66" w:rsidRPr="004900BC" w:rsidRDefault="002A6DEF" w:rsidP="004900BC">
      <w:pPr>
        <w:pStyle w:val="TOC1"/>
        <w:spacing w:before="120"/>
        <w:rPr>
          <w:rFonts w:asciiTheme="minorHAnsi" w:eastAsiaTheme="minorEastAsia" w:hAnsiTheme="minorHAnsi" w:cstheme="minorBidi"/>
          <w:sz w:val="22"/>
          <w:szCs w:val="22"/>
          <w:lang w:eastAsia="en-US"/>
        </w:rPr>
      </w:pPr>
      <w:hyperlink w:anchor="_Toc396696733" w:history="1">
        <w:r w:rsidR="00586D66" w:rsidRPr="004900BC">
          <w:rPr>
            <w:rStyle w:val="Hyperlink"/>
            <w:color w:val="0070C0"/>
          </w:rPr>
          <w:t xml:space="preserve">IV. </w:t>
        </w:r>
        <w:r w:rsidR="00586D66" w:rsidRPr="004900BC">
          <w:rPr>
            <w:rStyle w:val="Hyperlink"/>
            <w:rFonts w:hint="eastAsia"/>
            <w:color w:val="0070C0"/>
          </w:rPr>
          <w:t>Оценка</w:t>
        </w:r>
        <w:r w:rsidR="00586D66" w:rsidRPr="005B02FA">
          <w:rPr>
            <w:webHidden/>
          </w:rPr>
          <w:tab/>
        </w:r>
        <w:r w:rsidR="00586D66" w:rsidRPr="004900BC">
          <w:rPr>
            <w:webHidden/>
          </w:rPr>
          <w:fldChar w:fldCharType="begin"/>
        </w:r>
        <w:r w:rsidR="00586D66" w:rsidRPr="005B02FA">
          <w:rPr>
            <w:webHidden/>
          </w:rPr>
          <w:instrText xml:space="preserve"> PAGEREF _Toc396696733 \h </w:instrText>
        </w:r>
        <w:r w:rsidR="00586D66" w:rsidRPr="004900BC">
          <w:rPr>
            <w:webHidden/>
          </w:rPr>
        </w:r>
        <w:r w:rsidR="00586D66" w:rsidRPr="004900BC">
          <w:rPr>
            <w:webHidden/>
          </w:rPr>
          <w:fldChar w:fldCharType="separate"/>
        </w:r>
        <w:r w:rsidR="00ED0881">
          <w:rPr>
            <w:webHidden/>
          </w:rPr>
          <w:t>26</w:t>
        </w:r>
        <w:r w:rsidR="00586D66" w:rsidRPr="004900BC">
          <w:rPr>
            <w:webHidden/>
          </w:rPr>
          <w:fldChar w:fldCharType="end"/>
        </w:r>
      </w:hyperlink>
    </w:p>
    <w:p w:rsidR="00586D66" w:rsidRDefault="002A6DEF">
      <w:pPr>
        <w:pStyle w:val="TOC2"/>
        <w:rPr>
          <w:rFonts w:asciiTheme="minorHAnsi" w:eastAsiaTheme="minorEastAsia" w:hAnsiTheme="minorHAnsi" w:cstheme="minorBidi"/>
          <w:color w:val="auto"/>
          <w:sz w:val="22"/>
          <w:szCs w:val="22"/>
          <w:lang w:val="en-US"/>
        </w:rPr>
      </w:pPr>
      <w:hyperlink w:anchor="_Toc396696734" w:history="1">
        <w:r w:rsidR="00586D66" w:rsidRPr="00F453C9">
          <w:rPr>
            <w:rStyle w:val="Hyperlink"/>
            <w:iCs/>
          </w:rPr>
          <w:t>1.</w:t>
        </w:r>
        <w:r w:rsidR="00586D66">
          <w:rPr>
            <w:rFonts w:asciiTheme="minorHAnsi" w:eastAsiaTheme="minorEastAsia" w:hAnsiTheme="minorHAnsi" w:cstheme="minorBidi"/>
            <w:color w:val="auto"/>
            <w:sz w:val="22"/>
            <w:szCs w:val="22"/>
            <w:lang w:val="en-US"/>
          </w:rPr>
          <w:tab/>
        </w:r>
        <w:r w:rsidR="00586D66" w:rsidRPr="00F453C9">
          <w:rPr>
            <w:rStyle w:val="Hyperlink"/>
            <w:iCs/>
          </w:rPr>
          <w:t>Дейност 1 – Оценка на свързания с програмата социално-икономически и SWOT анализ, анализа на потребностите и връзката между тях</w:t>
        </w:r>
        <w:r w:rsidR="00586D66">
          <w:rPr>
            <w:webHidden/>
          </w:rPr>
          <w:tab/>
        </w:r>
        <w:r w:rsidR="00586D66">
          <w:rPr>
            <w:webHidden/>
          </w:rPr>
          <w:fldChar w:fldCharType="begin"/>
        </w:r>
        <w:r w:rsidR="00586D66">
          <w:rPr>
            <w:webHidden/>
          </w:rPr>
          <w:instrText xml:space="preserve"> PAGEREF _Toc396696734 \h </w:instrText>
        </w:r>
        <w:r w:rsidR="00586D66">
          <w:rPr>
            <w:webHidden/>
          </w:rPr>
        </w:r>
        <w:r w:rsidR="00586D66">
          <w:rPr>
            <w:webHidden/>
          </w:rPr>
          <w:fldChar w:fldCharType="separate"/>
        </w:r>
        <w:r w:rsidR="00ED0881">
          <w:rPr>
            <w:webHidden/>
          </w:rPr>
          <w:t>26</w:t>
        </w:r>
        <w:r w:rsidR="00586D66">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35" w:history="1">
        <w:r w:rsidR="00586D66" w:rsidRPr="004900BC">
          <w:rPr>
            <w:rStyle w:val="Hyperlink"/>
            <w:sz w:val="22"/>
            <w:szCs w:val="22"/>
          </w:rPr>
          <w:t>1.1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_Toc396696735 \h </w:instrText>
        </w:r>
        <w:r w:rsidR="00586D66" w:rsidRPr="004900BC">
          <w:rPr>
            <w:webHidden/>
            <w:sz w:val="22"/>
            <w:szCs w:val="22"/>
          </w:rPr>
        </w:r>
        <w:r w:rsidR="00586D66" w:rsidRPr="004900BC">
          <w:rPr>
            <w:webHidden/>
            <w:sz w:val="22"/>
            <w:szCs w:val="22"/>
          </w:rPr>
          <w:fldChar w:fldCharType="separate"/>
        </w:r>
        <w:r w:rsidR="00ED0881">
          <w:rPr>
            <w:webHidden/>
            <w:sz w:val="22"/>
            <w:szCs w:val="22"/>
          </w:rPr>
          <w:t>26</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36" w:history="1">
        <w:r w:rsidR="00586D66" w:rsidRPr="004900BC">
          <w:rPr>
            <w:rStyle w:val="Hyperlink"/>
            <w:sz w:val="22"/>
            <w:szCs w:val="22"/>
          </w:rPr>
          <w:t>1.2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_Toc396696736 \h </w:instrText>
        </w:r>
        <w:r w:rsidR="00586D66" w:rsidRPr="004900BC">
          <w:rPr>
            <w:webHidden/>
            <w:sz w:val="22"/>
            <w:szCs w:val="22"/>
          </w:rPr>
        </w:r>
        <w:r w:rsidR="00586D66" w:rsidRPr="004900BC">
          <w:rPr>
            <w:webHidden/>
            <w:sz w:val="22"/>
            <w:szCs w:val="22"/>
          </w:rPr>
          <w:fldChar w:fldCharType="separate"/>
        </w:r>
        <w:r w:rsidR="00ED0881">
          <w:rPr>
            <w:webHidden/>
            <w:sz w:val="22"/>
            <w:szCs w:val="22"/>
          </w:rPr>
          <w:t>27</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37" w:history="1">
        <w:r w:rsidR="00586D66" w:rsidRPr="004900BC">
          <w:rPr>
            <w:rStyle w:val="Hyperlink"/>
            <w:sz w:val="22"/>
            <w:szCs w:val="22"/>
          </w:rPr>
          <w:t>1.3 Основни продукти и резултати от Дейност 1</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_Toc396696737 \h </w:instrText>
        </w:r>
        <w:r w:rsidR="00586D66" w:rsidRPr="004900BC">
          <w:rPr>
            <w:webHidden/>
            <w:sz w:val="22"/>
            <w:szCs w:val="22"/>
          </w:rPr>
        </w:r>
        <w:r w:rsidR="00586D66" w:rsidRPr="004900BC">
          <w:rPr>
            <w:webHidden/>
            <w:sz w:val="22"/>
            <w:szCs w:val="22"/>
          </w:rPr>
          <w:fldChar w:fldCharType="separate"/>
        </w:r>
        <w:r w:rsidR="00ED0881">
          <w:rPr>
            <w:webHidden/>
            <w:sz w:val="22"/>
            <w:szCs w:val="22"/>
          </w:rPr>
          <w:t>31</w:t>
        </w:r>
        <w:r w:rsidR="00586D66" w:rsidRPr="004900BC">
          <w:rPr>
            <w:webHidden/>
            <w:sz w:val="22"/>
            <w:szCs w:val="22"/>
          </w:rPr>
          <w:fldChar w:fldCharType="end"/>
        </w:r>
      </w:hyperlink>
    </w:p>
    <w:p w:rsidR="00586D66" w:rsidRDefault="002A6DEF">
      <w:pPr>
        <w:pStyle w:val="TOC2"/>
        <w:rPr>
          <w:rFonts w:asciiTheme="minorHAnsi" w:eastAsiaTheme="minorEastAsia" w:hAnsiTheme="minorHAnsi" w:cstheme="minorBidi"/>
          <w:color w:val="auto"/>
          <w:sz w:val="22"/>
          <w:szCs w:val="22"/>
          <w:lang w:val="en-US"/>
        </w:rPr>
      </w:pPr>
      <w:hyperlink w:anchor="_Toc396696738" w:history="1">
        <w:r w:rsidR="00586D66" w:rsidRPr="00F453C9">
          <w:rPr>
            <w:rStyle w:val="Hyperlink"/>
            <w:iCs/>
          </w:rPr>
          <w:t>2.</w:t>
        </w:r>
        <w:r w:rsidR="00586D66">
          <w:rPr>
            <w:rFonts w:asciiTheme="minorHAnsi" w:eastAsiaTheme="minorEastAsia" w:hAnsiTheme="minorHAnsi" w:cstheme="minorBidi"/>
            <w:color w:val="auto"/>
            <w:sz w:val="22"/>
            <w:szCs w:val="22"/>
            <w:lang w:val="en-US"/>
          </w:rPr>
          <w:tab/>
        </w:r>
        <w:r w:rsidR="00586D66" w:rsidRPr="00F453C9">
          <w:rPr>
            <w:rStyle w:val="Hyperlink"/>
            <w:iCs/>
          </w:rPr>
          <w:t>Дейност 2 – Оценка на определените целеви стойности и на адекватността на етапните цели</w:t>
        </w:r>
        <w:r w:rsidR="00586D66">
          <w:rPr>
            <w:webHidden/>
          </w:rPr>
          <w:tab/>
        </w:r>
        <w:r w:rsidR="00586D66">
          <w:rPr>
            <w:webHidden/>
          </w:rPr>
          <w:fldChar w:fldCharType="begin"/>
        </w:r>
        <w:r w:rsidR="00586D66">
          <w:rPr>
            <w:webHidden/>
          </w:rPr>
          <w:instrText xml:space="preserve"> PAGEREF _Toc396696738 \h </w:instrText>
        </w:r>
        <w:r w:rsidR="00586D66">
          <w:rPr>
            <w:webHidden/>
          </w:rPr>
        </w:r>
        <w:r w:rsidR="00586D66">
          <w:rPr>
            <w:webHidden/>
          </w:rPr>
          <w:fldChar w:fldCharType="separate"/>
        </w:r>
        <w:r w:rsidR="00ED0881">
          <w:rPr>
            <w:webHidden/>
          </w:rPr>
          <w:t>32</w:t>
        </w:r>
        <w:r w:rsidR="00586D66">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39" w:history="1">
        <w:r w:rsidR="00586D66" w:rsidRPr="004900BC">
          <w:rPr>
            <w:rStyle w:val="Hyperlink"/>
            <w:sz w:val="22"/>
            <w:szCs w:val="22"/>
          </w:rPr>
          <w:t>2.1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_Toc396696739 \h </w:instrText>
        </w:r>
        <w:r w:rsidR="00586D66" w:rsidRPr="004900BC">
          <w:rPr>
            <w:webHidden/>
            <w:sz w:val="22"/>
            <w:szCs w:val="22"/>
          </w:rPr>
        </w:r>
        <w:r w:rsidR="00586D66" w:rsidRPr="004900BC">
          <w:rPr>
            <w:webHidden/>
            <w:sz w:val="22"/>
            <w:szCs w:val="22"/>
          </w:rPr>
          <w:fldChar w:fldCharType="separate"/>
        </w:r>
        <w:r w:rsidR="00ED0881">
          <w:rPr>
            <w:webHidden/>
            <w:sz w:val="22"/>
            <w:szCs w:val="22"/>
          </w:rPr>
          <w:t>32</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0" w:history="1">
        <w:r w:rsidR="00586D66" w:rsidRPr="004900BC">
          <w:rPr>
            <w:rStyle w:val="Hyperlink"/>
            <w:sz w:val="22"/>
            <w:szCs w:val="22"/>
          </w:rPr>
          <w:t>2.2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_Toc396696740 \h </w:instrText>
        </w:r>
        <w:r w:rsidR="00586D66" w:rsidRPr="004900BC">
          <w:rPr>
            <w:webHidden/>
            <w:sz w:val="22"/>
            <w:szCs w:val="22"/>
          </w:rPr>
        </w:r>
        <w:r w:rsidR="00586D66" w:rsidRPr="004900BC">
          <w:rPr>
            <w:webHidden/>
            <w:sz w:val="22"/>
            <w:szCs w:val="22"/>
          </w:rPr>
          <w:fldChar w:fldCharType="separate"/>
        </w:r>
        <w:r w:rsidR="00ED0881">
          <w:rPr>
            <w:webHidden/>
            <w:sz w:val="22"/>
            <w:szCs w:val="22"/>
          </w:rPr>
          <w:t>32</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1" w:history="1">
        <w:r w:rsidR="00586D66" w:rsidRPr="004900BC">
          <w:rPr>
            <w:rStyle w:val="Hyperlink"/>
            <w:sz w:val="22"/>
            <w:szCs w:val="22"/>
          </w:rPr>
          <w:t>2.3 Основни продукти и резултати от Дейност 2</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_Toc396696741 \h </w:instrText>
        </w:r>
        <w:r w:rsidR="00586D66" w:rsidRPr="004900BC">
          <w:rPr>
            <w:webHidden/>
            <w:sz w:val="22"/>
            <w:szCs w:val="22"/>
          </w:rPr>
        </w:r>
        <w:r w:rsidR="00586D66" w:rsidRPr="004900BC">
          <w:rPr>
            <w:webHidden/>
            <w:sz w:val="22"/>
            <w:szCs w:val="22"/>
          </w:rPr>
          <w:fldChar w:fldCharType="separate"/>
        </w:r>
        <w:r w:rsidR="00ED0881">
          <w:rPr>
            <w:webHidden/>
            <w:sz w:val="22"/>
            <w:szCs w:val="22"/>
          </w:rPr>
          <w:t>44</w:t>
        </w:r>
        <w:r w:rsidR="00586D66" w:rsidRPr="004900BC">
          <w:rPr>
            <w:webHidden/>
            <w:sz w:val="22"/>
            <w:szCs w:val="22"/>
          </w:rPr>
          <w:fldChar w:fldCharType="end"/>
        </w:r>
      </w:hyperlink>
    </w:p>
    <w:p w:rsidR="00586D66" w:rsidRDefault="002A6DEF">
      <w:pPr>
        <w:pStyle w:val="TOC2"/>
        <w:rPr>
          <w:rFonts w:asciiTheme="minorHAnsi" w:eastAsiaTheme="minorEastAsia" w:hAnsiTheme="minorHAnsi" w:cstheme="minorBidi"/>
          <w:color w:val="auto"/>
          <w:sz w:val="22"/>
          <w:szCs w:val="22"/>
          <w:lang w:val="en-US"/>
        </w:rPr>
      </w:pPr>
      <w:hyperlink w:anchor="_Toc396696742" w:history="1">
        <w:r w:rsidR="00586D66" w:rsidRPr="00F453C9">
          <w:rPr>
            <w:rStyle w:val="Hyperlink"/>
            <w:iCs/>
          </w:rPr>
          <w:t>3.</w:t>
        </w:r>
        <w:r w:rsidR="00586D66">
          <w:rPr>
            <w:rFonts w:asciiTheme="minorHAnsi" w:eastAsiaTheme="minorEastAsia" w:hAnsiTheme="minorHAnsi" w:cstheme="minorBidi"/>
            <w:color w:val="auto"/>
            <w:sz w:val="22"/>
            <w:szCs w:val="22"/>
            <w:lang w:val="en-US"/>
          </w:rPr>
          <w:tab/>
        </w:r>
        <w:r w:rsidR="00586D66" w:rsidRPr="00F453C9">
          <w:rPr>
            <w:rStyle w:val="Hyperlink"/>
            <w:iCs/>
          </w:rPr>
          <w:t>Дейност 3 – Оценка на приноса на избора на приоритети и мерки към тематичните цели на ОСР при същевременното адресиране на специфичните потребности на сектора</w:t>
        </w:r>
        <w:r w:rsidR="00586D66">
          <w:rPr>
            <w:webHidden/>
          </w:rPr>
          <w:tab/>
        </w:r>
        <w:r w:rsidR="00586D66">
          <w:rPr>
            <w:webHidden/>
          </w:rPr>
          <w:fldChar w:fldCharType="begin"/>
        </w:r>
        <w:r w:rsidR="00586D66">
          <w:rPr>
            <w:webHidden/>
          </w:rPr>
          <w:instrText xml:space="preserve"> PAGEREF _Toc396696742 \h </w:instrText>
        </w:r>
        <w:r w:rsidR="00586D66">
          <w:rPr>
            <w:webHidden/>
          </w:rPr>
        </w:r>
        <w:r w:rsidR="00586D66">
          <w:rPr>
            <w:webHidden/>
          </w:rPr>
          <w:fldChar w:fldCharType="separate"/>
        </w:r>
        <w:r w:rsidR="00ED0881">
          <w:rPr>
            <w:webHidden/>
          </w:rPr>
          <w:t>44</w:t>
        </w:r>
        <w:r w:rsidR="00586D66">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3" w:history="1">
        <w:r w:rsidR="00586D66" w:rsidRPr="004900BC">
          <w:rPr>
            <w:rStyle w:val="Hyperlink"/>
            <w:sz w:val="22"/>
            <w:szCs w:val="22"/>
          </w:rPr>
          <w:t>3.1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_Toc396696743 \h </w:instrText>
        </w:r>
        <w:r w:rsidR="00586D66" w:rsidRPr="004900BC">
          <w:rPr>
            <w:webHidden/>
            <w:sz w:val="22"/>
            <w:szCs w:val="22"/>
          </w:rPr>
        </w:r>
        <w:r w:rsidR="00586D66" w:rsidRPr="004900BC">
          <w:rPr>
            <w:webHidden/>
            <w:sz w:val="22"/>
            <w:szCs w:val="22"/>
          </w:rPr>
          <w:fldChar w:fldCharType="separate"/>
        </w:r>
        <w:r w:rsidR="00ED0881">
          <w:rPr>
            <w:webHidden/>
            <w:sz w:val="22"/>
            <w:szCs w:val="22"/>
          </w:rPr>
          <w:t>44</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4" w:history="1">
        <w:r w:rsidR="00586D66" w:rsidRPr="004900BC">
          <w:rPr>
            <w:rStyle w:val="Hyperlink"/>
            <w:sz w:val="22"/>
            <w:szCs w:val="22"/>
          </w:rPr>
          <w:t>3.2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_Toc396696744 \h </w:instrText>
        </w:r>
        <w:r w:rsidR="00586D66" w:rsidRPr="004900BC">
          <w:rPr>
            <w:webHidden/>
            <w:sz w:val="22"/>
            <w:szCs w:val="22"/>
          </w:rPr>
        </w:r>
        <w:r w:rsidR="00586D66" w:rsidRPr="004900BC">
          <w:rPr>
            <w:webHidden/>
            <w:sz w:val="22"/>
            <w:szCs w:val="22"/>
          </w:rPr>
          <w:fldChar w:fldCharType="separate"/>
        </w:r>
        <w:r w:rsidR="00ED0881">
          <w:rPr>
            <w:webHidden/>
            <w:sz w:val="22"/>
            <w:szCs w:val="22"/>
          </w:rPr>
          <w:t>45</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5" w:history="1">
        <w:r w:rsidR="00586D66" w:rsidRPr="004900BC">
          <w:rPr>
            <w:rStyle w:val="Hyperlink"/>
            <w:sz w:val="22"/>
            <w:szCs w:val="22"/>
          </w:rPr>
          <w:t>3.3 Основни продукти и резултати от Дейност 3</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_Toc396696745 \h </w:instrText>
        </w:r>
        <w:r w:rsidR="00586D66" w:rsidRPr="004900BC">
          <w:rPr>
            <w:webHidden/>
            <w:sz w:val="22"/>
            <w:szCs w:val="22"/>
          </w:rPr>
        </w:r>
        <w:r w:rsidR="00586D66" w:rsidRPr="004900BC">
          <w:rPr>
            <w:webHidden/>
            <w:sz w:val="22"/>
            <w:szCs w:val="22"/>
          </w:rPr>
          <w:fldChar w:fldCharType="separate"/>
        </w:r>
        <w:r w:rsidR="00ED0881">
          <w:rPr>
            <w:webHidden/>
            <w:sz w:val="22"/>
            <w:szCs w:val="22"/>
          </w:rPr>
          <w:t>53</w:t>
        </w:r>
        <w:r w:rsidR="00586D66" w:rsidRPr="004900BC">
          <w:rPr>
            <w:webHidden/>
            <w:sz w:val="22"/>
            <w:szCs w:val="22"/>
          </w:rPr>
          <w:fldChar w:fldCharType="end"/>
        </w:r>
      </w:hyperlink>
    </w:p>
    <w:p w:rsidR="00586D66" w:rsidRPr="005B02FA" w:rsidRDefault="002A6DEF">
      <w:pPr>
        <w:pStyle w:val="TOC2"/>
        <w:rPr>
          <w:rFonts w:asciiTheme="minorHAnsi" w:eastAsiaTheme="minorEastAsia" w:hAnsiTheme="minorHAnsi" w:cstheme="minorBidi"/>
          <w:color w:val="auto"/>
          <w:sz w:val="22"/>
          <w:szCs w:val="22"/>
          <w:lang w:val="en-US"/>
        </w:rPr>
      </w:pPr>
      <w:hyperlink w:anchor="_Toc396696746" w:history="1">
        <w:r w:rsidR="00586D66" w:rsidRPr="005B02FA">
          <w:rPr>
            <w:rStyle w:val="Hyperlink"/>
            <w:iCs/>
          </w:rPr>
          <w:t>4.</w:t>
        </w:r>
        <w:r w:rsidR="00586D66" w:rsidRPr="005B02FA">
          <w:rPr>
            <w:rFonts w:asciiTheme="minorHAnsi" w:eastAsiaTheme="minorEastAsia" w:hAnsiTheme="minorHAnsi" w:cstheme="minorBidi"/>
            <w:color w:val="auto"/>
            <w:sz w:val="22"/>
            <w:szCs w:val="22"/>
            <w:lang w:val="en-US"/>
          </w:rPr>
          <w:tab/>
        </w:r>
        <w:r w:rsidR="00586D66" w:rsidRPr="005B02FA">
          <w:rPr>
            <w:rStyle w:val="Hyperlink"/>
            <w:iCs/>
          </w:rPr>
          <w:t>Дейност 4 – Оценка на вътрешната съгласуваност на програмата</w:t>
        </w:r>
        <w:r w:rsidR="00586D66" w:rsidRPr="005B02FA">
          <w:rPr>
            <w:webHidden/>
          </w:rPr>
          <w:tab/>
        </w:r>
        <w:r w:rsidR="00586D66" w:rsidRPr="004900BC">
          <w:rPr>
            <w:webHidden/>
          </w:rPr>
          <w:fldChar w:fldCharType="begin"/>
        </w:r>
        <w:r w:rsidR="00586D66" w:rsidRPr="005B02FA">
          <w:rPr>
            <w:webHidden/>
          </w:rPr>
          <w:instrText xml:space="preserve"> PAGEREF _Toc396696746 \h </w:instrText>
        </w:r>
        <w:r w:rsidR="00586D66" w:rsidRPr="004900BC">
          <w:rPr>
            <w:webHidden/>
          </w:rPr>
        </w:r>
        <w:r w:rsidR="00586D66" w:rsidRPr="004900BC">
          <w:rPr>
            <w:webHidden/>
          </w:rPr>
          <w:fldChar w:fldCharType="separate"/>
        </w:r>
        <w:r w:rsidR="00ED0881">
          <w:rPr>
            <w:webHidden/>
          </w:rPr>
          <w:t>53</w:t>
        </w:r>
        <w:r w:rsidR="00586D66" w:rsidRPr="004900BC">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7" w:history="1">
        <w:r w:rsidR="00586D66" w:rsidRPr="004900BC">
          <w:rPr>
            <w:rStyle w:val="Hyperlink"/>
            <w:sz w:val="22"/>
            <w:szCs w:val="22"/>
          </w:rPr>
          <w:t>4.1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_Toc396696747 \h </w:instrText>
        </w:r>
        <w:r w:rsidR="00586D66" w:rsidRPr="004900BC">
          <w:rPr>
            <w:webHidden/>
            <w:sz w:val="22"/>
            <w:szCs w:val="22"/>
          </w:rPr>
        </w:r>
        <w:r w:rsidR="00586D66" w:rsidRPr="004900BC">
          <w:rPr>
            <w:webHidden/>
            <w:sz w:val="22"/>
            <w:szCs w:val="22"/>
          </w:rPr>
          <w:fldChar w:fldCharType="separate"/>
        </w:r>
        <w:r w:rsidR="00ED0881">
          <w:rPr>
            <w:webHidden/>
            <w:sz w:val="22"/>
            <w:szCs w:val="22"/>
          </w:rPr>
          <w:t>53</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8" w:history="1">
        <w:r w:rsidR="00586D66" w:rsidRPr="004900BC">
          <w:rPr>
            <w:rStyle w:val="Hyperlink"/>
            <w:sz w:val="22"/>
            <w:szCs w:val="22"/>
          </w:rPr>
          <w:t>4.2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_Toc396696748 \h </w:instrText>
        </w:r>
        <w:r w:rsidR="00586D66" w:rsidRPr="004900BC">
          <w:rPr>
            <w:webHidden/>
            <w:sz w:val="22"/>
            <w:szCs w:val="22"/>
          </w:rPr>
        </w:r>
        <w:r w:rsidR="00586D66" w:rsidRPr="004900BC">
          <w:rPr>
            <w:webHidden/>
            <w:sz w:val="22"/>
            <w:szCs w:val="22"/>
          </w:rPr>
          <w:fldChar w:fldCharType="separate"/>
        </w:r>
        <w:r w:rsidR="00ED0881">
          <w:rPr>
            <w:webHidden/>
            <w:sz w:val="22"/>
            <w:szCs w:val="22"/>
          </w:rPr>
          <w:t>53</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49" w:history="1">
        <w:r w:rsidR="00586D66" w:rsidRPr="004900BC">
          <w:rPr>
            <w:rStyle w:val="Hyperlink"/>
            <w:sz w:val="22"/>
            <w:szCs w:val="22"/>
          </w:rPr>
          <w:t>4.3 Основни продукти и резултати от Дейност 4</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_Toc396696749 \h </w:instrText>
        </w:r>
        <w:r w:rsidR="00586D66" w:rsidRPr="004900BC">
          <w:rPr>
            <w:webHidden/>
            <w:sz w:val="22"/>
            <w:szCs w:val="22"/>
          </w:rPr>
        </w:r>
        <w:r w:rsidR="00586D66" w:rsidRPr="004900BC">
          <w:rPr>
            <w:webHidden/>
            <w:sz w:val="22"/>
            <w:szCs w:val="22"/>
          </w:rPr>
          <w:fldChar w:fldCharType="separate"/>
        </w:r>
        <w:r w:rsidR="00ED0881">
          <w:rPr>
            <w:webHidden/>
            <w:sz w:val="22"/>
            <w:szCs w:val="22"/>
          </w:rPr>
          <w:t>57</w:t>
        </w:r>
        <w:r w:rsidR="00586D66" w:rsidRPr="004900BC">
          <w:rPr>
            <w:webHidden/>
            <w:sz w:val="22"/>
            <w:szCs w:val="22"/>
          </w:rPr>
          <w:fldChar w:fldCharType="end"/>
        </w:r>
      </w:hyperlink>
    </w:p>
    <w:p w:rsidR="00586D66" w:rsidRPr="005B02FA" w:rsidRDefault="002A6DEF">
      <w:pPr>
        <w:pStyle w:val="TOC2"/>
        <w:rPr>
          <w:rFonts w:asciiTheme="minorHAnsi" w:eastAsiaTheme="minorEastAsia" w:hAnsiTheme="minorHAnsi" w:cstheme="minorBidi"/>
          <w:color w:val="auto"/>
          <w:sz w:val="22"/>
          <w:szCs w:val="22"/>
          <w:lang w:val="en-US"/>
        </w:rPr>
      </w:pPr>
      <w:hyperlink w:anchor="_Toc396696750" w:history="1">
        <w:r w:rsidR="00586D66" w:rsidRPr="005B02FA">
          <w:rPr>
            <w:rStyle w:val="Hyperlink"/>
            <w:iCs/>
          </w:rPr>
          <w:t>5.</w:t>
        </w:r>
        <w:r w:rsidR="00586D66" w:rsidRPr="005B02FA">
          <w:rPr>
            <w:rFonts w:asciiTheme="minorHAnsi" w:eastAsiaTheme="minorEastAsia" w:hAnsiTheme="minorHAnsi" w:cstheme="minorBidi"/>
            <w:color w:val="auto"/>
            <w:sz w:val="22"/>
            <w:szCs w:val="22"/>
            <w:lang w:val="en-US"/>
          </w:rPr>
          <w:tab/>
        </w:r>
        <w:r w:rsidR="00586D66" w:rsidRPr="005B02FA">
          <w:rPr>
            <w:rStyle w:val="Hyperlink"/>
            <w:iCs/>
          </w:rPr>
          <w:t>Дейност 5 – Оценка на съгласуваността на бюджетните ресурси с целите на програмата</w:t>
        </w:r>
        <w:r w:rsidR="00586D66" w:rsidRPr="005B02FA">
          <w:rPr>
            <w:webHidden/>
          </w:rPr>
          <w:tab/>
        </w:r>
        <w:r w:rsidR="00586D66" w:rsidRPr="004900BC">
          <w:rPr>
            <w:webHidden/>
          </w:rPr>
          <w:fldChar w:fldCharType="begin"/>
        </w:r>
        <w:r w:rsidR="00586D66" w:rsidRPr="005B02FA">
          <w:rPr>
            <w:webHidden/>
          </w:rPr>
          <w:instrText xml:space="preserve"> PAGEREF _Toc396696750 \h </w:instrText>
        </w:r>
        <w:r w:rsidR="00586D66" w:rsidRPr="004900BC">
          <w:rPr>
            <w:webHidden/>
          </w:rPr>
        </w:r>
        <w:r w:rsidR="00586D66" w:rsidRPr="004900BC">
          <w:rPr>
            <w:webHidden/>
          </w:rPr>
          <w:fldChar w:fldCharType="separate"/>
        </w:r>
        <w:r w:rsidR="00ED0881">
          <w:rPr>
            <w:webHidden/>
          </w:rPr>
          <w:t>57</w:t>
        </w:r>
        <w:r w:rsidR="00586D66" w:rsidRPr="004900BC">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1" w:history="1">
        <w:r w:rsidR="00586D66" w:rsidRPr="004900BC">
          <w:rPr>
            <w:rStyle w:val="Hyperlink"/>
            <w:sz w:val="22"/>
            <w:szCs w:val="22"/>
          </w:rPr>
          <w:t xml:space="preserve">5.1 </w:t>
        </w:r>
        <w:r w:rsidR="00586D66" w:rsidRPr="004900BC">
          <w:rPr>
            <w:rStyle w:val="Hyperlink"/>
            <w:rFonts w:eastAsiaTheme="majorEastAsia"/>
            <w:bCs/>
            <w:sz w:val="22"/>
            <w:szCs w:val="22"/>
          </w:rPr>
          <w:t>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_Toc396696751 \h </w:instrText>
        </w:r>
        <w:r w:rsidR="00586D66" w:rsidRPr="004900BC">
          <w:rPr>
            <w:webHidden/>
            <w:sz w:val="22"/>
            <w:szCs w:val="22"/>
          </w:rPr>
        </w:r>
        <w:r w:rsidR="00586D66" w:rsidRPr="004900BC">
          <w:rPr>
            <w:webHidden/>
            <w:sz w:val="22"/>
            <w:szCs w:val="22"/>
          </w:rPr>
          <w:fldChar w:fldCharType="separate"/>
        </w:r>
        <w:r w:rsidR="00ED0881">
          <w:rPr>
            <w:webHidden/>
            <w:sz w:val="22"/>
            <w:szCs w:val="22"/>
          </w:rPr>
          <w:t>57</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2" w:history="1">
        <w:r w:rsidR="00586D66" w:rsidRPr="004900BC">
          <w:rPr>
            <w:rStyle w:val="Hyperlink"/>
            <w:sz w:val="22"/>
            <w:szCs w:val="22"/>
          </w:rPr>
          <w:t>5.2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_Toc396696752 \h </w:instrText>
        </w:r>
        <w:r w:rsidR="00586D66" w:rsidRPr="004900BC">
          <w:rPr>
            <w:webHidden/>
            <w:sz w:val="22"/>
            <w:szCs w:val="22"/>
          </w:rPr>
        </w:r>
        <w:r w:rsidR="00586D66" w:rsidRPr="004900BC">
          <w:rPr>
            <w:webHidden/>
            <w:sz w:val="22"/>
            <w:szCs w:val="22"/>
          </w:rPr>
          <w:fldChar w:fldCharType="separate"/>
        </w:r>
        <w:r w:rsidR="00ED0881">
          <w:rPr>
            <w:webHidden/>
            <w:sz w:val="22"/>
            <w:szCs w:val="22"/>
          </w:rPr>
          <w:t>58</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3" w:history="1">
        <w:r w:rsidR="00586D66" w:rsidRPr="004900BC">
          <w:rPr>
            <w:rStyle w:val="Hyperlink"/>
            <w:sz w:val="22"/>
            <w:szCs w:val="22"/>
          </w:rPr>
          <w:t>5.3 Основни продукти и резултати от Дейност 5</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_Toc396696753 \h </w:instrText>
        </w:r>
        <w:r w:rsidR="00586D66" w:rsidRPr="004900BC">
          <w:rPr>
            <w:webHidden/>
            <w:sz w:val="22"/>
            <w:szCs w:val="22"/>
          </w:rPr>
        </w:r>
        <w:r w:rsidR="00586D66" w:rsidRPr="004900BC">
          <w:rPr>
            <w:webHidden/>
            <w:sz w:val="22"/>
            <w:szCs w:val="22"/>
          </w:rPr>
          <w:fldChar w:fldCharType="separate"/>
        </w:r>
        <w:r w:rsidR="00ED0881">
          <w:rPr>
            <w:webHidden/>
            <w:sz w:val="22"/>
            <w:szCs w:val="22"/>
          </w:rPr>
          <w:t>74</w:t>
        </w:r>
        <w:r w:rsidR="00586D66" w:rsidRPr="004900BC">
          <w:rPr>
            <w:webHidden/>
            <w:sz w:val="22"/>
            <w:szCs w:val="22"/>
          </w:rPr>
          <w:fldChar w:fldCharType="end"/>
        </w:r>
      </w:hyperlink>
    </w:p>
    <w:p w:rsidR="00586D66" w:rsidRPr="005B02FA" w:rsidRDefault="002A6DEF">
      <w:pPr>
        <w:pStyle w:val="TOC2"/>
        <w:rPr>
          <w:rFonts w:asciiTheme="minorHAnsi" w:eastAsiaTheme="minorEastAsia" w:hAnsiTheme="minorHAnsi" w:cstheme="minorBidi"/>
          <w:color w:val="auto"/>
          <w:sz w:val="22"/>
          <w:szCs w:val="22"/>
          <w:lang w:val="en-US"/>
        </w:rPr>
      </w:pPr>
      <w:hyperlink w:anchor="_Toc396696754" w:history="1">
        <w:r w:rsidR="00586D66" w:rsidRPr="005B02FA">
          <w:rPr>
            <w:rStyle w:val="Hyperlink"/>
            <w:iCs/>
          </w:rPr>
          <w:t>6.</w:t>
        </w:r>
        <w:r w:rsidR="00586D66" w:rsidRPr="005B02FA">
          <w:rPr>
            <w:rFonts w:asciiTheme="minorHAnsi" w:eastAsiaTheme="minorEastAsia" w:hAnsiTheme="minorHAnsi" w:cstheme="minorBidi"/>
            <w:color w:val="auto"/>
            <w:sz w:val="22"/>
            <w:szCs w:val="22"/>
            <w:lang w:val="en-US"/>
          </w:rPr>
          <w:tab/>
        </w:r>
        <w:r w:rsidR="00586D66" w:rsidRPr="005B02FA">
          <w:rPr>
            <w:rStyle w:val="Hyperlink"/>
            <w:iCs/>
          </w:rPr>
          <w:t>Дейност 6 – Оценка на рационалността на предложените форми на подкрепа на ПМДР 2014-2020 г.</w:t>
        </w:r>
        <w:r w:rsidR="00586D66" w:rsidRPr="005B02FA">
          <w:rPr>
            <w:webHidden/>
          </w:rPr>
          <w:tab/>
        </w:r>
        <w:r w:rsidR="00586D66" w:rsidRPr="004900BC">
          <w:rPr>
            <w:webHidden/>
          </w:rPr>
          <w:fldChar w:fldCharType="begin"/>
        </w:r>
        <w:r w:rsidR="00586D66" w:rsidRPr="005B02FA">
          <w:rPr>
            <w:webHidden/>
          </w:rPr>
          <w:instrText xml:space="preserve"> PAGEREF _Toc396696754 \h </w:instrText>
        </w:r>
        <w:r w:rsidR="00586D66" w:rsidRPr="004900BC">
          <w:rPr>
            <w:webHidden/>
          </w:rPr>
        </w:r>
        <w:r w:rsidR="00586D66" w:rsidRPr="004900BC">
          <w:rPr>
            <w:webHidden/>
          </w:rPr>
          <w:fldChar w:fldCharType="separate"/>
        </w:r>
        <w:r w:rsidR="00ED0881">
          <w:rPr>
            <w:webHidden/>
          </w:rPr>
          <w:t>75</w:t>
        </w:r>
        <w:r w:rsidR="00586D66" w:rsidRPr="004900BC">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5" w:history="1">
        <w:r w:rsidR="00586D66" w:rsidRPr="004900BC">
          <w:rPr>
            <w:rStyle w:val="Hyperlink"/>
            <w:sz w:val="22"/>
            <w:szCs w:val="22"/>
          </w:rPr>
          <w:t>6.1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_Toc396696755 \h </w:instrText>
        </w:r>
        <w:r w:rsidR="00586D66" w:rsidRPr="004900BC">
          <w:rPr>
            <w:webHidden/>
            <w:sz w:val="22"/>
            <w:szCs w:val="22"/>
          </w:rPr>
        </w:r>
        <w:r w:rsidR="00586D66" w:rsidRPr="004900BC">
          <w:rPr>
            <w:webHidden/>
            <w:sz w:val="22"/>
            <w:szCs w:val="22"/>
          </w:rPr>
          <w:fldChar w:fldCharType="separate"/>
        </w:r>
        <w:r w:rsidR="00ED0881">
          <w:rPr>
            <w:webHidden/>
            <w:sz w:val="22"/>
            <w:szCs w:val="22"/>
          </w:rPr>
          <w:t>75</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6" w:history="1">
        <w:r w:rsidR="00586D66" w:rsidRPr="004900BC">
          <w:rPr>
            <w:rStyle w:val="Hyperlink"/>
            <w:sz w:val="22"/>
            <w:szCs w:val="22"/>
          </w:rPr>
          <w:t>6.2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_Toc396696756 \h </w:instrText>
        </w:r>
        <w:r w:rsidR="00586D66" w:rsidRPr="004900BC">
          <w:rPr>
            <w:webHidden/>
            <w:sz w:val="22"/>
            <w:szCs w:val="22"/>
          </w:rPr>
        </w:r>
        <w:r w:rsidR="00586D66" w:rsidRPr="004900BC">
          <w:rPr>
            <w:webHidden/>
            <w:sz w:val="22"/>
            <w:szCs w:val="22"/>
          </w:rPr>
          <w:fldChar w:fldCharType="separate"/>
        </w:r>
        <w:r w:rsidR="00ED0881">
          <w:rPr>
            <w:webHidden/>
            <w:sz w:val="22"/>
            <w:szCs w:val="22"/>
          </w:rPr>
          <w:t>75</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7" w:history="1">
        <w:r w:rsidR="00586D66" w:rsidRPr="004900BC">
          <w:rPr>
            <w:rStyle w:val="Hyperlink"/>
            <w:sz w:val="22"/>
            <w:szCs w:val="22"/>
          </w:rPr>
          <w:t>6.3 Основни продукти и резултати от Дейност 6</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_Toc396696757 \h </w:instrText>
        </w:r>
        <w:r w:rsidR="00586D66" w:rsidRPr="004900BC">
          <w:rPr>
            <w:webHidden/>
            <w:sz w:val="22"/>
            <w:szCs w:val="22"/>
          </w:rPr>
        </w:r>
        <w:r w:rsidR="00586D66" w:rsidRPr="004900BC">
          <w:rPr>
            <w:webHidden/>
            <w:sz w:val="22"/>
            <w:szCs w:val="22"/>
          </w:rPr>
          <w:fldChar w:fldCharType="separate"/>
        </w:r>
        <w:r w:rsidR="00ED0881">
          <w:rPr>
            <w:webHidden/>
            <w:sz w:val="22"/>
            <w:szCs w:val="22"/>
          </w:rPr>
          <w:t>87</w:t>
        </w:r>
        <w:r w:rsidR="00586D66" w:rsidRPr="004900BC">
          <w:rPr>
            <w:webHidden/>
            <w:sz w:val="22"/>
            <w:szCs w:val="22"/>
          </w:rPr>
          <w:fldChar w:fldCharType="end"/>
        </w:r>
      </w:hyperlink>
    </w:p>
    <w:p w:rsidR="00586D66" w:rsidRPr="005B02FA" w:rsidRDefault="002A6DEF">
      <w:pPr>
        <w:pStyle w:val="TOC2"/>
        <w:rPr>
          <w:rFonts w:asciiTheme="minorHAnsi" w:eastAsiaTheme="minorEastAsia" w:hAnsiTheme="minorHAnsi" w:cstheme="minorBidi"/>
          <w:color w:val="auto"/>
          <w:sz w:val="22"/>
          <w:szCs w:val="22"/>
          <w:lang w:val="en-US"/>
        </w:rPr>
      </w:pPr>
      <w:hyperlink w:anchor="_Toc396696758" w:history="1">
        <w:r w:rsidR="00586D66" w:rsidRPr="005B02FA">
          <w:rPr>
            <w:rStyle w:val="Hyperlink"/>
            <w:iCs/>
          </w:rPr>
          <w:t>7.</w:t>
        </w:r>
        <w:r w:rsidR="00586D66" w:rsidRPr="005B02FA">
          <w:rPr>
            <w:rFonts w:asciiTheme="minorHAnsi" w:eastAsiaTheme="minorEastAsia" w:hAnsiTheme="minorHAnsi" w:cstheme="minorBidi"/>
            <w:color w:val="auto"/>
            <w:sz w:val="22"/>
            <w:szCs w:val="22"/>
            <w:lang w:val="en-US"/>
          </w:rPr>
          <w:tab/>
        </w:r>
        <w:r w:rsidR="00586D66" w:rsidRPr="005B02FA">
          <w:rPr>
            <w:rStyle w:val="Hyperlink"/>
            <w:iCs/>
          </w:rPr>
          <w:t>Дейност 7 – Оценка на капацитета на органите за управление и изпълнение на програмата и на процедурите за мониторинг на програмата, за събиране на данни, необходими за оценка на програмата, както и съдържанието на Плана за оценка</w:t>
        </w:r>
        <w:r w:rsidR="00586D66" w:rsidRPr="005B02FA">
          <w:rPr>
            <w:webHidden/>
          </w:rPr>
          <w:tab/>
        </w:r>
        <w:r w:rsidR="00586D66" w:rsidRPr="004900BC">
          <w:rPr>
            <w:webHidden/>
          </w:rPr>
          <w:fldChar w:fldCharType="begin"/>
        </w:r>
        <w:r w:rsidR="00586D66" w:rsidRPr="005B02FA">
          <w:rPr>
            <w:webHidden/>
          </w:rPr>
          <w:instrText xml:space="preserve"> PAGEREF _Toc396696758 \h </w:instrText>
        </w:r>
        <w:r w:rsidR="00586D66" w:rsidRPr="004900BC">
          <w:rPr>
            <w:webHidden/>
          </w:rPr>
        </w:r>
        <w:r w:rsidR="00586D66" w:rsidRPr="004900BC">
          <w:rPr>
            <w:webHidden/>
          </w:rPr>
          <w:fldChar w:fldCharType="separate"/>
        </w:r>
        <w:r w:rsidR="00ED0881">
          <w:rPr>
            <w:webHidden/>
          </w:rPr>
          <w:t>87</w:t>
        </w:r>
        <w:r w:rsidR="00586D66" w:rsidRPr="004900BC">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59" w:history="1">
        <w:r w:rsidR="00586D66" w:rsidRPr="004900BC">
          <w:rPr>
            <w:rStyle w:val="Hyperlink"/>
            <w:sz w:val="22"/>
            <w:szCs w:val="22"/>
          </w:rPr>
          <w:t>7.1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_Toc396696759 \h </w:instrText>
        </w:r>
        <w:r w:rsidR="00586D66" w:rsidRPr="004900BC">
          <w:rPr>
            <w:webHidden/>
            <w:sz w:val="22"/>
            <w:szCs w:val="22"/>
          </w:rPr>
        </w:r>
        <w:r w:rsidR="00586D66" w:rsidRPr="004900BC">
          <w:rPr>
            <w:webHidden/>
            <w:sz w:val="22"/>
            <w:szCs w:val="22"/>
          </w:rPr>
          <w:fldChar w:fldCharType="separate"/>
        </w:r>
        <w:r w:rsidR="00ED0881">
          <w:rPr>
            <w:webHidden/>
            <w:sz w:val="22"/>
            <w:szCs w:val="22"/>
          </w:rPr>
          <w:t>87</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60" w:history="1">
        <w:r w:rsidR="00586D66" w:rsidRPr="004900BC">
          <w:rPr>
            <w:rStyle w:val="Hyperlink"/>
            <w:sz w:val="22"/>
            <w:szCs w:val="22"/>
          </w:rPr>
          <w:t>7.2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_Toc396696760 \h </w:instrText>
        </w:r>
        <w:r w:rsidR="00586D66" w:rsidRPr="004900BC">
          <w:rPr>
            <w:webHidden/>
            <w:sz w:val="22"/>
            <w:szCs w:val="22"/>
          </w:rPr>
        </w:r>
        <w:r w:rsidR="00586D66" w:rsidRPr="004900BC">
          <w:rPr>
            <w:webHidden/>
            <w:sz w:val="22"/>
            <w:szCs w:val="22"/>
          </w:rPr>
          <w:fldChar w:fldCharType="separate"/>
        </w:r>
        <w:r w:rsidR="00ED0881">
          <w:rPr>
            <w:webHidden/>
            <w:sz w:val="22"/>
            <w:szCs w:val="22"/>
          </w:rPr>
          <w:t>88</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61" w:history="1">
        <w:r w:rsidR="00586D66" w:rsidRPr="004900BC">
          <w:rPr>
            <w:rStyle w:val="Hyperlink"/>
            <w:sz w:val="22"/>
            <w:szCs w:val="22"/>
          </w:rPr>
          <w:t>7.3 Основни продукти и резултати от Дейност 7</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_Toc396696761 \h </w:instrText>
        </w:r>
        <w:r w:rsidR="00586D66" w:rsidRPr="004900BC">
          <w:rPr>
            <w:webHidden/>
            <w:sz w:val="22"/>
            <w:szCs w:val="22"/>
          </w:rPr>
        </w:r>
        <w:r w:rsidR="00586D66" w:rsidRPr="004900BC">
          <w:rPr>
            <w:webHidden/>
            <w:sz w:val="22"/>
            <w:szCs w:val="22"/>
          </w:rPr>
          <w:fldChar w:fldCharType="separate"/>
        </w:r>
        <w:r w:rsidR="00ED0881">
          <w:rPr>
            <w:webHidden/>
            <w:sz w:val="22"/>
            <w:szCs w:val="22"/>
          </w:rPr>
          <w:t>103</w:t>
        </w:r>
        <w:r w:rsidR="00586D66" w:rsidRPr="004900BC">
          <w:rPr>
            <w:webHidden/>
            <w:sz w:val="22"/>
            <w:szCs w:val="22"/>
          </w:rPr>
          <w:fldChar w:fldCharType="end"/>
        </w:r>
      </w:hyperlink>
    </w:p>
    <w:p w:rsidR="00586D66" w:rsidRDefault="002A6DEF">
      <w:pPr>
        <w:pStyle w:val="TOC2"/>
        <w:rPr>
          <w:rFonts w:asciiTheme="minorHAnsi" w:eastAsiaTheme="minorEastAsia" w:hAnsiTheme="minorHAnsi" w:cstheme="minorBidi"/>
          <w:color w:val="auto"/>
          <w:sz w:val="22"/>
          <w:szCs w:val="22"/>
          <w:lang w:val="en-US"/>
        </w:rPr>
      </w:pPr>
      <w:hyperlink w:anchor="_Toc396696762" w:history="1">
        <w:r w:rsidR="00586D66" w:rsidRPr="00F453C9">
          <w:rPr>
            <w:rStyle w:val="Hyperlink"/>
            <w:iCs/>
          </w:rPr>
          <w:t>8.</w:t>
        </w:r>
        <w:r w:rsidR="00586D66">
          <w:rPr>
            <w:rFonts w:asciiTheme="minorHAnsi" w:eastAsiaTheme="minorEastAsia" w:hAnsiTheme="minorHAnsi" w:cstheme="minorBidi"/>
            <w:color w:val="auto"/>
            <w:sz w:val="22"/>
            <w:szCs w:val="22"/>
            <w:lang w:val="en-US"/>
          </w:rPr>
          <w:tab/>
        </w:r>
        <w:r w:rsidR="00586D66" w:rsidRPr="00F453C9">
          <w:rPr>
            <w:rStyle w:val="Hyperlink"/>
            <w:iCs/>
          </w:rPr>
          <w:t>Дейност 8 – Оценка на степента на интегрираност на хоризонталните принципи в Програмата</w:t>
        </w:r>
        <w:r w:rsidR="00586D66">
          <w:rPr>
            <w:webHidden/>
          </w:rPr>
          <w:tab/>
        </w:r>
        <w:r w:rsidR="00586D66">
          <w:rPr>
            <w:webHidden/>
          </w:rPr>
          <w:fldChar w:fldCharType="begin"/>
        </w:r>
        <w:r w:rsidR="00586D66">
          <w:rPr>
            <w:webHidden/>
          </w:rPr>
          <w:instrText xml:space="preserve"> PAGEREF _Toc396696762 \h </w:instrText>
        </w:r>
        <w:r w:rsidR="00586D66">
          <w:rPr>
            <w:webHidden/>
          </w:rPr>
        </w:r>
        <w:r w:rsidR="00586D66">
          <w:rPr>
            <w:webHidden/>
          </w:rPr>
          <w:fldChar w:fldCharType="separate"/>
        </w:r>
        <w:r w:rsidR="00ED0881">
          <w:rPr>
            <w:webHidden/>
          </w:rPr>
          <w:t>103</w:t>
        </w:r>
        <w:r w:rsidR="00586D66">
          <w:rPr>
            <w:webHidden/>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63" w:history="1">
        <w:r w:rsidR="00586D66" w:rsidRPr="004900BC">
          <w:rPr>
            <w:rStyle w:val="Hyperlink"/>
            <w:sz w:val="22"/>
            <w:szCs w:val="22"/>
          </w:rPr>
          <w:t>8.1 Събиране на информация</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_Toc396696763 \h </w:instrText>
        </w:r>
        <w:r w:rsidR="00586D66" w:rsidRPr="004900BC">
          <w:rPr>
            <w:webHidden/>
            <w:sz w:val="22"/>
            <w:szCs w:val="22"/>
          </w:rPr>
        </w:r>
        <w:r w:rsidR="00586D66" w:rsidRPr="004900BC">
          <w:rPr>
            <w:webHidden/>
            <w:sz w:val="22"/>
            <w:szCs w:val="22"/>
          </w:rPr>
          <w:fldChar w:fldCharType="separate"/>
        </w:r>
        <w:r w:rsidR="00ED0881">
          <w:rPr>
            <w:webHidden/>
            <w:sz w:val="22"/>
            <w:szCs w:val="22"/>
          </w:rPr>
          <w:t>103</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64" w:history="1">
        <w:r w:rsidR="00586D66" w:rsidRPr="004900BC">
          <w:rPr>
            <w:rStyle w:val="Hyperlink"/>
            <w:sz w:val="22"/>
            <w:szCs w:val="22"/>
          </w:rPr>
          <w:t>8.2 Отговори на основните въпроси</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_Toc396696764 \h </w:instrText>
        </w:r>
        <w:r w:rsidR="00586D66" w:rsidRPr="004900BC">
          <w:rPr>
            <w:webHidden/>
            <w:sz w:val="22"/>
            <w:szCs w:val="22"/>
          </w:rPr>
        </w:r>
        <w:r w:rsidR="00586D66" w:rsidRPr="004900BC">
          <w:rPr>
            <w:webHidden/>
            <w:sz w:val="22"/>
            <w:szCs w:val="22"/>
          </w:rPr>
          <w:fldChar w:fldCharType="separate"/>
        </w:r>
        <w:r w:rsidR="00ED0881">
          <w:rPr>
            <w:webHidden/>
            <w:sz w:val="22"/>
            <w:szCs w:val="22"/>
          </w:rPr>
          <w:t>104</w:t>
        </w:r>
        <w:r w:rsidR="00586D66" w:rsidRPr="004900BC">
          <w:rPr>
            <w:webHidden/>
            <w:sz w:val="22"/>
            <w:szCs w:val="22"/>
          </w:rPr>
          <w:fldChar w:fldCharType="end"/>
        </w:r>
      </w:hyperlink>
    </w:p>
    <w:p w:rsidR="00586D66" w:rsidRPr="004900BC" w:rsidRDefault="002A6DEF" w:rsidP="004900BC">
      <w:pPr>
        <w:pStyle w:val="TOC3"/>
        <w:spacing w:before="120"/>
        <w:contextualSpacing/>
        <w:rPr>
          <w:rFonts w:asciiTheme="minorHAnsi" w:eastAsiaTheme="minorEastAsia" w:hAnsiTheme="minorHAnsi" w:cstheme="minorBidi"/>
          <w:sz w:val="22"/>
          <w:szCs w:val="22"/>
          <w:lang w:val="en-US" w:eastAsia="en-US"/>
        </w:rPr>
      </w:pPr>
      <w:hyperlink w:anchor="_Toc396696765" w:history="1">
        <w:r w:rsidR="00586D66" w:rsidRPr="004900BC">
          <w:rPr>
            <w:rStyle w:val="Hyperlink"/>
            <w:sz w:val="22"/>
            <w:szCs w:val="22"/>
          </w:rPr>
          <w:t>8.3 Основни продукти и резултати от Дейност 8</w:t>
        </w:r>
        <w:r w:rsidR="00586D66" w:rsidRPr="004900BC">
          <w:rPr>
            <w:webHidden/>
            <w:sz w:val="22"/>
            <w:szCs w:val="22"/>
          </w:rPr>
          <w:tab/>
        </w:r>
        <w:r w:rsidR="00586D66" w:rsidRPr="004900BC">
          <w:rPr>
            <w:webHidden/>
            <w:sz w:val="22"/>
            <w:szCs w:val="22"/>
          </w:rPr>
          <w:fldChar w:fldCharType="begin"/>
        </w:r>
        <w:r w:rsidR="00586D66" w:rsidRPr="004900BC">
          <w:rPr>
            <w:webHidden/>
            <w:sz w:val="22"/>
            <w:szCs w:val="22"/>
          </w:rPr>
          <w:instrText xml:space="preserve"> PAGEREF _Toc396696765 \h </w:instrText>
        </w:r>
        <w:r w:rsidR="00586D66" w:rsidRPr="004900BC">
          <w:rPr>
            <w:webHidden/>
            <w:sz w:val="22"/>
            <w:szCs w:val="22"/>
          </w:rPr>
        </w:r>
        <w:r w:rsidR="00586D66" w:rsidRPr="004900BC">
          <w:rPr>
            <w:webHidden/>
            <w:sz w:val="22"/>
            <w:szCs w:val="22"/>
          </w:rPr>
          <w:fldChar w:fldCharType="separate"/>
        </w:r>
        <w:r w:rsidR="00ED0881">
          <w:rPr>
            <w:webHidden/>
            <w:sz w:val="22"/>
            <w:szCs w:val="22"/>
          </w:rPr>
          <w:t>105</w:t>
        </w:r>
        <w:r w:rsidR="00586D66" w:rsidRPr="004900BC">
          <w:rPr>
            <w:webHidden/>
            <w:sz w:val="22"/>
            <w:szCs w:val="22"/>
          </w:rPr>
          <w:fldChar w:fldCharType="end"/>
        </w:r>
      </w:hyperlink>
    </w:p>
    <w:p w:rsidR="00586D66" w:rsidRDefault="002A6DEF">
      <w:pPr>
        <w:pStyle w:val="TOC2"/>
        <w:rPr>
          <w:rFonts w:asciiTheme="minorHAnsi" w:eastAsiaTheme="minorEastAsia" w:hAnsiTheme="minorHAnsi" w:cstheme="minorBidi"/>
          <w:color w:val="auto"/>
          <w:sz w:val="22"/>
          <w:szCs w:val="22"/>
          <w:lang w:val="en-US"/>
        </w:rPr>
      </w:pPr>
      <w:hyperlink w:anchor="_Toc396696766" w:history="1">
        <w:r w:rsidR="00586D66" w:rsidRPr="00F453C9">
          <w:rPr>
            <w:rStyle w:val="Hyperlink"/>
            <w:iCs/>
          </w:rPr>
          <w:t>9.</w:t>
        </w:r>
        <w:r w:rsidR="00586D66">
          <w:rPr>
            <w:rFonts w:asciiTheme="minorHAnsi" w:eastAsiaTheme="minorEastAsia" w:hAnsiTheme="minorHAnsi" w:cstheme="minorBidi"/>
            <w:color w:val="auto"/>
            <w:sz w:val="22"/>
            <w:szCs w:val="22"/>
            <w:lang w:val="en-US"/>
          </w:rPr>
          <w:tab/>
        </w:r>
        <w:r w:rsidR="00586D66" w:rsidRPr="00F453C9">
          <w:rPr>
            <w:rStyle w:val="Hyperlink"/>
            <w:iCs/>
          </w:rPr>
          <w:t>Дейност 9 – Интегриране на екологичната оценка</w:t>
        </w:r>
        <w:r w:rsidR="00586D66">
          <w:rPr>
            <w:webHidden/>
          </w:rPr>
          <w:tab/>
        </w:r>
        <w:r w:rsidR="00586D66">
          <w:rPr>
            <w:webHidden/>
          </w:rPr>
          <w:fldChar w:fldCharType="begin"/>
        </w:r>
        <w:r w:rsidR="00586D66">
          <w:rPr>
            <w:webHidden/>
          </w:rPr>
          <w:instrText xml:space="preserve"> PAGEREF _Toc396696766 \h </w:instrText>
        </w:r>
        <w:r w:rsidR="00586D66">
          <w:rPr>
            <w:webHidden/>
          </w:rPr>
        </w:r>
        <w:r w:rsidR="00586D66">
          <w:rPr>
            <w:webHidden/>
          </w:rPr>
          <w:fldChar w:fldCharType="separate"/>
        </w:r>
        <w:r w:rsidR="00ED0881">
          <w:rPr>
            <w:webHidden/>
          </w:rPr>
          <w:t>106</w:t>
        </w:r>
        <w:r w:rsidR="00586D66">
          <w:rPr>
            <w:webHidden/>
          </w:rPr>
          <w:fldChar w:fldCharType="end"/>
        </w:r>
      </w:hyperlink>
    </w:p>
    <w:p w:rsidR="00586D66" w:rsidRDefault="002A6DEF" w:rsidP="004900BC">
      <w:pPr>
        <w:pStyle w:val="TOC1"/>
        <w:spacing w:before="120"/>
        <w:rPr>
          <w:rFonts w:asciiTheme="minorHAnsi" w:eastAsiaTheme="minorEastAsia" w:hAnsiTheme="minorHAnsi" w:cstheme="minorBidi"/>
          <w:color w:val="auto"/>
          <w:sz w:val="22"/>
          <w:szCs w:val="22"/>
          <w:lang w:eastAsia="en-US"/>
        </w:rPr>
      </w:pPr>
      <w:hyperlink w:anchor="_Toc396696767" w:history="1">
        <w:r w:rsidR="00586D66" w:rsidRPr="00F453C9">
          <w:rPr>
            <w:rStyle w:val="Hyperlink"/>
          </w:rPr>
          <w:t>V. Изводи и препоръки</w:t>
        </w:r>
        <w:r w:rsidR="00586D66">
          <w:rPr>
            <w:webHidden/>
          </w:rPr>
          <w:tab/>
        </w:r>
        <w:r w:rsidR="00586D66">
          <w:rPr>
            <w:webHidden/>
          </w:rPr>
          <w:fldChar w:fldCharType="begin"/>
        </w:r>
        <w:r w:rsidR="00586D66">
          <w:rPr>
            <w:webHidden/>
          </w:rPr>
          <w:instrText xml:space="preserve"> PAGEREF _Toc396696767 \h </w:instrText>
        </w:r>
        <w:r w:rsidR="00586D66">
          <w:rPr>
            <w:webHidden/>
          </w:rPr>
        </w:r>
        <w:r w:rsidR="00586D66">
          <w:rPr>
            <w:webHidden/>
          </w:rPr>
          <w:fldChar w:fldCharType="separate"/>
        </w:r>
        <w:r w:rsidR="00ED0881">
          <w:rPr>
            <w:webHidden/>
          </w:rPr>
          <w:t>107</w:t>
        </w:r>
        <w:r w:rsidR="00586D66">
          <w:rPr>
            <w:webHidden/>
          </w:rPr>
          <w:fldChar w:fldCharType="end"/>
        </w:r>
      </w:hyperlink>
    </w:p>
    <w:p w:rsidR="00586D66" w:rsidRDefault="002A6DEF" w:rsidP="004900BC">
      <w:pPr>
        <w:pStyle w:val="TOC1"/>
        <w:spacing w:before="120"/>
        <w:rPr>
          <w:rFonts w:asciiTheme="minorHAnsi" w:eastAsiaTheme="minorEastAsia" w:hAnsiTheme="minorHAnsi" w:cstheme="minorBidi"/>
          <w:color w:val="auto"/>
          <w:sz w:val="22"/>
          <w:szCs w:val="22"/>
          <w:lang w:eastAsia="en-US"/>
        </w:rPr>
      </w:pPr>
      <w:hyperlink w:anchor="_Toc396696768" w:history="1">
        <w:r w:rsidR="00586D66" w:rsidRPr="00F453C9">
          <w:rPr>
            <w:rStyle w:val="Hyperlink"/>
          </w:rPr>
          <w:t>Приложения</w:t>
        </w:r>
        <w:r w:rsidR="00586D66">
          <w:rPr>
            <w:webHidden/>
          </w:rPr>
          <w:tab/>
        </w:r>
        <w:r w:rsidR="00586D66">
          <w:rPr>
            <w:webHidden/>
          </w:rPr>
          <w:fldChar w:fldCharType="begin"/>
        </w:r>
        <w:r w:rsidR="00586D66">
          <w:rPr>
            <w:webHidden/>
          </w:rPr>
          <w:instrText xml:space="preserve"> PAGEREF _Toc396696768 \h </w:instrText>
        </w:r>
        <w:r w:rsidR="00586D66">
          <w:rPr>
            <w:webHidden/>
          </w:rPr>
        </w:r>
        <w:r w:rsidR="00586D66">
          <w:rPr>
            <w:webHidden/>
          </w:rPr>
          <w:fldChar w:fldCharType="separate"/>
        </w:r>
        <w:r w:rsidR="00ED0881">
          <w:rPr>
            <w:webHidden/>
          </w:rPr>
          <w:t>123</w:t>
        </w:r>
        <w:r w:rsidR="00586D66">
          <w:rPr>
            <w:webHidden/>
          </w:rPr>
          <w:fldChar w:fldCharType="end"/>
        </w:r>
      </w:hyperlink>
    </w:p>
    <w:p w:rsidR="00586D66" w:rsidRDefault="002A6DEF" w:rsidP="004900BC">
      <w:pPr>
        <w:pStyle w:val="TOC2"/>
        <w:spacing w:line="220" w:lineRule="exact"/>
        <w:rPr>
          <w:rFonts w:asciiTheme="minorHAnsi" w:eastAsiaTheme="minorEastAsia" w:hAnsiTheme="minorHAnsi" w:cstheme="minorBidi"/>
          <w:color w:val="auto"/>
          <w:sz w:val="22"/>
          <w:szCs w:val="22"/>
          <w:lang w:val="en-US"/>
        </w:rPr>
      </w:pPr>
      <w:hyperlink w:anchor="_Toc396696769" w:history="1">
        <w:r w:rsidR="00586D66" w:rsidRPr="00F453C9">
          <w:rPr>
            <w:rStyle w:val="Hyperlink"/>
            <w:iCs/>
          </w:rPr>
          <w:t>Приложение 1: Преглед на връзката между предвидените мерки, дейностите към тях и идентифицираните потребности</w:t>
        </w:r>
        <w:r w:rsidR="00586D66">
          <w:rPr>
            <w:webHidden/>
          </w:rPr>
          <w:tab/>
        </w:r>
        <w:r w:rsidR="00586D66">
          <w:rPr>
            <w:webHidden/>
          </w:rPr>
          <w:fldChar w:fldCharType="begin"/>
        </w:r>
        <w:r w:rsidR="00586D66">
          <w:rPr>
            <w:webHidden/>
          </w:rPr>
          <w:instrText xml:space="preserve"> PAGEREF _Toc396696769 \h </w:instrText>
        </w:r>
        <w:r w:rsidR="00586D66">
          <w:rPr>
            <w:webHidden/>
          </w:rPr>
        </w:r>
        <w:r w:rsidR="00586D66">
          <w:rPr>
            <w:webHidden/>
          </w:rPr>
          <w:fldChar w:fldCharType="separate"/>
        </w:r>
        <w:r w:rsidR="00ED0881">
          <w:rPr>
            <w:webHidden/>
          </w:rPr>
          <w:t>123</w:t>
        </w:r>
        <w:r w:rsidR="00586D66">
          <w:rPr>
            <w:webHidden/>
          </w:rPr>
          <w:fldChar w:fldCharType="end"/>
        </w:r>
      </w:hyperlink>
    </w:p>
    <w:p w:rsidR="00586D66" w:rsidRDefault="002A6DEF" w:rsidP="004900BC">
      <w:pPr>
        <w:pStyle w:val="TOC2"/>
        <w:spacing w:line="220" w:lineRule="exact"/>
        <w:rPr>
          <w:rFonts w:asciiTheme="minorHAnsi" w:eastAsiaTheme="minorEastAsia" w:hAnsiTheme="minorHAnsi" w:cstheme="minorBidi"/>
          <w:color w:val="auto"/>
          <w:sz w:val="22"/>
          <w:szCs w:val="22"/>
          <w:lang w:val="en-US"/>
        </w:rPr>
      </w:pPr>
      <w:hyperlink w:anchor="_Toc396696770" w:history="1">
        <w:r w:rsidR="00586D66" w:rsidRPr="00F453C9">
          <w:rPr>
            <w:rStyle w:val="Hyperlink"/>
            <w:iCs/>
          </w:rPr>
          <w:t>Приложение 2: Резултати от онлайн въпросник</w:t>
        </w:r>
        <w:r w:rsidR="00586D66">
          <w:rPr>
            <w:webHidden/>
          </w:rPr>
          <w:tab/>
        </w:r>
        <w:r w:rsidR="00586D66">
          <w:rPr>
            <w:webHidden/>
          </w:rPr>
          <w:fldChar w:fldCharType="begin"/>
        </w:r>
        <w:r w:rsidR="00586D66">
          <w:rPr>
            <w:webHidden/>
          </w:rPr>
          <w:instrText xml:space="preserve"> PAGEREF _Toc396696770 \h </w:instrText>
        </w:r>
        <w:r w:rsidR="00586D66">
          <w:rPr>
            <w:webHidden/>
          </w:rPr>
        </w:r>
        <w:r w:rsidR="00586D66">
          <w:rPr>
            <w:webHidden/>
          </w:rPr>
          <w:fldChar w:fldCharType="separate"/>
        </w:r>
        <w:r w:rsidR="00ED0881">
          <w:rPr>
            <w:webHidden/>
          </w:rPr>
          <w:t>123</w:t>
        </w:r>
        <w:r w:rsidR="00586D66">
          <w:rPr>
            <w:webHidden/>
          </w:rPr>
          <w:fldChar w:fldCharType="end"/>
        </w:r>
      </w:hyperlink>
    </w:p>
    <w:p w:rsidR="00586D66" w:rsidRDefault="002A6DEF" w:rsidP="004900BC">
      <w:pPr>
        <w:pStyle w:val="TOC2"/>
        <w:spacing w:line="220" w:lineRule="exact"/>
        <w:rPr>
          <w:rFonts w:asciiTheme="minorHAnsi" w:eastAsiaTheme="minorEastAsia" w:hAnsiTheme="minorHAnsi" w:cstheme="minorBidi"/>
          <w:color w:val="auto"/>
          <w:sz w:val="22"/>
          <w:szCs w:val="22"/>
          <w:lang w:val="en-US"/>
        </w:rPr>
      </w:pPr>
      <w:hyperlink w:anchor="_Toc396696771" w:history="1">
        <w:r w:rsidR="00586D66" w:rsidRPr="00F453C9">
          <w:rPr>
            <w:rStyle w:val="Hyperlink"/>
            <w:iCs/>
          </w:rPr>
          <w:t>Приложение 3: Резултати от проведените фокус групи и присъствени списъци</w:t>
        </w:r>
        <w:r w:rsidR="00586D66">
          <w:rPr>
            <w:webHidden/>
          </w:rPr>
          <w:tab/>
        </w:r>
        <w:r w:rsidR="00586D66">
          <w:rPr>
            <w:webHidden/>
          </w:rPr>
          <w:fldChar w:fldCharType="begin"/>
        </w:r>
        <w:r w:rsidR="00586D66">
          <w:rPr>
            <w:webHidden/>
          </w:rPr>
          <w:instrText xml:space="preserve"> PAGEREF _Toc396696771 \h </w:instrText>
        </w:r>
        <w:r w:rsidR="00586D66">
          <w:rPr>
            <w:webHidden/>
          </w:rPr>
        </w:r>
        <w:r w:rsidR="00586D66">
          <w:rPr>
            <w:webHidden/>
          </w:rPr>
          <w:fldChar w:fldCharType="separate"/>
        </w:r>
        <w:r w:rsidR="00ED0881">
          <w:rPr>
            <w:webHidden/>
          </w:rPr>
          <w:t>123</w:t>
        </w:r>
        <w:r w:rsidR="00586D66">
          <w:rPr>
            <w:webHidden/>
          </w:rPr>
          <w:fldChar w:fldCharType="end"/>
        </w:r>
      </w:hyperlink>
    </w:p>
    <w:p w:rsidR="00756833" w:rsidRPr="00B93F68" w:rsidRDefault="00E03BC9" w:rsidP="004900BC">
      <w:pPr>
        <w:spacing w:after="0" w:line="240" w:lineRule="exact"/>
        <w:ind w:left="851"/>
        <w:rPr>
          <w:rFonts w:ascii="Times New Roman" w:hAnsi="Times New Roman"/>
          <w:b/>
          <w:bCs/>
          <w:color w:val="000000" w:themeColor="text1"/>
          <w:sz w:val="24"/>
          <w:szCs w:val="24"/>
          <w:lang w:val="bg-BG"/>
        </w:rPr>
      </w:pPr>
      <w:r w:rsidRPr="00B93F68">
        <w:rPr>
          <w:rFonts w:ascii="Times New Roman" w:hAnsi="Times New Roman"/>
          <w:color w:val="000000" w:themeColor="text1"/>
          <w:sz w:val="24"/>
          <w:szCs w:val="24"/>
          <w:lang w:val="bg-BG"/>
        </w:rPr>
        <w:fldChar w:fldCharType="end"/>
      </w:r>
    </w:p>
    <w:p w:rsidR="00EB0FA7" w:rsidRPr="00B93F68" w:rsidRDefault="00EB0FA7" w:rsidP="00F73915">
      <w:pPr>
        <w:pStyle w:val="Heading1"/>
        <w:shd w:val="clear" w:color="auto" w:fill="0063B8"/>
        <w:spacing w:before="0" w:line="276" w:lineRule="auto"/>
        <w:rPr>
          <w:rFonts w:ascii="Times New Roman" w:hAnsi="Times New Roman"/>
          <w:sz w:val="24"/>
          <w:szCs w:val="24"/>
          <w:lang w:val="bg-BG"/>
        </w:rPr>
        <w:sectPr w:rsidR="00EB0FA7" w:rsidRPr="00B93F68" w:rsidSect="00695D0C">
          <w:headerReference w:type="default" r:id="rId12"/>
          <w:footerReference w:type="default" r:id="rId13"/>
          <w:pgSz w:w="11907" w:h="16839" w:code="9"/>
          <w:pgMar w:top="1440" w:right="1440" w:bottom="1440" w:left="1440" w:header="708" w:footer="0" w:gutter="0"/>
          <w:cols w:space="708"/>
          <w:docGrid w:linePitch="360"/>
        </w:sectPr>
      </w:pPr>
      <w:bookmarkStart w:id="5" w:name="_Toc225307943"/>
      <w:bookmarkStart w:id="6" w:name="_Toc252463721"/>
      <w:bookmarkStart w:id="7" w:name="_Toc252781789"/>
      <w:bookmarkStart w:id="8" w:name="_Toc252783010"/>
      <w:bookmarkStart w:id="9" w:name="_Toc282621365"/>
    </w:p>
    <w:p w:rsidR="00EC6E10" w:rsidRPr="00B93F68" w:rsidRDefault="00D90FB0" w:rsidP="005615B2">
      <w:pPr>
        <w:pStyle w:val="no-heading-blue-1"/>
        <w:shd w:val="clear" w:color="auto" w:fill="0070C0"/>
        <w:spacing w:before="120" w:after="240" w:line="276" w:lineRule="auto"/>
        <w:outlineLvl w:val="0"/>
        <w:rPr>
          <w:rFonts w:ascii="Times New Roman Bold" w:hAnsi="Times New Roman Bold"/>
          <w:caps/>
          <w:color w:val="FFFFFF" w:themeColor="background1"/>
          <w:sz w:val="28"/>
        </w:rPr>
      </w:pPr>
      <w:bookmarkStart w:id="10" w:name="_Toc294267563"/>
      <w:bookmarkStart w:id="11" w:name="_Toc319498653"/>
      <w:bookmarkStart w:id="12" w:name="_Toc396696721"/>
      <w:r w:rsidRPr="00B93F68">
        <w:rPr>
          <w:rFonts w:ascii="Times New Roman Bold" w:hAnsi="Times New Roman Bold"/>
          <w:caps/>
          <w:color w:val="FFFFFF" w:themeColor="background1"/>
          <w:sz w:val="28"/>
        </w:rPr>
        <w:lastRenderedPageBreak/>
        <w:t>Списък на използваните съкращения</w:t>
      </w:r>
      <w:bookmarkEnd w:id="5"/>
      <w:bookmarkEnd w:id="6"/>
      <w:bookmarkEnd w:id="7"/>
      <w:bookmarkEnd w:id="8"/>
      <w:bookmarkEnd w:id="9"/>
      <w:bookmarkEnd w:id="10"/>
      <w:bookmarkEnd w:id="11"/>
      <w:bookmarkEnd w:id="12"/>
    </w:p>
    <w:tbl>
      <w:tblPr>
        <w:tblW w:w="0" w:type="auto"/>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390"/>
        <w:gridCol w:w="7677"/>
      </w:tblGrid>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ЕК</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Европейска комисия</w:t>
            </w:r>
          </w:p>
        </w:tc>
      </w:tr>
      <w:tr w:rsidR="00EB0FA7" w:rsidRPr="00B93F68" w:rsidTr="005615B2">
        <w:trPr>
          <w:trHeight w:hRule="exact" w:val="369"/>
        </w:trPr>
        <w:tc>
          <w:tcPr>
            <w:tcW w:w="1390" w:type="dxa"/>
          </w:tcPr>
          <w:p w:rsidR="00756833" w:rsidRPr="005615B2"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EС</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Европейски съюз</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ЕСИЮ</w:t>
            </w:r>
          </w:p>
        </w:tc>
        <w:tc>
          <w:tcPr>
            <w:tcW w:w="7677" w:type="dxa"/>
          </w:tcPr>
          <w:p w:rsidR="00756833" w:rsidRPr="00B93F68" w:rsidRDefault="0070072F" w:rsidP="004B5611">
            <w:pPr>
              <w:spacing w:before="60" w:after="60"/>
              <w:ind w:left="141"/>
              <w:rPr>
                <w:rFonts w:ascii="Times New Roman" w:hAnsi="Times New Roman"/>
                <w:sz w:val="24"/>
                <w:szCs w:val="24"/>
                <w:lang w:val="bg-BG"/>
              </w:rPr>
            </w:pPr>
            <w:proofErr w:type="spellStart"/>
            <w:r w:rsidRPr="00B93F68">
              <w:rPr>
                <w:rFonts w:ascii="Times New Roman" w:hAnsi="Times New Roman"/>
                <w:sz w:val="24"/>
                <w:szCs w:val="24"/>
                <w:lang w:val="bg-BG"/>
              </w:rPr>
              <w:t>Екорис</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Саут</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Ийст</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Юроп</w:t>
            </w:r>
            <w:proofErr w:type="spellEnd"/>
            <w:r w:rsidR="00EB0FA7" w:rsidRPr="00B93F68">
              <w:rPr>
                <w:rFonts w:ascii="Times New Roman" w:hAnsi="Times New Roman"/>
                <w:sz w:val="24"/>
                <w:szCs w:val="24"/>
                <w:lang w:val="bg-BG"/>
              </w:rPr>
              <w:t xml:space="preserve"> ЕООД</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ЕФМДР</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Европейски фонд за морско дело и рибарство</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ЕФР</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Европейски фонд за рибарство</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ИАРА</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Изпълнителна агенция по рибарство и аквакултури</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КЕ</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Ключов експерт</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МС</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 xml:space="preserve">Министерски съвет </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НКЕ</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Неключов експерт</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НСИ</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Национален статистически институт</w:t>
            </w:r>
          </w:p>
        </w:tc>
      </w:tr>
      <w:tr w:rsidR="00EB0FA7" w:rsidRPr="00B93F68" w:rsidTr="005615B2">
        <w:trPr>
          <w:trHeight w:hRule="exact" w:val="369"/>
        </w:trPr>
        <w:tc>
          <w:tcPr>
            <w:tcW w:w="1390" w:type="dxa"/>
          </w:tcPr>
          <w:p w:rsidR="00756833" w:rsidRPr="00B93F68" w:rsidRDefault="00D90FB0"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НПРБ</w:t>
            </w:r>
          </w:p>
        </w:tc>
        <w:tc>
          <w:tcPr>
            <w:tcW w:w="7677" w:type="dxa"/>
          </w:tcPr>
          <w:p w:rsidR="00756833" w:rsidRPr="00B93F68" w:rsidRDefault="00D90FB0"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Национална програма за развитие България 2020</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ОП</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w:t>
            </w:r>
          </w:p>
        </w:tc>
      </w:tr>
      <w:tr w:rsidR="001A2FED" w:rsidRPr="00B93F68" w:rsidTr="005615B2">
        <w:trPr>
          <w:trHeight w:hRule="exact" w:val="369"/>
        </w:trPr>
        <w:tc>
          <w:tcPr>
            <w:tcW w:w="1390" w:type="dxa"/>
          </w:tcPr>
          <w:p w:rsidR="001A2FED" w:rsidRPr="00B93F68" w:rsidRDefault="001A2FED"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ОПДУ</w:t>
            </w:r>
          </w:p>
        </w:tc>
        <w:tc>
          <w:tcPr>
            <w:tcW w:w="7677" w:type="dxa"/>
          </w:tcPr>
          <w:p w:rsidR="001A2FED" w:rsidRPr="00B93F68" w:rsidRDefault="001A2FED"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„Добро управление” 2014-2020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ОПИК</w:t>
            </w:r>
          </w:p>
        </w:tc>
        <w:tc>
          <w:tcPr>
            <w:tcW w:w="7677" w:type="dxa"/>
          </w:tcPr>
          <w:p w:rsidR="00EC6E10" w:rsidRPr="00B93F68" w:rsidRDefault="006433B5" w:rsidP="005615B2">
            <w:pPr>
              <w:spacing w:before="60" w:after="60"/>
              <w:ind w:left="141" w:right="-45"/>
              <w:rPr>
                <w:rFonts w:ascii="Times New Roman" w:hAnsi="Times New Roman"/>
                <w:sz w:val="24"/>
                <w:szCs w:val="24"/>
                <w:lang w:val="bg-BG"/>
              </w:rPr>
            </w:pPr>
            <w:r w:rsidRPr="00B93F68">
              <w:rPr>
                <w:rFonts w:ascii="Times New Roman" w:hAnsi="Times New Roman"/>
                <w:sz w:val="24"/>
                <w:szCs w:val="24"/>
                <w:lang w:val="bg-BG"/>
              </w:rPr>
              <w:t>Оперативна програма „Иновации и конкурентоспособност” 2014-2020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ОПНОИР</w:t>
            </w:r>
          </w:p>
        </w:tc>
        <w:tc>
          <w:tcPr>
            <w:tcW w:w="7677" w:type="dxa"/>
          </w:tcPr>
          <w:p w:rsidR="006433B5" w:rsidRPr="00B93F68" w:rsidRDefault="006433B5"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„Наука, образование и интелигентен растеж” 2014-2020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ОПОС</w:t>
            </w:r>
          </w:p>
        </w:tc>
        <w:tc>
          <w:tcPr>
            <w:tcW w:w="7677" w:type="dxa"/>
          </w:tcPr>
          <w:p w:rsidR="006433B5" w:rsidRPr="00B93F68" w:rsidRDefault="006433B5"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„Околна среда” 2014-2020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ОПРР</w:t>
            </w:r>
          </w:p>
        </w:tc>
        <w:tc>
          <w:tcPr>
            <w:tcW w:w="7677" w:type="dxa"/>
          </w:tcPr>
          <w:p w:rsidR="006433B5" w:rsidRPr="00B93F68" w:rsidRDefault="006433B5"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„Региони в растеж” 2014-2020 г.</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ОПРСР</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за развитие на сектор рибарство 2007-2013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ОПРЧР</w:t>
            </w:r>
          </w:p>
        </w:tc>
        <w:tc>
          <w:tcPr>
            <w:tcW w:w="7677" w:type="dxa"/>
          </w:tcPr>
          <w:p w:rsidR="006433B5" w:rsidRPr="00B93F68" w:rsidRDefault="006433B5"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„Развитие на човешките ресурси” 2014-2020 г.</w:t>
            </w:r>
          </w:p>
        </w:tc>
      </w:tr>
      <w:tr w:rsidR="006433B5" w:rsidRPr="00B93F68" w:rsidTr="005615B2">
        <w:trPr>
          <w:trHeight w:hRule="exact" w:val="369"/>
        </w:trPr>
        <w:tc>
          <w:tcPr>
            <w:tcW w:w="1390" w:type="dxa"/>
          </w:tcPr>
          <w:p w:rsidR="006433B5" w:rsidRPr="00B93F68" w:rsidRDefault="006433B5"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ОПТТИ</w:t>
            </w:r>
          </w:p>
        </w:tc>
        <w:tc>
          <w:tcPr>
            <w:tcW w:w="7677" w:type="dxa"/>
          </w:tcPr>
          <w:p w:rsidR="006433B5" w:rsidRPr="00B93F68" w:rsidRDefault="006433B5"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Оперативна програма „Транспорт и транспортна инфраструктура” 2014-2020 г.</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ОСР</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Обща стратегическа рамка</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ПМДР</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Програма за морско дело и рибарство 2014-2020 г.</w:t>
            </w:r>
          </w:p>
        </w:tc>
      </w:tr>
      <w:tr w:rsidR="001A2FED" w:rsidRPr="00B93F68" w:rsidTr="005615B2">
        <w:trPr>
          <w:trHeight w:hRule="exact" w:val="369"/>
        </w:trPr>
        <w:tc>
          <w:tcPr>
            <w:tcW w:w="1390" w:type="dxa"/>
          </w:tcPr>
          <w:p w:rsidR="001A2FED" w:rsidRPr="00B93F68" w:rsidRDefault="001A2FED" w:rsidP="00F73915">
            <w:pPr>
              <w:spacing w:before="60" w:after="60"/>
              <w:rPr>
                <w:rFonts w:ascii="Times New Roman" w:hAnsi="Times New Roman"/>
                <w:b/>
                <w:sz w:val="24"/>
                <w:szCs w:val="24"/>
                <w:lang w:val="bg-BG"/>
              </w:rPr>
            </w:pPr>
            <w:r w:rsidRPr="00B93F68">
              <w:rPr>
                <w:rFonts w:ascii="Times New Roman" w:hAnsi="Times New Roman"/>
                <w:b/>
                <w:sz w:val="24"/>
                <w:szCs w:val="24"/>
                <w:lang w:val="bg-BG"/>
              </w:rPr>
              <w:t>ПРСР</w:t>
            </w:r>
          </w:p>
        </w:tc>
        <w:tc>
          <w:tcPr>
            <w:tcW w:w="7677" w:type="dxa"/>
          </w:tcPr>
          <w:p w:rsidR="001A2FED" w:rsidRPr="00B93F68" w:rsidRDefault="001A2FED" w:rsidP="00F73915">
            <w:pPr>
              <w:spacing w:before="60" w:after="60"/>
              <w:ind w:left="141"/>
              <w:rPr>
                <w:rFonts w:ascii="Times New Roman" w:hAnsi="Times New Roman"/>
                <w:sz w:val="24"/>
                <w:szCs w:val="24"/>
                <w:lang w:val="bg-BG"/>
              </w:rPr>
            </w:pPr>
            <w:r w:rsidRPr="00B93F68">
              <w:rPr>
                <w:rFonts w:ascii="Times New Roman" w:hAnsi="Times New Roman"/>
                <w:sz w:val="24"/>
                <w:szCs w:val="24"/>
                <w:lang w:val="bg-BG"/>
              </w:rPr>
              <w:t>Програма за развитие на селските райони 2014-2020 г.</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РЕ</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Ръководител на екип</w:t>
            </w:r>
          </w:p>
        </w:tc>
      </w:tr>
      <w:tr w:rsidR="00035D44" w:rsidRPr="00B93F68" w:rsidTr="005615B2">
        <w:trPr>
          <w:trHeight w:hRule="exact" w:val="1627"/>
        </w:trPr>
        <w:tc>
          <w:tcPr>
            <w:tcW w:w="1390" w:type="dxa"/>
          </w:tcPr>
          <w:p w:rsidR="00035D44" w:rsidRPr="00B93F68" w:rsidRDefault="00E03BC9" w:rsidP="004B5611">
            <w:pPr>
              <w:spacing w:before="60" w:after="60"/>
              <w:rPr>
                <w:rFonts w:ascii="Times New Roman" w:hAnsi="Times New Roman"/>
                <w:b/>
                <w:sz w:val="24"/>
                <w:szCs w:val="24"/>
                <w:lang w:val="bg-BG"/>
              </w:rPr>
            </w:pPr>
            <w:r w:rsidRPr="005615B2">
              <w:rPr>
                <w:rFonts w:ascii="Times New Roman" w:hAnsi="Times New Roman"/>
                <w:b/>
                <w:sz w:val="24"/>
                <w:szCs w:val="24"/>
                <w:lang w:val="bg-BG"/>
              </w:rPr>
              <w:t>Регламент за ЕФМДР</w:t>
            </w:r>
          </w:p>
        </w:tc>
        <w:tc>
          <w:tcPr>
            <w:tcW w:w="7677" w:type="dxa"/>
          </w:tcPr>
          <w:p w:rsidR="00035D44" w:rsidRPr="00B93F68" w:rsidRDefault="00151D29"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Регламент (ЕС) № 508/2014 на Европейския парламент и на Съвета от 15 май 2014 година 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w:t>
            </w:r>
          </w:p>
        </w:tc>
      </w:tr>
      <w:tr w:rsidR="00EB0FA7" w:rsidRPr="00B93F68" w:rsidTr="005615B2">
        <w:trPr>
          <w:trHeight w:hRule="exact" w:val="369"/>
        </w:trPr>
        <w:tc>
          <w:tcPr>
            <w:tcW w:w="1390" w:type="dxa"/>
          </w:tcPr>
          <w:p w:rsidR="00756833" w:rsidRPr="00B93F68" w:rsidRDefault="00EB0FA7"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СКФ</w:t>
            </w:r>
          </w:p>
        </w:tc>
        <w:tc>
          <w:tcPr>
            <w:tcW w:w="7677" w:type="dxa"/>
          </w:tcPr>
          <w:p w:rsidR="00756833" w:rsidRPr="00B93F68" w:rsidRDefault="00EB0FA7"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Структурните и Кохезионния фонд на ЕС</w:t>
            </w:r>
          </w:p>
        </w:tc>
      </w:tr>
      <w:tr w:rsidR="00BC676B" w:rsidRPr="00B93F68" w:rsidTr="005615B2">
        <w:trPr>
          <w:trHeight w:hRule="exact" w:val="369"/>
        </w:trPr>
        <w:tc>
          <w:tcPr>
            <w:tcW w:w="1390" w:type="dxa"/>
          </w:tcPr>
          <w:p w:rsidR="00756833" w:rsidRPr="00B93F68" w:rsidRDefault="00BC676B"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СП</w:t>
            </w:r>
          </w:p>
        </w:tc>
        <w:tc>
          <w:tcPr>
            <w:tcW w:w="7677" w:type="dxa"/>
          </w:tcPr>
          <w:p w:rsidR="00756833" w:rsidRPr="00B93F68" w:rsidRDefault="00BC676B"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Споразумение за партньорство / Партньорско споразумение</w:t>
            </w:r>
          </w:p>
        </w:tc>
      </w:tr>
      <w:tr w:rsidR="00BC676B" w:rsidRPr="00B93F68" w:rsidTr="005615B2">
        <w:trPr>
          <w:trHeight w:hRule="exact" w:val="369"/>
        </w:trPr>
        <w:tc>
          <w:tcPr>
            <w:tcW w:w="1390" w:type="dxa"/>
          </w:tcPr>
          <w:p w:rsidR="00756833" w:rsidRPr="00B93F68" w:rsidRDefault="00BC676B"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ТРГ</w:t>
            </w:r>
          </w:p>
        </w:tc>
        <w:tc>
          <w:tcPr>
            <w:tcW w:w="7677" w:type="dxa"/>
          </w:tcPr>
          <w:p w:rsidR="00756833" w:rsidRPr="00B93F68" w:rsidRDefault="00BC676B"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 xml:space="preserve">Тематична работна група </w:t>
            </w:r>
          </w:p>
        </w:tc>
      </w:tr>
      <w:tr w:rsidR="00BC676B" w:rsidRPr="00B93F68" w:rsidTr="005615B2">
        <w:trPr>
          <w:trHeight w:hRule="exact" w:val="369"/>
        </w:trPr>
        <w:tc>
          <w:tcPr>
            <w:tcW w:w="1390" w:type="dxa"/>
          </w:tcPr>
          <w:p w:rsidR="00756833" w:rsidRPr="00B93F68" w:rsidRDefault="00BC676B"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УО</w:t>
            </w:r>
          </w:p>
        </w:tc>
        <w:tc>
          <w:tcPr>
            <w:tcW w:w="7677" w:type="dxa"/>
          </w:tcPr>
          <w:p w:rsidR="00756833" w:rsidRPr="00B93F68" w:rsidRDefault="00BC676B"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Управляващ орган</w:t>
            </w:r>
          </w:p>
        </w:tc>
      </w:tr>
      <w:tr w:rsidR="00BC676B" w:rsidRPr="00B93F68" w:rsidTr="005615B2">
        <w:trPr>
          <w:trHeight w:hRule="exact" w:val="369"/>
        </w:trPr>
        <w:tc>
          <w:tcPr>
            <w:tcW w:w="1390" w:type="dxa"/>
          </w:tcPr>
          <w:p w:rsidR="00756833" w:rsidRPr="00B93F68" w:rsidRDefault="00BC676B" w:rsidP="004B5611">
            <w:pPr>
              <w:spacing w:before="60" w:after="60"/>
              <w:rPr>
                <w:rFonts w:ascii="Times New Roman" w:hAnsi="Times New Roman"/>
                <w:b/>
                <w:sz w:val="24"/>
                <w:szCs w:val="24"/>
                <w:lang w:val="bg-BG"/>
              </w:rPr>
            </w:pPr>
            <w:r w:rsidRPr="00B93F68">
              <w:rPr>
                <w:rFonts w:ascii="Times New Roman" w:hAnsi="Times New Roman"/>
                <w:b/>
                <w:sz w:val="24"/>
                <w:szCs w:val="24"/>
                <w:lang w:val="bg-BG"/>
              </w:rPr>
              <w:t>ЦКЗ</w:t>
            </w:r>
          </w:p>
        </w:tc>
        <w:tc>
          <w:tcPr>
            <w:tcW w:w="7677" w:type="dxa"/>
          </w:tcPr>
          <w:p w:rsidR="00756833" w:rsidRPr="00B93F68" w:rsidRDefault="00BC676B" w:rsidP="004B5611">
            <w:pPr>
              <w:spacing w:before="60" w:after="60"/>
              <w:ind w:left="141"/>
              <w:rPr>
                <w:rFonts w:ascii="Times New Roman" w:hAnsi="Times New Roman"/>
                <w:sz w:val="24"/>
                <w:szCs w:val="24"/>
                <w:lang w:val="bg-BG"/>
              </w:rPr>
            </w:pPr>
            <w:r w:rsidRPr="00B93F68">
              <w:rPr>
                <w:rFonts w:ascii="Times New Roman" w:hAnsi="Times New Roman"/>
                <w:sz w:val="24"/>
                <w:szCs w:val="24"/>
                <w:lang w:val="bg-BG"/>
              </w:rPr>
              <w:t>Централно координационно звено</w:t>
            </w:r>
          </w:p>
        </w:tc>
      </w:tr>
    </w:tbl>
    <w:p w:rsidR="00756833" w:rsidRPr="00B93F68" w:rsidRDefault="00EB0FA7">
      <w:pPr>
        <w:rPr>
          <w:rFonts w:ascii="Times New Roman" w:hAnsi="Times New Roman"/>
          <w:color w:val="006DB6"/>
          <w:sz w:val="24"/>
          <w:szCs w:val="24"/>
          <w:lang w:val="bg-BG" w:eastAsia="nl-NL"/>
        </w:rPr>
      </w:pPr>
      <w:r w:rsidRPr="00B93F68">
        <w:rPr>
          <w:rFonts w:ascii="Times New Roman" w:hAnsi="Times New Roman"/>
          <w:sz w:val="24"/>
          <w:szCs w:val="24"/>
          <w:lang w:val="bg-BG"/>
        </w:rPr>
        <w:br w:type="page"/>
      </w:r>
    </w:p>
    <w:p w:rsidR="0097197D" w:rsidRPr="00791478" w:rsidRDefault="0097197D" w:rsidP="00791478"/>
    <w:p w:rsidR="00756833" w:rsidRPr="00B93F68" w:rsidRDefault="00EB0FA7" w:rsidP="000E1333">
      <w:pPr>
        <w:pStyle w:val="no-heading-blue-1"/>
        <w:shd w:val="clear" w:color="auto" w:fill="0070C0"/>
        <w:spacing w:after="0" w:line="276" w:lineRule="auto"/>
        <w:outlineLvl w:val="0"/>
        <w:rPr>
          <w:rFonts w:ascii="Times New Roman Bold" w:hAnsi="Times New Roman Bold"/>
          <w:caps/>
          <w:color w:val="FFFFFF" w:themeColor="background1"/>
          <w:sz w:val="24"/>
        </w:rPr>
      </w:pPr>
      <w:bookmarkStart w:id="13" w:name="_Toc396696722"/>
      <w:r w:rsidRPr="00B93F68">
        <w:rPr>
          <w:rFonts w:ascii="Times New Roman Bold" w:hAnsi="Times New Roman Bold"/>
          <w:caps/>
          <w:color w:val="FFFFFF" w:themeColor="background1"/>
          <w:sz w:val="24"/>
        </w:rPr>
        <w:t>За консултанта</w:t>
      </w:r>
      <w:bookmarkEnd w:id="13"/>
    </w:p>
    <w:p w:rsidR="0097197D" w:rsidRPr="00B93F68" w:rsidRDefault="0097197D" w:rsidP="000E1333">
      <w:pPr>
        <w:spacing w:after="120"/>
        <w:rPr>
          <w:lang w:val="bg-BG" w:eastAsia="nl-NL"/>
        </w:rPr>
      </w:pPr>
    </w:p>
    <w:p w:rsidR="00756833" w:rsidRPr="00B93F68" w:rsidRDefault="0070072F" w:rsidP="004B5611">
      <w:pPr>
        <w:spacing w:after="120"/>
        <w:jc w:val="both"/>
        <w:rPr>
          <w:rFonts w:ascii="Times New Roman" w:hAnsi="Times New Roman"/>
          <w:sz w:val="24"/>
          <w:szCs w:val="24"/>
          <w:lang w:val="bg-BG"/>
        </w:rPr>
      </w:pPr>
      <w:r w:rsidRPr="00B93F68">
        <w:rPr>
          <w:rFonts w:ascii="Times New Roman" w:hAnsi="Times New Roman"/>
          <w:b/>
          <w:bCs/>
          <w:i/>
          <w:color w:val="006DB6"/>
          <w:sz w:val="24"/>
          <w:szCs w:val="24"/>
          <w:lang w:val="bg-BG"/>
        </w:rPr>
        <w:t xml:space="preserve">ЕКОРИС </w:t>
      </w:r>
      <w:proofErr w:type="spellStart"/>
      <w:r w:rsidRPr="00B93F68">
        <w:rPr>
          <w:rFonts w:ascii="Times New Roman" w:hAnsi="Times New Roman"/>
          <w:b/>
          <w:bCs/>
          <w:i/>
          <w:color w:val="006DB6"/>
          <w:sz w:val="24"/>
          <w:szCs w:val="24"/>
          <w:lang w:val="bg-BG"/>
        </w:rPr>
        <w:t>Саут</w:t>
      </w:r>
      <w:proofErr w:type="spellEnd"/>
      <w:r w:rsidRPr="00B93F68">
        <w:rPr>
          <w:rFonts w:ascii="Times New Roman" w:hAnsi="Times New Roman"/>
          <w:b/>
          <w:bCs/>
          <w:i/>
          <w:color w:val="006DB6"/>
          <w:sz w:val="24"/>
          <w:szCs w:val="24"/>
          <w:lang w:val="bg-BG"/>
        </w:rPr>
        <w:t xml:space="preserve"> </w:t>
      </w:r>
      <w:proofErr w:type="spellStart"/>
      <w:r w:rsidRPr="00B93F68">
        <w:rPr>
          <w:rFonts w:ascii="Times New Roman" w:hAnsi="Times New Roman"/>
          <w:b/>
          <w:bCs/>
          <w:i/>
          <w:color w:val="006DB6"/>
          <w:sz w:val="24"/>
          <w:szCs w:val="24"/>
          <w:lang w:val="bg-BG"/>
        </w:rPr>
        <w:t>Ийст</w:t>
      </w:r>
      <w:proofErr w:type="spellEnd"/>
      <w:r w:rsidRPr="00B93F68">
        <w:rPr>
          <w:rFonts w:ascii="Times New Roman" w:hAnsi="Times New Roman"/>
          <w:b/>
          <w:bCs/>
          <w:i/>
          <w:color w:val="006DB6"/>
          <w:sz w:val="24"/>
          <w:szCs w:val="24"/>
          <w:lang w:val="bg-BG"/>
        </w:rPr>
        <w:t xml:space="preserve"> </w:t>
      </w:r>
      <w:proofErr w:type="spellStart"/>
      <w:r w:rsidRPr="00B93F68">
        <w:rPr>
          <w:rFonts w:ascii="Times New Roman" w:hAnsi="Times New Roman"/>
          <w:b/>
          <w:bCs/>
          <w:i/>
          <w:color w:val="006DB6"/>
          <w:sz w:val="24"/>
          <w:szCs w:val="24"/>
          <w:lang w:val="bg-BG"/>
        </w:rPr>
        <w:t>Юроп</w:t>
      </w:r>
      <w:proofErr w:type="spellEnd"/>
      <w:r w:rsidRPr="00B93F68">
        <w:rPr>
          <w:rFonts w:ascii="Times New Roman" w:hAnsi="Times New Roman"/>
          <w:b/>
          <w:bCs/>
          <w:i/>
          <w:color w:val="006DB6"/>
          <w:sz w:val="24"/>
          <w:szCs w:val="24"/>
          <w:lang w:val="bg-BG"/>
        </w:rPr>
        <w:t xml:space="preserve"> ЕООД (</w:t>
      </w:r>
      <w:proofErr w:type="spellStart"/>
      <w:r w:rsidRPr="00B93F68">
        <w:rPr>
          <w:rFonts w:ascii="Times New Roman" w:hAnsi="Times New Roman"/>
          <w:b/>
          <w:bCs/>
          <w:i/>
          <w:color w:val="006DB6"/>
          <w:sz w:val="24"/>
          <w:szCs w:val="24"/>
          <w:lang w:val="bg-BG"/>
        </w:rPr>
        <w:t>Екорис</w:t>
      </w:r>
      <w:proofErr w:type="spellEnd"/>
      <w:r w:rsidRPr="00B93F68">
        <w:rPr>
          <w:rFonts w:ascii="Times New Roman" w:hAnsi="Times New Roman"/>
          <w:b/>
          <w:bCs/>
          <w:i/>
          <w:color w:val="006DB6"/>
          <w:sz w:val="24"/>
          <w:szCs w:val="24"/>
          <w:lang w:val="bg-BG"/>
        </w:rPr>
        <w:t xml:space="preserve"> СИЮ) </w:t>
      </w:r>
      <w:r w:rsidRPr="00B93F68">
        <w:rPr>
          <w:rFonts w:ascii="Times New Roman" w:hAnsi="Times New Roman"/>
          <w:sz w:val="24"/>
          <w:szCs w:val="24"/>
          <w:lang w:val="bg-BG"/>
        </w:rPr>
        <w:t xml:space="preserve">е юридическо лице, регистрирано в България през август 2006 г. </w:t>
      </w:r>
      <w:r w:rsidR="00EB0FA7" w:rsidRPr="00B93F68">
        <w:rPr>
          <w:rFonts w:ascii="Times New Roman" w:hAnsi="Times New Roman"/>
          <w:sz w:val="24"/>
          <w:szCs w:val="24"/>
          <w:lang w:val="bg-BG"/>
        </w:rPr>
        <w:t xml:space="preserve">Компанията е част от европейската група от консултантски и изследователски организации – ЕКОРИС Груп (ECORYS Group), разполагаща с офиси в 10 страни в Европа, както и представителни офиси в Украйна, Македония и Сърбия. Мисията на </w:t>
      </w:r>
      <w:proofErr w:type="spellStart"/>
      <w:r w:rsidR="00095F1D" w:rsidRPr="00B93F68">
        <w:rPr>
          <w:rFonts w:ascii="Times New Roman" w:hAnsi="Times New Roman"/>
          <w:sz w:val="24"/>
          <w:szCs w:val="24"/>
          <w:lang w:val="bg-BG"/>
        </w:rPr>
        <w:t>Екорис</w:t>
      </w:r>
      <w:proofErr w:type="spellEnd"/>
      <w:r w:rsidR="00095F1D" w:rsidRPr="00B93F68">
        <w:rPr>
          <w:rFonts w:ascii="Times New Roman" w:hAnsi="Times New Roman"/>
          <w:sz w:val="24"/>
          <w:szCs w:val="24"/>
          <w:lang w:val="bg-BG"/>
        </w:rPr>
        <w:t xml:space="preserve"> СИЮ</w:t>
      </w:r>
      <w:r w:rsidR="00EB0FA7" w:rsidRPr="00B93F68">
        <w:rPr>
          <w:rFonts w:ascii="Times New Roman" w:hAnsi="Times New Roman"/>
          <w:sz w:val="24"/>
          <w:szCs w:val="24"/>
          <w:lang w:val="bg-BG"/>
        </w:rPr>
        <w:t xml:space="preserve"> е да предоставя пълния набор от услуги, предлагани от ЕКОРИС Груп в този регион. ЕКОРИС се наложи като една от най-силните европейски компании със своите иновативни, гъвкави и интегрирани многоаспектни решения и подходи, съобразени винаги и изцяло с нуждите на клиентите, както и със спецификата на пазара.</w:t>
      </w:r>
    </w:p>
    <w:p w:rsidR="00756833" w:rsidRPr="00B93F68" w:rsidRDefault="00EB0FA7"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Предлагайки консултантските си услуги на българския пазар, </w:t>
      </w:r>
      <w:proofErr w:type="spellStart"/>
      <w:r w:rsidR="00095F1D" w:rsidRPr="00B93F68">
        <w:rPr>
          <w:rFonts w:ascii="Times New Roman" w:hAnsi="Times New Roman"/>
          <w:sz w:val="24"/>
          <w:szCs w:val="24"/>
          <w:lang w:val="bg-BG"/>
        </w:rPr>
        <w:t>Екорис</w:t>
      </w:r>
      <w:proofErr w:type="spellEnd"/>
      <w:r w:rsidR="00095F1D" w:rsidRPr="00B93F68">
        <w:rPr>
          <w:rFonts w:ascii="Times New Roman" w:hAnsi="Times New Roman"/>
          <w:sz w:val="24"/>
          <w:szCs w:val="24"/>
          <w:lang w:val="bg-BG"/>
        </w:rPr>
        <w:t xml:space="preserve"> СИЮ</w:t>
      </w:r>
      <w:r w:rsidRPr="00B93F68">
        <w:rPr>
          <w:rFonts w:ascii="Times New Roman" w:hAnsi="Times New Roman"/>
          <w:sz w:val="24"/>
          <w:szCs w:val="24"/>
          <w:lang w:val="bg-BG"/>
        </w:rPr>
        <w:t xml:space="preserve"> натрупа значителен опит в изпълнение на проекти в сферите на: извършване на мониторинг и оценка, регионално развитие, транспорт, околна среда, човешки ресурси и др. </w:t>
      </w:r>
    </w:p>
    <w:p w:rsidR="00756833" w:rsidRPr="00B93F68" w:rsidRDefault="00756833" w:rsidP="004B5611">
      <w:pPr>
        <w:spacing w:after="0"/>
        <w:jc w:val="both"/>
        <w:rPr>
          <w:rFonts w:ascii="Times New Roman" w:hAnsi="Times New Roman"/>
          <w:sz w:val="24"/>
          <w:szCs w:val="24"/>
          <w:lang w:val="bg-BG"/>
        </w:rPr>
      </w:pPr>
    </w:p>
    <w:p w:rsidR="00756833" w:rsidRPr="00B93F68" w:rsidRDefault="00756833">
      <w:pPr>
        <w:rPr>
          <w:rFonts w:ascii="Times New Roman" w:hAnsi="Times New Roman"/>
          <w:sz w:val="24"/>
          <w:szCs w:val="24"/>
          <w:lang w:val="bg-BG"/>
        </w:rPr>
      </w:pPr>
    </w:p>
    <w:p w:rsidR="00756833" w:rsidRPr="00B93F68" w:rsidRDefault="00756833">
      <w:pPr>
        <w:rPr>
          <w:rFonts w:ascii="Times New Roman" w:hAnsi="Times New Roman"/>
          <w:sz w:val="24"/>
          <w:szCs w:val="24"/>
          <w:lang w:val="bg-BG"/>
        </w:rPr>
      </w:pPr>
    </w:p>
    <w:p w:rsidR="00835A08" w:rsidRPr="00B93F68" w:rsidRDefault="00835A08">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F5A67" w:rsidRPr="00B93F68" w:rsidRDefault="008F5A67">
      <w:pPr>
        <w:spacing w:after="120"/>
        <w:jc w:val="both"/>
        <w:rPr>
          <w:rFonts w:ascii="Times New Roman" w:hAnsi="Times New Roman"/>
          <w:sz w:val="24"/>
          <w:szCs w:val="24"/>
          <w:lang w:val="bg-BG"/>
        </w:rPr>
      </w:pPr>
    </w:p>
    <w:p w:rsidR="00835A08" w:rsidRPr="00B93F68" w:rsidRDefault="007405B2">
      <w:pPr>
        <w:spacing w:after="120"/>
        <w:jc w:val="both"/>
        <w:rPr>
          <w:rFonts w:ascii="Times New Roman" w:hAnsi="Times New Roman"/>
          <w:sz w:val="24"/>
          <w:lang w:val="bg-BG"/>
        </w:rPr>
      </w:pPr>
      <w:r w:rsidRPr="00B93F68">
        <w:rPr>
          <w:rFonts w:ascii="Times New Roman" w:hAnsi="Times New Roman"/>
          <w:sz w:val="24"/>
          <w:szCs w:val="24"/>
          <w:lang w:val="bg-BG"/>
        </w:rPr>
        <w:t>бул. Черни връх №1</w:t>
      </w:r>
    </w:p>
    <w:p w:rsidR="00835A08" w:rsidRPr="00B93F68" w:rsidRDefault="007405B2">
      <w:pPr>
        <w:spacing w:after="120"/>
        <w:jc w:val="both"/>
        <w:rPr>
          <w:rFonts w:ascii="Times New Roman" w:hAnsi="Times New Roman"/>
          <w:b/>
          <w:sz w:val="24"/>
          <w:lang w:val="bg-BG"/>
        </w:rPr>
      </w:pPr>
      <w:r w:rsidRPr="00B93F68">
        <w:rPr>
          <w:rFonts w:ascii="Times New Roman" w:hAnsi="Times New Roman"/>
          <w:sz w:val="24"/>
          <w:szCs w:val="24"/>
          <w:lang w:val="bg-BG"/>
        </w:rPr>
        <w:t xml:space="preserve">1421 София  </w:t>
      </w:r>
    </w:p>
    <w:p w:rsidR="00835A08" w:rsidRPr="00B93F68" w:rsidRDefault="007405B2">
      <w:pPr>
        <w:spacing w:after="120"/>
        <w:jc w:val="both"/>
        <w:rPr>
          <w:rFonts w:ascii="Times New Roman" w:hAnsi="Times New Roman"/>
          <w:b/>
          <w:sz w:val="24"/>
          <w:lang w:val="bg-BG"/>
        </w:rPr>
      </w:pPr>
      <w:r w:rsidRPr="00B93F68">
        <w:rPr>
          <w:rFonts w:ascii="Times New Roman" w:hAnsi="Times New Roman"/>
          <w:sz w:val="24"/>
          <w:szCs w:val="24"/>
          <w:lang w:val="bg-BG"/>
        </w:rPr>
        <w:t xml:space="preserve">България  </w:t>
      </w:r>
    </w:p>
    <w:p w:rsidR="00835A08" w:rsidRPr="00B93F68" w:rsidRDefault="00835A08">
      <w:pPr>
        <w:spacing w:after="120"/>
        <w:jc w:val="both"/>
        <w:rPr>
          <w:rFonts w:ascii="Times New Roman" w:hAnsi="Times New Roman"/>
          <w:b/>
          <w:sz w:val="24"/>
          <w:lang w:val="bg-BG"/>
        </w:rPr>
      </w:pPr>
    </w:p>
    <w:p w:rsidR="00835A08" w:rsidRPr="00B93F68" w:rsidRDefault="007405B2">
      <w:pPr>
        <w:spacing w:after="120"/>
        <w:jc w:val="both"/>
        <w:rPr>
          <w:rFonts w:ascii="Times New Roman" w:hAnsi="Times New Roman"/>
          <w:b/>
          <w:sz w:val="24"/>
          <w:lang w:val="bg-BG"/>
        </w:rPr>
      </w:pPr>
      <w:bookmarkStart w:id="14" w:name="_Toc367446093"/>
      <w:bookmarkStart w:id="15" w:name="_Toc371689148"/>
      <w:r w:rsidRPr="00B93F68">
        <w:rPr>
          <w:rFonts w:ascii="Times New Roman" w:hAnsi="Times New Roman"/>
          <w:sz w:val="24"/>
          <w:szCs w:val="24"/>
          <w:lang w:val="bg-BG"/>
        </w:rPr>
        <w:t>T: 02 815 56 80</w:t>
      </w:r>
      <w:bookmarkEnd w:id="14"/>
      <w:bookmarkEnd w:id="15"/>
    </w:p>
    <w:p w:rsidR="00835A08" w:rsidRPr="00B93F68" w:rsidRDefault="007405B2">
      <w:pPr>
        <w:spacing w:after="120"/>
        <w:jc w:val="both"/>
        <w:rPr>
          <w:rFonts w:ascii="Times New Roman" w:hAnsi="Times New Roman"/>
          <w:b/>
          <w:sz w:val="24"/>
          <w:lang w:val="bg-BG"/>
        </w:rPr>
      </w:pPr>
      <w:bookmarkStart w:id="16" w:name="_Toc367446094"/>
      <w:bookmarkStart w:id="17" w:name="_Toc371689149"/>
      <w:r w:rsidRPr="00B93F68">
        <w:rPr>
          <w:rFonts w:ascii="Times New Roman" w:hAnsi="Times New Roman"/>
          <w:sz w:val="24"/>
          <w:szCs w:val="24"/>
          <w:lang w:val="bg-BG"/>
        </w:rPr>
        <w:t>Ф: 02 981 60 32</w:t>
      </w:r>
      <w:bookmarkEnd w:id="16"/>
      <w:bookmarkEnd w:id="17"/>
    </w:p>
    <w:p w:rsidR="00835A08" w:rsidRPr="00B93F68" w:rsidRDefault="007405B2">
      <w:pPr>
        <w:spacing w:after="120"/>
        <w:jc w:val="both"/>
        <w:rPr>
          <w:rFonts w:ascii="Times New Roman" w:hAnsi="Times New Roman"/>
          <w:b/>
          <w:sz w:val="24"/>
          <w:lang w:val="bg-BG"/>
        </w:rPr>
      </w:pPr>
      <w:r w:rsidRPr="00B93F68">
        <w:rPr>
          <w:rFonts w:ascii="Times New Roman" w:hAnsi="Times New Roman"/>
          <w:sz w:val="24"/>
          <w:szCs w:val="24"/>
          <w:lang w:val="bg-BG"/>
        </w:rPr>
        <w:t xml:space="preserve">E: ecoryssee@ecorys.com </w:t>
      </w:r>
    </w:p>
    <w:p w:rsidR="00756833" w:rsidRPr="00B93F68" w:rsidRDefault="00756833">
      <w:pPr>
        <w:rPr>
          <w:rFonts w:ascii="Times New Roman" w:hAnsi="Times New Roman"/>
          <w:sz w:val="24"/>
          <w:szCs w:val="24"/>
          <w:lang w:val="bg-BG" w:eastAsia="nl-NL"/>
        </w:rPr>
      </w:pPr>
    </w:p>
    <w:p w:rsidR="00EB0FA7" w:rsidRPr="00B93F68" w:rsidRDefault="00EB0FA7" w:rsidP="00F73915">
      <w:pPr>
        <w:pStyle w:val="Heading1"/>
        <w:shd w:val="clear" w:color="auto" w:fill="0063B8"/>
        <w:tabs>
          <w:tab w:val="num" w:pos="720"/>
        </w:tabs>
        <w:spacing w:before="0" w:line="276" w:lineRule="auto"/>
        <w:ind w:left="720" w:hanging="720"/>
        <w:rPr>
          <w:rFonts w:ascii="Times New Roman" w:hAnsi="Times New Roman"/>
          <w:sz w:val="24"/>
          <w:szCs w:val="24"/>
          <w:lang w:val="bg-BG"/>
        </w:rPr>
        <w:sectPr w:rsidR="00EB0FA7" w:rsidRPr="00B93F68" w:rsidSect="00695D0C">
          <w:footerReference w:type="default" r:id="rId14"/>
          <w:pgSz w:w="11907" w:h="16839" w:code="9"/>
          <w:pgMar w:top="1440" w:right="1440" w:bottom="1440" w:left="1440" w:header="708" w:footer="0" w:gutter="0"/>
          <w:cols w:space="708"/>
          <w:docGrid w:linePitch="360"/>
        </w:sectPr>
      </w:pPr>
    </w:p>
    <w:p w:rsidR="00812B7F" w:rsidRPr="00B93F68" w:rsidRDefault="0070072F" w:rsidP="0097197D">
      <w:pPr>
        <w:pStyle w:val="Heading1"/>
        <w:shd w:val="clear" w:color="auto" w:fill="0063B8"/>
        <w:tabs>
          <w:tab w:val="num" w:pos="720"/>
        </w:tabs>
        <w:spacing w:before="0" w:after="120" w:line="276" w:lineRule="auto"/>
        <w:ind w:left="720" w:hanging="720"/>
        <w:rPr>
          <w:rFonts w:ascii="Times New Roman Bold" w:hAnsi="Times New Roman Bold"/>
          <w:caps/>
          <w:color w:val="FFFFFF" w:themeColor="background1"/>
          <w:sz w:val="24"/>
          <w:szCs w:val="24"/>
          <w:lang w:val="bg-BG"/>
        </w:rPr>
      </w:pPr>
      <w:bookmarkStart w:id="18" w:name="_Toc396696723"/>
      <w:r w:rsidRPr="00B93F68">
        <w:rPr>
          <w:rFonts w:ascii="Times New Roman Bold" w:hAnsi="Times New Roman Bold"/>
          <w:caps/>
          <w:color w:val="FFFFFF" w:themeColor="background1"/>
          <w:sz w:val="24"/>
          <w:szCs w:val="24"/>
          <w:lang w:val="bg-BG"/>
        </w:rPr>
        <w:lastRenderedPageBreak/>
        <w:t xml:space="preserve">Резюме </w:t>
      </w:r>
      <w:r w:rsidR="007405B2" w:rsidRPr="00B93F68">
        <w:rPr>
          <w:rFonts w:ascii="Times New Roman Bold" w:hAnsi="Times New Roman Bold"/>
          <w:caps/>
          <w:color w:val="FFFFFF" w:themeColor="background1"/>
          <w:sz w:val="24"/>
          <w:szCs w:val="24"/>
          <w:lang w:val="bg-BG"/>
        </w:rPr>
        <w:t>на предварителна</w:t>
      </w:r>
      <w:r w:rsidR="00812B7F" w:rsidRPr="00B93F68">
        <w:rPr>
          <w:rFonts w:ascii="Times New Roman Bold" w:hAnsi="Times New Roman Bold"/>
          <w:caps/>
          <w:color w:val="FFFFFF" w:themeColor="background1"/>
          <w:sz w:val="24"/>
          <w:szCs w:val="24"/>
          <w:lang w:val="bg-BG"/>
        </w:rPr>
        <w:t>та</w:t>
      </w:r>
      <w:r w:rsidR="007405B2" w:rsidRPr="00B93F68">
        <w:rPr>
          <w:rFonts w:ascii="Times New Roman Bold" w:hAnsi="Times New Roman Bold"/>
          <w:caps/>
          <w:color w:val="FFFFFF" w:themeColor="background1"/>
          <w:sz w:val="24"/>
          <w:szCs w:val="24"/>
          <w:lang w:val="bg-BG"/>
        </w:rPr>
        <w:t xml:space="preserve"> оценка</w:t>
      </w:r>
      <w:bookmarkEnd w:id="18"/>
      <w:r w:rsidR="007405B2" w:rsidRPr="00B93F68">
        <w:rPr>
          <w:rFonts w:ascii="Times New Roman Bold" w:hAnsi="Times New Roman Bold"/>
          <w:caps/>
          <w:color w:val="FFFFFF" w:themeColor="background1"/>
          <w:sz w:val="24"/>
          <w:szCs w:val="24"/>
          <w:lang w:val="bg-BG"/>
        </w:rPr>
        <w:t xml:space="preserve"> </w:t>
      </w:r>
    </w:p>
    <w:p w:rsidR="00812B7F" w:rsidRPr="00B93F68" w:rsidRDefault="009D6060" w:rsidP="00812B7F">
      <w:pPr>
        <w:jc w:val="both"/>
        <w:rPr>
          <w:rFonts w:ascii="Times New Roman" w:hAnsi="Times New Roman"/>
          <w:sz w:val="24"/>
          <w:szCs w:val="24"/>
          <w:lang w:val="bg-BG"/>
        </w:rPr>
      </w:pPr>
      <w:r w:rsidRPr="00B93F68">
        <w:rPr>
          <w:rFonts w:ascii="Times New Roman" w:hAnsi="Times New Roman"/>
          <w:sz w:val="24"/>
          <w:szCs w:val="24"/>
          <w:lang w:val="bg-BG"/>
        </w:rPr>
        <w:t xml:space="preserve">Настоящият доклад представя резултатите от предварителната оценка на Програмата за морско дело и рибарство (ПМДР) за програмен период 2014-2020 г., извършена от екип оценители на </w:t>
      </w:r>
      <w:proofErr w:type="spellStart"/>
      <w:r w:rsidRPr="00B93F68">
        <w:rPr>
          <w:rFonts w:ascii="Times New Roman" w:hAnsi="Times New Roman"/>
          <w:sz w:val="24"/>
          <w:szCs w:val="24"/>
          <w:lang w:val="bg-BG"/>
        </w:rPr>
        <w:t>Екорис</w:t>
      </w:r>
      <w:proofErr w:type="spellEnd"/>
      <w:r w:rsidRPr="00B93F68">
        <w:rPr>
          <w:rFonts w:ascii="Times New Roman" w:hAnsi="Times New Roman"/>
          <w:sz w:val="24"/>
          <w:szCs w:val="24"/>
          <w:lang w:val="bg-BG"/>
        </w:rPr>
        <w:t>.</w:t>
      </w:r>
      <w:r w:rsidR="008106AE" w:rsidRPr="00B93F68">
        <w:rPr>
          <w:rStyle w:val="FootnoteReference"/>
          <w:rFonts w:ascii="Times New Roman" w:hAnsi="Times New Roman"/>
          <w:sz w:val="24"/>
          <w:szCs w:val="24"/>
          <w:lang w:val="bg-BG"/>
        </w:rPr>
        <w:footnoteReference w:id="1"/>
      </w:r>
    </w:p>
    <w:p w:rsidR="00812B7F" w:rsidRPr="00B93F68" w:rsidRDefault="009D6060" w:rsidP="00812B7F">
      <w:pPr>
        <w:jc w:val="both"/>
        <w:rPr>
          <w:rFonts w:ascii="Times New Roman" w:hAnsi="Times New Roman"/>
          <w:sz w:val="24"/>
          <w:szCs w:val="24"/>
          <w:lang w:val="bg-BG"/>
        </w:rPr>
      </w:pPr>
      <w:r w:rsidRPr="00B93F68">
        <w:rPr>
          <w:rFonts w:ascii="Times New Roman" w:hAnsi="Times New Roman"/>
          <w:sz w:val="24"/>
          <w:szCs w:val="24"/>
          <w:lang w:val="bg-BG"/>
        </w:rPr>
        <w:t>В рамките на оценката беше използвана комбинация от р</w:t>
      </w:r>
      <w:r w:rsidR="00812B7F" w:rsidRPr="00B93F68">
        <w:rPr>
          <w:rFonts w:ascii="Times New Roman" w:hAnsi="Times New Roman"/>
          <w:sz w:val="24"/>
          <w:szCs w:val="24"/>
          <w:lang w:val="bg-BG"/>
        </w:rPr>
        <w:t xml:space="preserve">азлични методи </w:t>
      </w:r>
      <w:r w:rsidRPr="00B93F68">
        <w:rPr>
          <w:rFonts w:ascii="Times New Roman" w:hAnsi="Times New Roman"/>
          <w:sz w:val="24"/>
          <w:szCs w:val="24"/>
          <w:lang w:val="bg-BG"/>
        </w:rPr>
        <w:t xml:space="preserve">за осигуряване </w:t>
      </w:r>
      <w:r w:rsidR="00812B7F" w:rsidRPr="00B93F68">
        <w:rPr>
          <w:rFonts w:ascii="Times New Roman" w:hAnsi="Times New Roman"/>
          <w:sz w:val="24"/>
          <w:szCs w:val="24"/>
          <w:lang w:val="bg-BG"/>
        </w:rPr>
        <w:t xml:space="preserve">на </w:t>
      </w:r>
      <w:r w:rsidRPr="00B93F68">
        <w:rPr>
          <w:rFonts w:ascii="Times New Roman" w:hAnsi="Times New Roman"/>
          <w:sz w:val="24"/>
          <w:szCs w:val="24"/>
          <w:lang w:val="bg-BG"/>
        </w:rPr>
        <w:t>необходимата</w:t>
      </w:r>
      <w:r w:rsidR="00812B7F" w:rsidRPr="00B93F68">
        <w:rPr>
          <w:rFonts w:ascii="Times New Roman" w:hAnsi="Times New Roman"/>
          <w:sz w:val="24"/>
          <w:szCs w:val="24"/>
          <w:lang w:val="bg-BG"/>
        </w:rPr>
        <w:t xml:space="preserve"> информация и качественото й анализиране. Освен кабинетно проучване беше използвано онлайн анкетиране, провеждане на интервюта, работни срещи и организиране на фокус групи. Целта беше да бъдат обхванати всички заинтересовани страни и </w:t>
      </w:r>
      <w:r w:rsidRPr="00B93F68">
        <w:rPr>
          <w:rFonts w:ascii="Times New Roman" w:hAnsi="Times New Roman"/>
          <w:sz w:val="24"/>
          <w:szCs w:val="24"/>
          <w:lang w:val="bg-BG"/>
        </w:rPr>
        <w:t xml:space="preserve">да бъде </w:t>
      </w:r>
      <w:r w:rsidR="00812B7F" w:rsidRPr="00B93F68">
        <w:rPr>
          <w:rFonts w:ascii="Times New Roman" w:hAnsi="Times New Roman"/>
          <w:sz w:val="24"/>
          <w:szCs w:val="24"/>
          <w:lang w:val="bg-BG"/>
        </w:rPr>
        <w:t xml:space="preserve">проследено тяхното участие в процеса на програмиране. </w:t>
      </w:r>
    </w:p>
    <w:p w:rsidR="00812B7F" w:rsidRPr="00B93F68" w:rsidRDefault="00137312" w:rsidP="00812B7F">
      <w:pPr>
        <w:jc w:val="both"/>
        <w:rPr>
          <w:rFonts w:ascii="Times New Roman" w:hAnsi="Times New Roman"/>
          <w:sz w:val="24"/>
          <w:szCs w:val="24"/>
          <w:lang w:val="bg-BG"/>
        </w:rPr>
      </w:pPr>
      <w:r>
        <w:rPr>
          <w:rFonts w:ascii="Times New Roman" w:hAnsi="Times New Roman"/>
          <w:sz w:val="24"/>
          <w:szCs w:val="24"/>
          <w:lang w:val="bg-BG"/>
        </w:rPr>
        <w:t>Резултатите от о</w:t>
      </w:r>
      <w:r w:rsidR="00812B7F" w:rsidRPr="00B93F68">
        <w:rPr>
          <w:rFonts w:ascii="Times New Roman" w:hAnsi="Times New Roman"/>
          <w:sz w:val="24"/>
          <w:szCs w:val="24"/>
          <w:lang w:val="bg-BG"/>
        </w:rPr>
        <w:t>тделните дейности</w:t>
      </w:r>
      <w:r>
        <w:rPr>
          <w:rFonts w:ascii="Times New Roman" w:hAnsi="Times New Roman"/>
          <w:sz w:val="24"/>
          <w:szCs w:val="24"/>
          <w:lang w:val="bg-BG"/>
        </w:rPr>
        <w:t>,</w:t>
      </w:r>
      <w:r w:rsidR="00812B7F" w:rsidRPr="00B93F68">
        <w:rPr>
          <w:rFonts w:ascii="Times New Roman" w:hAnsi="Times New Roman"/>
          <w:sz w:val="24"/>
          <w:szCs w:val="24"/>
          <w:lang w:val="bg-BG"/>
        </w:rPr>
        <w:t xml:space="preserve"> изпълнени в рамката на оценката</w:t>
      </w:r>
      <w:r>
        <w:rPr>
          <w:rFonts w:ascii="Times New Roman" w:hAnsi="Times New Roman"/>
          <w:sz w:val="24"/>
          <w:szCs w:val="24"/>
          <w:lang w:val="bg-BG"/>
        </w:rPr>
        <w:t>,</w:t>
      </w:r>
      <w:r w:rsidR="00812B7F" w:rsidRPr="00B93F68">
        <w:rPr>
          <w:rFonts w:ascii="Times New Roman" w:hAnsi="Times New Roman"/>
          <w:sz w:val="24"/>
          <w:szCs w:val="24"/>
          <w:lang w:val="bg-BG"/>
        </w:rPr>
        <w:t xml:space="preserve"> са </w:t>
      </w:r>
      <w:r>
        <w:rPr>
          <w:rFonts w:ascii="Times New Roman" w:hAnsi="Times New Roman"/>
          <w:sz w:val="24"/>
          <w:szCs w:val="24"/>
          <w:lang w:val="bg-BG"/>
        </w:rPr>
        <w:t>описани</w:t>
      </w:r>
      <w:r w:rsidR="00812B7F" w:rsidRPr="00B93F68">
        <w:rPr>
          <w:rFonts w:ascii="Times New Roman" w:hAnsi="Times New Roman"/>
          <w:sz w:val="24"/>
          <w:szCs w:val="24"/>
          <w:lang w:val="bg-BG"/>
        </w:rPr>
        <w:t xml:space="preserve"> по-долу:</w:t>
      </w:r>
    </w:p>
    <w:p w:rsidR="00812B7F" w:rsidRPr="00137312" w:rsidRDefault="007405B2" w:rsidP="00137312">
      <w:pPr>
        <w:jc w:val="both"/>
        <w:rPr>
          <w:rFonts w:ascii="Times New Roman" w:hAnsi="Times New Roman"/>
          <w:i/>
          <w:iCs/>
          <w:sz w:val="24"/>
          <w:lang w:val="bg-BG"/>
        </w:rPr>
      </w:pPr>
      <w:r w:rsidRPr="00137312">
        <w:rPr>
          <w:rFonts w:ascii="Times New Roman" w:hAnsi="Times New Roman"/>
          <w:i/>
          <w:iCs/>
          <w:sz w:val="24"/>
          <w:lang w:val="bg-BG"/>
        </w:rPr>
        <w:t>Дейност 1 - Оценка на свързания с програмата социално-икономически и SWOT анализ, анализа на потребностите и връзката между тях</w:t>
      </w:r>
    </w:p>
    <w:p w:rsidR="002E4D14" w:rsidRDefault="002E4D14" w:rsidP="002E4D14">
      <w:pPr>
        <w:jc w:val="both"/>
        <w:rPr>
          <w:rFonts w:ascii="Times New Roman" w:hAnsi="Times New Roman"/>
          <w:sz w:val="24"/>
          <w:szCs w:val="24"/>
          <w:lang w:val="bg-BG"/>
        </w:rPr>
      </w:pPr>
      <w:r w:rsidRPr="00B93F68">
        <w:rPr>
          <w:rFonts w:ascii="Times New Roman" w:hAnsi="Times New Roman"/>
          <w:sz w:val="24"/>
          <w:szCs w:val="24"/>
          <w:lang w:val="bg-BG"/>
        </w:rPr>
        <w:t xml:space="preserve">Общото заключение на екипа оценители по отношение на социално-икономическия анализ и SWOT анализа са, че те са разбираеми, основани на ясни и точни данни (контекстни индикатори за определяне на първоначалното състояние) и осигуряват задоволителна картина за сектора. В рамките на оценката бяха обсъдени възможности да се разшири, допълни и актуализира социално-икономическата обосновка на SWOT анализа, но предвид формата на програмата, препоръките по отношение на социално-икономическия анализ имаха по-скоро </w:t>
      </w:r>
      <w:proofErr w:type="spellStart"/>
      <w:r w:rsidRPr="00B93F68">
        <w:rPr>
          <w:rFonts w:ascii="Times New Roman" w:hAnsi="Times New Roman"/>
          <w:sz w:val="24"/>
          <w:szCs w:val="24"/>
          <w:lang w:val="bg-BG"/>
        </w:rPr>
        <w:t>пожелателен</w:t>
      </w:r>
      <w:proofErr w:type="spellEnd"/>
      <w:r w:rsidRPr="00B93F68">
        <w:rPr>
          <w:rFonts w:ascii="Times New Roman" w:hAnsi="Times New Roman"/>
          <w:sz w:val="24"/>
          <w:szCs w:val="24"/>
          <w:lang w:val="bg-BG"/>
        </w:rPr>
        <w:t xml:space="preserve"> характер.</w:t>
      </w:r>
    </w:p>
    <w:p w:rsidR="002E4D14" w:rsidRDefault="002E4D14" w:rsidP="002E4D14">
      <w:pPr>
        <w:jc w:val="both"/>
        <w:rPr>
          <w:rFonts w:ascii="Times New Roman" w:hAnsi="Times New Roman"/>
          <w:sz w:val="24"/>
          <w:szCs w:val="24"/>
          <w:lang w:val="bg-BG"/>
        </w:rPr>
      </w:pPr>
      <w:r w:rsidRPr="00B93F68">
        <w:rPr>
          <w:rFonts w:ascii="Times New Roman" w:hAnsi="Times New Roman"/>
          <w:sz w:val="24"/>
          <w:szCs w:val="24"/>
          <w:lang w:val="bg-BG"/>
        </w:rPr>
        <w:t xml:space="preserve">Прегледът на данните от страна на екипа оценители потвърди обективни </w:t>
      </w:r>
      <w:r>
        <w:rPr>
          <w:rFonts w:ascii="Times New Roman" w:hAnsi="Times New Roman"/>
          <w:sz w:val="24"/>
          <w:szCs w:val="24"/>
          <w:lang w:val="bg-BG"/>
        </w:rPr>
        <w:t xml:space="preserve">проблеми с набирането на данни </w:t>
      </w:r>
      <w:r w:rsidRPr="00B93F68">
        <w:rPr>
          <w:rFonts w:ascii="Times New Roman" w:hAnsi="Times New Roman"/>
          <w:sz w:val="24"/>
          <w:szCs w:val="24"/>
          <w:lang w:val="bg-BG"/>
        </w:rPr>
        <w:t xml:space="preserve">и поради тази причина при разработването на социално-икономическия анализ и SWOT анализа бяха търсени начини да се използва информация от </w:t>
      </w:r>
      <w:r>
        <w:rPr>
          <w:rFonts w:ascii="Times New Roman" w:hAnsi="Times New Roman"/>
          <w:sz w:val="24"/>
          <w:szCs w:val="24"/>
          <w:lang w:val="bg-BG"/>
        </w:rPr>
        <w:t>различни източници</w:t>
      </w:r>
      <w:r w:rsidR="00137312">
        <w:rPr>
          <w:rFonts w:ascii="Times New Roman" w:hAnsi="Times New Roman"/>
          <w:sz w:val="24"/>
          <w:szCs w:val="24"/>
          <w:lang w:val="bg-BG"/>
        </w:rPr>
        <w:t>, включително</w:t>
      </w:r>
      <w:r>
        <w:rPr>
          <w:rFonts w:ascii="Times New Roman" w:hAnsi="Times New Roman"/>
          <w:sz w:val="24"/>
          <w:szCs w:val="24"/>
          <w:lang w:val="bg-BG"/>
        </w:rPr>
        <w:t xml:space="preserve"> от </w:t>
      </w:r>
      <w:r w:rsidRPr="00B93F68">
        <w:rPr>
          <w:rFonts w:ascii="Times New Roman" w:hAnsi="Times New Roman"/>
          <w:sz w:val="24"/>
          <w:szCs w:val="24"/>
          <w:lang w:val="bg-BG"/>
        </w:rPr>
        <w:t>заинтересованите страни.</w:t>
      </w:r>
    </w:p>
    <w:p w:rsidR="002E4D14" w:rsidRPr="00B93F68" w:rsidRDefault="002E4D14" w:rsidP="002E4D14">
      <w:pPr>
        <w:jc w:val="both"/>
        <w:rPr>
          <w:rFonts w:ascii="Times New Roman" w:hAnsi="Times New Roman"/>
          <w:sz w:val="24"/>
          <w:szCs w:val="24"/>
          <w:lang w:val="bg-BG"/>
        </w:rPr>
      </w:pPr>
      <w:r w:rsidRPr="00B93F68">
        <w:rPr>
          <w:rFonts w:ascii="Times New Roman" w:hAnsi="Times New Roman"/>
          <w:sz w:val="24"/>
          <w:szCs w:val="24"/>
          <w:lang w:val="bg-BG"/>
        </w:rPr>
        <w:t>Форматът на SWOT анализа спазва изискванията на проекта на формуляр и насоки за съдържанието на Оперативната програма на ЕФМДР 2014-2020</w:t>
      </w:r>
      <w:r>
        <w:rPr>
          <w:rFonts w:ascii="Times New Roman" w:hAnsi="Times New Roman"/>
          <w:sz w:val="24"/>
          <w:szCs w:val="24"/>
          <w:lang w:val="bg-BG"/>
        </w:rPr>
        <w:t xml:space="preserve"> и при разработването му бе спазен принципът на партньорството.</w:t>
      </w:r>
    </w:p>
    <w:p w:rsidR="002E4D14" w:rsidRDefault="002E4D14" w:rsidP="002E4D14">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рамките на оценката, с екипа разработващ програмата бе обсъдено, че за </w:t>
      </w:r>
      <w:r>
        <w:rPr>
          <w:rFonts w:ascii="Times New Roman" w:hAnsi="Times New Roman"/>
          <w:sz w:val="24"/>
          <w:szCs w:val="24"/>
          <w:lang w:val="bg-BG"/>
        </w:rPr>
        <w:t xml:space="preserve">част от </w:t>
      </w:r>
      <w:r w:rsidRPr="00B93F68">
        <w:rPr>
          <w:rFonts w:ascii="Times New Roman" w:hAnsi="Times New Roman"/>
          <w:sz w:val="24"/>
          <w:szCs w:val="24"/>
          <w:lang w:val="bg-BG"/>
        </w:rPr>
        <w:t>нужди</w:t>
      </w:r>
      <w:r>
        <w:rPr>
          <w:rFonts w:ascii="Times New Roman" w:hAnsi="Times New Roman"/>
          <w:sz w:val="24"/>
          <w:szCs w:val="24"/>
          <w:lang w:val="bg-BG"/>
        </w:rPr>
        <w:t>те</w:t>
      </w:r>
      <w:r w:rsidRPr="00B93F68">
        <w:rPr>
          <w:rFonts w:ascii="Times New Roman" w:hAnsi="Times New Roman"/>
          <w:sz w:val="24"/>
          <w:szCs w:val="24"/>
          <w:lang w:val="bg-BG"/>
        </w:rPr>
        <w:t xml:space="preserve"> е необходима допълнителна аргументация или промяна на съдържанието</w:t>
      </w:r>
      <w:r>
        <w:rPr>
          <w:rFonts w:ascii="Times New Roman" w:hAnsi="Times New Roman"/>
          <w:sz w:val="24"/>
          <w:szCs w:val="24"/>
          <w:lang w:val="bg-BG"/>
        </w:rPr>
        <w:t>.</w:t>
      </w:r>
      <w:r w:rsidRPr="00B93F68">
        <w:rPr>
          <w:rFonts w:ascii="Times New Roman" w:hAnsi="Times New Roman"/>
          <w:sz w:val="24"/>
          <w:szCs w:val="24"/>
          <w:lang w:val="bg-BG"/>
        </w:rPr>
        <w:t xml:space="preserve"> </w:t>
      </w:r>
      <w:r>
        <w:rPr>
          <w:rFonts w:ascii="Times New Roman" w:hAnsi="Times New Roman"/>
          <w:sz w:val="24"/>
          <w:szCs w:val="24"/>
          <w:lang w:val="bg-BG"/>
        </w:rPr>
        <w:t>В актуалната версия на ПМДР</w:t>
      </w:r>
      <w:r w:rsidRPr="00B93F68">
        <w:rPr>
          <w:rFonts w:ascii="Times New Roman" w:hAnsi="Times New Roman"/>
          <w:sz w:val="24"/>
          <w:szCs w:val="24"/>
          <w:lang w:val="bg-BG"/>
        </w:rPr>
        <w:t xml:space="preserve"> </w:t>
      </w:r>
      <w:r>
        <w:rPr>
          <w:rFonts w:ascii="Times New Roman" w:hAnsi="Times New Roman"/>
          <w:sz w:val="24"/>
          <w:szCs w:val="24"/>
          <w:lang w:val="bg-BG"/>
        </w:rPr>
        <w:t>тези препоръки по отношение на нуждите са изпълнени</w:t>
      </w:r>
      <w:r w:rsidRPr="00B93F68">
        <w:rPr>
          <w:rFonts w:ascii="Times New Roman" w:hAnsi="Times New Roman"/>
          <w:sz w:val="24"/>
          <w:szCs w:val="24"/>
          <w:lang w:val="bg-BG"/>
        </w:rPr>
        <w:t>.</w:t>
      </w:r>
    </w:p>
    <w:p w:rsidR="002E4D14" w:rsidRPr="00B93F68" w:rsidRDefault="002E4D14" w:rsidP="00812B7F">
      <w:pPr>
        <w:jc w:val="both"/>
        <w:rPr>
          <w:rFonts w:ascii="Times New Roman" w:hAnsi="Times New Roman"/>
          <w:sz w:val="24"/>
          <w:szCs w:val="24"/>
          <w:lang w:val="bg-BG"/>
        </w:rPr>
      </w:pPr>
    </w:p>
    <w:p w:rsidR="00812B7F"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2 – Оценка на определените целеви стойности и на адекватността на етапните цели</w:t>
      </w:r>
    </w:p>
    <w:p w:rsidR="00791478" w:rsidRPr="00B93F68" w:rsidRDefault="00791478" w:rsidP="00715310">
      <w:pPr>
        <w:jc w:val="both"/>
        <w:rPr>
          <w:rFonts w:ascii="Times New Roman" w:hAnsi="Times New Roman"/>
          <w:sz w:val="24"/>
          <w:szCs w:val="24"/>
          <w:lang w:val="bg-BG"/>
        </w:rPr>
      </w:pPr>
      <w:r w:rsidRPr="00B93F68">
        <w:rPr>
          <w:rFonts w:ascii="Times New Roman" w:hAnsi="Times New Roman"/>
          <w:sz w:val="24"/>
          <w:szCs w:val="24"/>
          <w:lang w:val="bg-BG"/>
        </w:rPr>
        <w:lastRenderedPageBreak/>
        <w:t xml:space="preserve">Описанието на контекстните индикатори е представено в изисквания формат. </w:t>
      </w:r>
      <w:r>
        <w:rPr>
          <w:rFonts w:ascii="Times New Roman" w:hAnsi="Times New Roman"/>
          <w:sz w:val="24"/>
          <w:szCs w:val="24"/>
          <w:lang w:val="bg-BG"/>
        </w:rPr>
        <w:t>В много случаи е</w:t>
      </w:r>
      <w:r w:rsidRPr="00B93F68">
        <w:rPr>
          <w:rFonts w:ascii="Times New Roman" w:hAnsi="Times New Roman"/>
          <w:sz w:val="24"/>
          <w:szCs w:val="24"/>
          <w:lang w:val="bg-BG"/>
        </w:rPr>
        <w:t xml:space="preserve"> използвана базата данни на ЕК, която съдържа контекстни индикатори за рибарския флот, аквакултурите и преработвателната индустрия, като тези данни са използвани коректно.</w:t>
      </w:r>
    </w:p>
    <w:p w:rsidR="00791478" w:rsidRDefault="00791478" w:rsidP="00791478">
      <w:pPr>
        <w:spacing w:after="120"/>
        <w:jc w:val="both"/>
        <w:rPr>
          <w:rFonts w:ascii="Times New Roman" w:hAnsi="Times New Roman"/>
          <w:sz w:val="24"/>
          <w:lang w:val="bg-BG"/>
        </w:rPr>
      </w:pPr>
      <w:r>
        <w:rPr>
          <w:rFonts w:ascii="Times New Roman" w:hAnsi="Times New Roman"/>
          <w:sz w:val="24"/>
          <w:lang w:val="bg-BG"/>
        </w:rPr>
        <w:t>В</w:t>
      </w:r>
      <w:r w:rsidRPr="00B93F68">
        <w:rPr>
          <w:rFonts w:ascii="Times New Roman" w:hAnsi="Times New Roman"/>
          <w:sz w:val="24"/>
          <w:lang w:val="bg-BG"/>
        </w:rPr>
        <w:t xml:space="preserve">сички индикатори са общи индикатори и в този смисъл ще допринесат за целите на ПМДР. </w:t>
      </w:r>
      <w:r>
        <w:rPr>
          <w:rFonts w:ascii="Times New Roman" w:hAnsi="Times New Roman"/>
          <w:sz w:val="24"/>
          <w:lang w:val="bg-BG"/>
        </w:rPr>
        <w:t>И</w:t>
      </w:r>
      <w:r w:rsidRPr="00B93F68">
        <w:rPr>
          <w:rFonts w:ascii="Times New Roman" w:hAnsi="Times New Roman"/>
          <w:sz w:val="24"/>
          <w:lang w:val="bg-BG"/>
        </w:rPr>
        <w:t>ндикатори</w:t>
      </w:r>
      <w:r>
        <w:rPr>
          <w:rFonts w:ascii="Times New Roman" w:hAnsi="Times New Roman"/>
          <w:sz w:val="24"/>
          <w:lang w:val="bg-BG"/>
        </w:rPr>
        <w:t>те</w:t>
      </w:r>
      <w:r w:rsidRPr="00B93F68">
        <w:rPr>
          <w:rFonts w:ascii="Times New Roman" w:hAnsi="Times New Roman"/>
          <w:sz w:val="24"/>
          <w:lang w:val="bg-BG"/>
        </w:rPr>
        <w:t>,</w:t>
      </w:r>
      <w:r>
        <w:rPr>
          <w:rFonts w:ascii="Times New Roman" w:hAnsi="Times New Roman"/>
          <w:sz w:val="24"/>
          <w:lang w:val="bg-BG"/>
        </w:rPr>
        <w:t xml:space="preserve"> включително</w:t>
      </w:r>
      <w:r w:rsidRPr="00B93F68">
        <w:rPr>
          <w:rFonts w:ascii="Times New Roman" w:hAnsi="Times New Roman"/>
          <w:sz w:val="24"/>
          <w:lang w:val="bg-BG"/>
        </w:rPr>
        <w:t xml:space="preserve"> и целевите им стойности, са обсъдени с УО на програмата и като цяло са  постижими и базирани на ясна методология.</w:t>
      </w:r>
    </w:p>
    <w:p w:rsidR="00791478" w:rsidRDefault="00791478" w:rsidP="00791478">
      <w:pPr>
        <w:jc w:val="both"/>
        <w:rPr>
          <w:rFonts w:ascii="Times New Roman" w:hAnsi="Times New Roman"/>
          <w:sz w:val="24"/>
          <w:lang w:val="bg-BG"/>
        </w:rPr>
      </w:pPr>
      <w:r w:rsidRPr="00B93F68">
        <w:rPr>
          <w:rFonts w:ascii="Times New Roman" w:hAnsi="Times New Roman"/>
          <w:sz w:val="24"/>
          <w:lang w:val="bg-BG"/>
        </w:rPr>
        <w:t xml:space="preserve">Цялостният извод, който може да бъде направен по отношение на индикаторите за продукт е, че всички те са </w:t>
      </w:r>
      <w:r>
        <w:rPr>
          <w:rFonts w:ascii="Times New Roman" w:hAnsi="Times New Roman"/>
          <w:sz w:val="24"/>
          <w:lang w:val="bg-BG"/>
        </w:rPr>
        <w:t xml:space="preserve">релевантни </w:t>
      </w:r>
      <w:r w:rsidRPr="00B93F68">
        <w:rPr>
          <w:rFonts w:ascii="Times New Roman" w:hAnsi="Times New Roman"/>
          <w:sz w:val="24"/>
          <w:lang w:val="bg-BG"/>
        </w:rPr>
        <w:t>общи индикатори. Обосновката за комбинацията от мерки по ЕФМДР е адекватна и присъства в SWOT анализа.</w:t>
      </w:r>
    </w:p>
    <w:p w:rsidR="00791478" w:rsidRDefault="00791478" w:rsidP="00791478">
      <w:pPr>
        <w:jc w:val="both"/>
        <w:rPr>
          <w:rFonts w:ascii="Times New Roman" w:hAnsi="Times New Roman"/>
          <w:sz w:val="24"/>
          <w:szCs w:val="24"/>
          <w:lang w:val="bg-BG"/>
        </w:rPr>
      </w:pPr>
      <w:r>
        <w:rPr>
          <w:rFonts w:ascii="Times New Roman" w:hAnsi="Times New Roman"/>
          <w:sz w:val="24"/>
          <w:lang w:val="bg-BG"/>
        </w:rPr>
        <w:t>В рамките на предварителната оценка бяха изпълнени препоръки</w:t>
      </w:r>
      <w:r w:rsidR="00715310">
        <w:rPr>
          <w:rFonts w:ascii="Times New Roman" w:hAnsi="Times New Roman"/>
          <w:sz w:val="24"/>
          <w:lang w:val="bg-BG"/>
        </w:rPr>
        <w:t xml:space="preserve"> на екипа оценители</w:t>
      </w:r>
      <w:r>
        <w:rPr>
          <w:rFonts w:ascii="Times New Roman" w:hAnsi="Times New Roman"/>
          <w:sz w:val="24"/>
          <w:lang w:val="bg-BG"/>
        </w:rPr>
        <w:t xml:space="preserve"> свързани с актуализирането на данните за индикаторите, о</w:t>
      </w:r>
      <w:r w:rsidRPr="002A6F3B">
        <w:rPr>
          <w:rFonts w:ascii="Times New Roman" w:hAnsi="Times New Roman"/>
          <w:sz w:val="24"/>
          <w:szCs w:val="24"/>
          <w:lang w:val="bg-BG"/>
        </w:rPr>
        <w:t>босновката за комбинацията от мерки по ЕФМДР</w:t>
      </w:r>
      <w:r w:rsidR="00715310">
        <w:rPr>
          <w:rFonts w:ascii="Times New Roman" w:hAnsi="Times New Roman"/>
          <w:sz w:val="24"/>
          <w:szCs w:val="24"/>
          <w:lang w:val="bg-BG"/>
        </w:rPr>
        <w:t xml:space="preserve"> и преразглеждане на целевите стойности.</w:t>
      </w:r>
    </w:p>
    <w:p w:rsidR="00812B7F" w:rsidRDefault="00812B7F" w:rsidP="00812B7F">
      <w:pPr>
        <w:jc w:val="both"/>
        <w:rPr>
          <w:rFonts w:ascii="Times New Roman" w:hAnsi="Times New Roman"/>
          <w:sz w:val="24"/>
          <w:szCs w:val="24"/>
          <w:lang w:val="bg-BG"/>
        </w:rPr>
      </w:pPr>
      <w:r w:rsidRPr="00B93F68">
        <w:rPr>
          <w:rFonts w:ascii="Times New Roman" w:hAnsi="Times New Roman"/>
          <w:sz w:val="24"/>
          <w:szCs w:val="24"/>
          <w:lang w:val="bg-BG"/>
        </w:rPr>
        <w:t>Възможни са подобрения по отношение на:</w:t>
      </w:r>
    </w:p>
    <w:p w:rsidR="00791478" w:rsidRPr="00791478" w:rsidRDefault="00791478" w:rsidP="00791478">
      <w:pPr>
        <w:pStyle w:val="ListParagraph"/>
        <w:numPr>
          <w:ilvl w:val="0"/>
          <w:numId w:val="200"/>
        </w:numPr>
        <w:rPr>
          <w:rFonts w:ascii="Times New Roman" w:hAnsi="Times New Roman"/>
          <w:sz w:val="24"/>
          <w:lang w:val="bg-BG"/>
        </w:rPr>
      </w:pPr>
      <w:r>
        <w:rPr>
          <w:rFonts w:ascii="Times New Roman" w:hAnsi="Times New Roman"/>
          <w:sz w:val="24"/>
          <w:lang w:val="bg-BG"/>
        </w:rPr>
        <w:t>Малка част</w:t>
      </w:r>
      <w:r w:rsidRPr="00791478">
        <w:rPr>
          <w:rFonts w:ascii="Times New Roman" w:hAnsi="Times New Roman"/>
          <w:sz w:val="24"/>
          <w:lang w:val="bg-BG"/>
        </w:rPr>
        <w:t xml:space="preserve"> от контекстни</w:t>
      </w:r>
      <w:r>
        <w:rPr>
          <w:rFonts w:ascii="Times New Roman" w:hAnsi="Times New Roman"/>
          <w:sz w:val="24"/>
          <w:lang w:val="bg-BG"/>
        </w:rPr>
        <w:t>те</w:t>
      </w:r>
      <w:r w:rsidRPr="00791478">
        <w:rPr>
          <w:rFonts w:ascii="Times New Roman" w:hAnsi="Times New Roman"/>
          <w:sz w:val="24"/>
          <w:lang w:val="bg-BG"/>
        </w:rPr>
        <w:t xml:space="preserve"> индикатори</w:t>
      </w:r>
      <w:r>
        <w:rPr>
          <w:rFonts w:ascii="Times New Roman" w:hAnsi="Times New Roman"/>
          <w:sz w:val="24"/>
          <w:lang w:val="bg-BG"/>
        </w:rPr>
        <w:t xml:space="preserve"> </w:t>
      </w:r>
    </w:p>
    <w:p w:rsidR="00791478" w:rsidRPr="00791478" w:rsidRDefault="00791478" w:rsidP="00791478">
      <w:pPr>
        <w:pStyle w:val="ListParagraph"/>
        <w:numPr>
          <w:ilvl w:val="0"/>
          <w:numId w:val="200"/>
        </w:numPr>
        <w:jc w:val="both"/>
        <w:rPr>
          <w:rFonts w:ascii="Times New Roman" w:hAnsi="Times New Roman"/>
          <w:sz w:val="24"/>
          <w:lang w:val="bg-BG"/>
        </w:rPr>
      </w:pPr>
      <w:r w:rsidRPr="00791478">
        <w:rPr>
          <w:rFonts w:ascii="Times New Roman" w:hAnsi="Times New Roman"/>
          <w:sz w:val="24"/>
          <w:lang w:val="bg-BG"/>
        </w:rPr>
        <w:t>Методологията за изчисление на малка част от индикаторите (Брой на установените тежки нарушения; Изменение в стойността на първите продажби от тези, които не са осъществени от Организации на производителите</w:t>
      </w:r>
      <w:r>
        <w:rPr>
          <w:rFonts w:ascii="Times New Roman" w:hAnsi="Times New Roman"/>
          <w:sz w:val="24"/>
          <w:lang w:val="bg-BG"/>
        </w:rPr>
        <w:t xml:space="preserve">; </w:t>
      </w:r>
      <w:r w:rsidRPr="00791478">
        <w:rPr>
          <w:rFonts w:ascii="Times New Roman" w:hAnsi="Times New Roman"/>
          <w:sz w:val="24"/>
          <w:lang w:val="bg-BG"/>
        </w:rPr>
        <w:t>Промяна в обема на първите продажби от тези, които не са осъществени от Организации на производителите</w:t>
      </w:r>
      <w:r>
        <w:rPr>
          <w:rFonts w:ascii="Times New Roman" w:hAnsi="Times New Roman"/>
          <w:sz w:val="24"/>
          <w:lang w:val="bg-BG"/>
        </w:rPr>
        <w:t>)</w:t>
      </w:r>
    </w:p>
    <w:p w:rsidR="00835A08"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3 – Оценка на приноса на избора на приоритети и мерки към тематичните цели на ОСР при същевременното адресиране на специфичните потребности на сектора</w:t>
      </w:r>
    </w:p>
    <w:p w:rsidR="00715310" w:rsidRPr="00B93F68" w:rsidRDefault="00715310" w:rsidP="00715310">
      <w:pPr>
        <w:jc w:val="both"/>
        <w:rPr>
          <w:rFonts w:ascii="Times New Roman" w:hAnsi="Times New Roman"/>
          <w:sz w:val="24"/>
          <w:szCs w:val="24"/>
          <w:lang w:val="bg-BG"/>
        </w:rPr>
      </w:pPr>
      <w:r w:rsidRPr="00B93F68">
        <w:rPr>
          <w:rFonts w:ascii="Times New Roman" w:hAnsi="Times New Roman"/>
          <w:sz w:val="24"/>
          <w:szCs w:val="24"/>
          <w:lang w:val="bg-BG"/>
        </w:rPr>
        <w:t>ПМДР се изпълнява в рамките на ЕФМДР и допринася за изпълнение на Тематичните цели на ОСР. Използвани са почти всички специфични цели, което осигурява изпълнение на приоритетите на ЕС заложени в ЕФМДР. При дизайна на програмата е използвана предложената от ЕК логика на интервенция.</w:t>
      </w:r>
    </w:p>
    <w:p w:rsidR="00715310" w:rsidRDefault="00715310" w:rsidP="00715310">
      <w:pPr>
        <w:shd w:val="clear" w:color="auto" w:fill="FFFFFF" w:themeFill="background1"/>
        <w:spacing w:after="120"/>
        <w:jc w:val="both"/>
        <w:rPr>
          <w:rFonts w:ascii="Times New Roman" w:hAnsi="Times New Roman"/>
          <w:sz w:val="24"/>
          <w:szCs w:val="24"/>
        </w:rPr>
      </w:pPr>
      <w:r>
        <w:rPr>
          <w:rFonts w:ascii="Times New Roman" w:hAnsi="Times New Roman"/>
          <w:sz w:val="24"/>
          <w:szCs w:val="24"/>
          <w:lang w:val="bg-BG"/>
        </w:rPr>
        <w:t>С</w:t>
      </w:r>
      <w:r w:rsidRPr="00B93F68">
        <w:rPr>
          <w:rFonts w:ascii="Times New Roman" w:hAnsi="Times New Roman"/>
          <w:sz w:val="24"/>
          <w:szCs w:val="24"/>
          <w:lang w:val="bg-BG"/>
        </w:rPr>
        <w:t xml:space="preserve">ъществува силна връзка и съгласуваност между първите три стратегически приоритета на Споразумението за партньорство и заложените приоритети и цели в ПМДР. </w:t>
      </w:r>
    </w:p>
    <w:p w:rsidR="00715310" w:rsidRDefault="00715310" w:rsidP="00715310">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eastAsia="ar-SA"/>
        </w:rPr>
        <w:t xml:space="preserve">ПМДР ще подпомогне достъпа на МСП и на новосъздадените предприятия до финансиране, което е ангажимент на България, съгласно Специфичните препоръки </w:t>
      </w:r>
      <w:r>
        <w:rPr>
          <w:rFonts w:ascii="Times New Roman" w:hAnsi="Times New Roman"/>
          <w:sz w:val="24"/>
          <w:szCs w:val="24"/>
          <w:lang w:val="bg-BG" w:eastAsia="ar-SA"/>
        </w:rPr>
        <w:t>(</w:t>
      </w:r>
      <w:r>
        <w:rPr>
          <w:rFonts w:ascii="Times New Roman" w:hAnsi="Times New Roman"/>
          <w:sz w:val="24"/>
          <w:szCs w:val="24"/>
          <w:lang w:eastAsia="ar-SA"/>
        </w:rPr>
        <w:t xml:space="preserve">Country-specific recommendations) </w:t>
      </w:r>
      <w:r w:rsidRPr="00B93F68">
        <w:rPr>
          <w:rFonts w:ascii="Times New Roman" w:hAnsi="Times New Roman"/>
          <w:sz w:val="24"/>
          <w:szCs w:val="24"/>
          <w:lang w:val="bg-BG" w:eastAsia="ar-SA"/>
        </w:rPr>
        <w:t>за 2013 г.</w:t>
      </w:r>
      <w:r>
        <w:rPr>
          <w:rFonts w:ascii="Times New Roman" w:hAnsi="Times New Roman"/>
          <w:sz w:val="24"/>
          <w:szCs w:val="24"/>
          <w:lang w:val="bg-BG" w:eastAsia="ar-SA"/>
        </w:rPr>
        <w:t xml:space="preserve"> </w:t>
      </w:r>
      <w:r w:rsidRPr="00B93F68">
        <w:rPr>
          <w:rFonts w:ascii="Times New Roman" w:hAnsi="Times New Roman"/>
          <w:sz w:val="24"/>
          <w:szCs w:val="24"/>
          <w:lang w:val="bg-BG"/>
        </w:rPr>
        <w:t>Целите в ПМДР са съвместими и ще подпомогнат изпълнението на основната цел и дефинираните под-цели в Националния стратегически план.</w:t>
      </w:r>
      <w:r>
        <w:rPr>
          <w:rFonts w:ascii="Times New Roman" w:hAnsi="Times New Roman"/>
          <w:sz w:val="24"/>
          <w:szCs w:val="24"/>
          <w:lang w:val="bg-BG"/>
        </w:rPr>
        <w:t xml:space="preserve"> </w:t>
      </w:r>
    </w:p>
    <w:p w:rsidR="00835A08" w:rsidRPr="00137312" w:rsidRDefault="007405B2" w:rsidP="00137312">
      <w:pPr>
        <w:rPr>
          <w:rFonts w:ascii="Times New Roman" w:hAnsi="Times New Roman"/>
          <w:i/>
          <w:iCs/>
          <w:sz w:val="24"/>
          <w:szCs w:val="24"/>
          <w:lang w:val="bg-BG"/>
        </w:rPr>
      </w:pPr>
      <w:r w:rsidRPr="00137312">
        <w:rPr>
          <w:rFonts w:ascii="Times New Roman" w:hAnsi="Times New Roman"/>
          <w:i/>
          <w:iCs/>
          <w:sz w:val="24"/>
          <w:szCs w:val="24"/>
          <w:lang w:val="bg-BG"/>
        </w:rPr>
        <w:t>Дейност 4 – Оценка на вътрешната съгласуваност на програмата</w:t>
      </w:r>
    </w:p>
    <w:p w:rsidR="00812B7F" w:rsidRPr="00B93F68" w:rsidRDefault="00812B7F" w:rsidP="00812B7F">
      <w:pPr>
        <w:jc w:val="both"/>
        <w:rPr>
          <w:rFonts w:ascii="Times New Roman" w:hAnsi="Times New Roman"/>
          <w:sz w:val="24"/>
          <w:szCs w:val="24"/>
          <w:lang w:val="bg-BG"/>
        </w:rPr>
      </w:pPr>
      <w:r w:rsidRPr="00B93F68">
        <w:rPr>
          <w:rFonts w:ascii="Times New Roman" w:hAnsi="Times New Roman"/>
          <w:sz w:val="24"/>
          <w:szCs w:val="24"/>
          <w:lang w:val="bg-BG"/>
        </w:rPr>
        <w:lastRenderedPageBreak/>
        <w:t>Като цяло програмата има добра вътрешна съгласуваност</w:t>
      </w:r>
      <w:r w:rsidR="004A32AC" w:rsidRPr="004A32AC">
        <w:t xml:space="preserve"> </w:t>
      </w:r>
      <w:r w:rsidR="004A32AC" w:rsidRPr="004A32AC">
        <w:rPr>
          <w:rFonts w:ascii="Times New Roman" w:hAnsi="Times New Roman"/>
          <w:sz w:val="24"/>
          <w:szCs w:val="24"/>
          <w:lang w:val="bg-BG"/>
        </w:rPr>
        <w:t>между различните мерки, планираните дейности и очакваните резултати.</w:t>
      </w:r>
      <w:r w:rsidRPr="00B93F68">
        <w:rPr>
          <w:rFonts w:ascii="Times New Roman" w:hAnsi="Times New Roman"/>
          <w:sz w:val="24"/>
          <w:szCs w:val="24"/>
          <w:lang w:val="bg-BG"/>
        </w:rPr>
        <w:t>. Мерките са подбрани измежду предложените в Приложение 1 към формуляра и насоките за изготвяне на програмата. Те отговарят на съдържанието на съответните членове на Регламента на ЕФМДР.</w:t>
      </w:r>
      <w:r w:rsidR="004A32AC">
        <w:rPr>
          <w:rFonts w:ascii="Times New Roman" w:hAnsi="Times New Roman"/>
          <w:sz w:val="24"/>
          <w:szCs w:val="24"/>
          <w:lang w:val="bg-BG"/>
        </w:rPr>
        <w:t xml:space="preserve"> </w:t>
      </w:r>
      <w:r w:rsidRPr="00B93F68">
        <w:rPr>
          <w:rFonts w:ascii="Times New Roman" w:hAnsi="Times New Roman"/>
          <w:sz w:val="24"/>
          <w:szCs w:val="24"/>
          <w:lang w:val="bg-BG"/>
        </w:rPr>
        <w:t xml:space="preserve">Допустимите дейности отговарят на идентифицираните </w:t>
      </w:r>
      <w:r w:rsidR="004A32AC">
        <w:rPr>
          <w:rFonts w:ascii="Times New Roman" w:hAnsi="Times New Roman"/>
          <w:sz w:val="24"/>
          <w:szCs w:val="24"/>
          <w:lang w:val="bg-BG"/>
        </w:rPr>
        <w:t>потребности</w:t>
      </w:r>
      <w:r w:rsidR="004A32AC" w:rsidRPr="00B93F68">
        <w:rPr>
          <w:rFonts w:ascii="Times New Roman" w:hAnsi="Times New Roman"/>
          <w:sz w:val="24"/>
          <w:szCs w:val="24"/>
          <w:lang w:val="bg-BG"/>
        </w:rPr>
        <w:t xml:space="preserve"> </w:t>
      </w:r>
      <w:r w:rsidRPr="00B93F68">
        <w:rPr>
          <w:rFonts w:ascii="Times New Roman" w:hAnsi="Times New Roman"/>
          <w:sz w:val="24"/>
          <w:szCs w:val="24"/>
          <w:lang w:val="bg-BG"/>
        </w:rPr>
        <w:t xml:space="preserve">и се допълват </w:t>
      </w:r>
      <w:r w:rsidR="0002728D">
        <w:rPr>
          <w:rFonts w:ascii="Times New Roman" w:hAnsi="Times New Roman"/>
          <w:sz w:val="24"/>
          <w:szCs w:val="24"/>
          <w:lang w:val="bg-BG"/>
        </w:rPr>
        <w:t>с цел</w:t>
      </w:r>
      <w:r w:rsidRPr="00B93F68">
        <w:rPr>
          <w:rFonts w:ascii="Times New Roman" w:hAnsi="Times New Roman"/>
          <w:sz w:val="24"/>
          <w:szCs w:val="24"/>
          <w:lang w:val="bg-BG"/>
        </w:rPr>
        <w:t xml:space="preserve"> постигане на цялостен ефект. В рамите на оценката е направен преглед по </w:t>
      </w:r>
      <w:r w:rsidR="004A32AC">
        <w:rPr>
          <w:rFonts w:ascii="Times New Roman" w:hAnsi="Times New Roman"/>
          <w:sz w:val="24"/>
          <w:szCs w:val="24"/>
          <w:lang w:val="bg-BG"/>
        </w:rPr>
        <w:t>приоритети</w:t>
      </w:r>
      <w:r w:rsidRPr="00B93F68">
        <w:rPr>
          <w:rFonts w:ascii="Times New Roman" w:hAnsi="Times New Roman"/>
          <w:sz w:val="24"/>
          <w:szCs w:val="24"/>
          <w:lang w:val="bg-BG"/>
        </w:rPr>
        <w:t xml:space="preserve">, както е заложено и в самата програма и е коментирана връзката между компонентите на логиката на интервенция. </w:t>
      </w:r>
      <w:r w:rsidR="00F42290">
        <w:rPr>
          <w:rFonts w:ascii="Times New Roman" w:hAnsi="Times New Roman"/>
          <w:sz w:val="24"/>
          <w:szCs w:val="24"/>
          <w:lang w:val="bg-BG"/>
        </w:rPr>
        <w:t>Коментарите и препоръките на оценителя са взети предвид и са отразени в последната версия на проекта на ПМДР.</w:t>
      </w:r>
    </w:p>
    <w:p w:rsidR="00812B7F"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5 – Оценка на съгласуваността на бюджетните ресурси с целите на програмата</w:t>
      </w:r>
    </w:p>
    <w:p w:rsidR="00026E8E" w:rsidRPr="00B93F68" w:rsidRDefault="00812B7F" w:rsidP="00812B7F">
      <w:pPr>
        <w:spacing w:after="120"/>
        <w:jc w:val="both"/>
        <w:rPr>
          <w:rFonts w:ascii="Times New Roman" w:hAnsi="Times New Roman"/>
          <w:color w:val="000000"/>
          <w:szCs w:val="24"/>
          <w:lang w:val="bg-BG" w:eastAsia="bg-BG"/>
        </w:rPr>
      </w:pPr>
      <w:r w:rsidRPr="00B93F68">
        <w:rPr>
          <w:rFonts w:ascii="Times New Roman" w:hAnsi="Times New Roman"/>
          <w:sz w:val="24"/>
          <w:szCs w:val="24"/>
          <w:lang w:val="bg-BG"/>
        </w:rPr>
        <w:t>В бюджета на ПМДР 2014-2020 са заложени мерки за постигането на всички основни приоритети на ЕФМДР.</w:t>
      </w:r>
      <w:r w:rsidR="00E7360F">
        <w:rPr>
          <w:rFonts w:ascii="Times New Roman" w:hAnsi="Times New Roman"/>
          <w:sz w:val="24"/>
          <w:szCs w:val="24"/>
        </w:rPr>
        <w:t xml:space="preserve"> </w:t>
      </w:r>
      <w:r w:rsidRPr="00B93F68">
        <w:rPr>
          <w:rFonts w:ascii="Times New Roman" w:hAnsi="Times New Roman"/>
          <w:color w:val="000000"/>
          <w:sz w:val="24"/>
          <w:szCs w:val="24"/>
          <w:lang w:val="bg-BG" w:eastAsia="bg-BG"/>
        </w:rPr>
        <w:t>Разпределението по тематични цели на бюджета на програмата съответства на целите на ПМДР 2014-</w:t>
      </w:r>
      <w:r w:rsidRPr="0025126B">
        <w:rPr>
          <w:rFonts w:ascii="Times New Roman" w:hAnsi="Times New Roman"/>
          <w:color w:val="000000"/>
          <w:sz w:val="24"/>
          <w:szCs w:val="24"/>
          <w:lang w:val="bg-BG" w:eastAsia="bg-BG"/>
        </w:rPr>
        <w:t xml:space="preserve">2020. </w:t>
      </w:r>
      <w:r w:rsidRPr="0025126B">
        <w:rPr>
          <w:rFonts w:ascii="Times New Roman" w:hAnsi="Times New Roman"/>
          <w:sz w:val="24"/>
          <w:szCs w:val="24"/>
          <w:lang w:val="bg-BG"/>
        </w:rPr>
        <w:t>Въпреки това</w:t>
      </w:r>
      <w:r w:rsidR="0025126B">
        <w:rPr>
          <w:rFonts w:ascii="Times New Roman" w:hAnsi="Times New Roman"/>
          <w:sz w:val="24"/>
          <w:szCs w:val="24"/>
          <w:lang w:val="bg-BG"/>
        </w:rPr>
        <w:t>, към момента на изготвяне на настоящата оценка,</w:t>
      </w:r>
      <w:r w:rsidRPr="0025126B">
        <w:rPr>
          <w:rFonts w:ascii="Times New Roman" w:hAnsi="Times New Roman"/>
          <w:sz w:val="24"/>
          <w:szCs w:val="24"/>
          <w:lang w:val="bg-BG"/>
        </w:rPr>
        <w:t xml:space="preserve"> липсват някои сегменти от информацията по отношение на бюджетните ресурси</w:t>
      </w:r>
      <w:r w:rsidR="0025126B">
        <w:rPr>
          <w:rFonts w:ascii="Times New Roman" w:hAnsi="Times New Roman"/>
          <w:sz w:val="24"/>
          <w:szCs w:val="24"/>
          <w:lang w:val="bg-BG"/>
        </w:rPr>
        <w:t xml:space="preserve"> </w:t>
      </w:r>
      <w:r w:rsidR="00137312">
        <w:rPr>
          <w:rFonts w:ascii="Times New Roman" w:hAnsi="Times New Roman"/>
          <w:sz w:val="24"/>
          <w:szCs w:val="24"/>
          <w:lang w:val="bg-BG"/>
        </w:rPr>
        <w:t>-</w:t>
      </w:r>
      <w:r w:rsidRPr="0025126B">
        <w:rPr>
          <w:rFonts w:ascii="Times New Roman" w:hAnsi="Times New Roman"/>
          <w:sz w:val="24"/>
          <w:szCs w:val="24"/>
          <w:lang w:val="bg-BG"/>
        </w:rPr>
        <w:t xml:space="preserve"> описание на използването на финансови инструменти </w:t>
      </w:r>
      <w:r w:rsidR="0025126B">
        <w:rPr>
          <w:rFonts w:ascii="Times New Roman" w:hAnsi="Times New Roman"/>
          <w:sz w:val="24"/>
          <w:szCs w:val="24"/>
          <w:lang w:val="bg-BG"/>
        </w:rPr>
        <w:t xml:space="preserve">и бюджетно разпределение на предвидените средства по години. Не </w:t>
      </w:r>
      <w:r w:rsidR="00137312">
        <w:rPr>
          <w:rFonts w:ascii="Times New Roman" w:hAnsi="Times New Roman"/>
          <w:sz w:val="24"/>
          <w:szCs w:val="24"/>
          <w:lang w:val="bg-BG"/>
        </w:rPr>
        <w:t>е</w:t>
      </w:r>
      <w:r w:rsidR="0025126B">
        <w:rPr>
          <w:rFonts w:ascii="Times New Roman" w:hAnsi="Times New Roman"/>
          <w:sz w:val="24"/>
          <w:szCs w:val="24"/>
          <w:lang w:val="bg-BG"/>
        </w:rPr>
        <w:t xml:space="preserve"> включен</w:t>
      </w:r>
      <w:r w:rsidR="00137312">
        <w:rPr>
          <w:rFonts w:ascii="Times New Roman" w:hAnsi="Times New Roman"/>
          <w:sz w:val="24"/>
          <w:szCs w:val="24"/>
          <w:lang w:val="bg-BG"/>
        </w:rPr>
        <w:t>а</w:t>
      </w:r>
      <w:r w:rsidR="0025126B">
        <w:rPr>
          <w:rFonts w:ascii="Times New Roman" w:hAnsi="Times New Roman"/>
          <w:sz w:val="24"/>
          <w:szCs w:val="24"/>
          <w:lang w:val="bg-BG"/>
        </w:rPr>
        <w:t xml:space="preserve"> и </w:t>
      </w:r>
      <w:r w:rsidR="00137312">
        <w:rPr>
          <w:rFonts w:ascii="Times New Roman" w:hAnsi="Times New Roman"/>
          <w:sz w:val="24"/>
          <w:szCs w:val="24"/>
          <w:lang w:val="bg-BG"/>
        </w:rPr>
        <w:t xml:space="preserve">достатъчна </w:t>
      </w:r>
      <w:r w:rsidRPr="0025126B">
        <w:rPr>
          <w:rFonts w:ascii="Times New Roman" w:hAnsi="Times New Roman"/>
          <w:sz w:val="24"/>
          <w:szCs w:val="24"/>
          <w:lang w:val="bg-BG"/>
        </w:rPr>
        <w:t xml:space="preserve">обосновка </w:t>
      </w:r>
      <w:r w:rsidR="0025126B">
        <w:rPr>
          <w:rFonts w:ascii="Times New Roman" w:hAnsi="Times New Roman"/>
          <w:sz w:val="24"/>
          <w:szCs w:val="24"/>
          <w:lang w:val="bg-BG"/>
        </w:rPr>
        <w:t xml:space="preserve">на разпределението по приоритетни оси и мерки, както и </w:t>
      </w:r>
      <w:r w:rsidRPr="0025126B">
        <w:rPr>
          <w:rFonts w:ascii="Times New Roman" w:hAnsi="Times New Roman"/>
          <w:sz w:val="24"/>
          <w:szCs w:val="24"/>
          <w:lang w:val="bg-BG"/>
        </w:rPr>
        <w:t xml:space="preserve">на </w:t>
      </w:r>
      <w:r w:rsidR="0025126B">
        <w:rPr>
          <w:rFonts w:ascii="Times New Roman" w:hAnsi="Times New Roman"/>
          <w:sz w:val="24"/>
          <w:szCs w:val="24"/>
          <w:lang w:val="bg-BG"/>
        </w:rPr>
        <w:t xml:space="preserve">нивата на </w:t>
      </w:r>
      <w:r w:rsidRPr="0025126B">
        <w:rPr>
          <w:rFonts w:ascii="Times New Roman" w:hAnsi="Times New Roman"/>
          <w:sz w:val="24"/>
          <w:szCs w:val="24"/>
          <w:lang w:val="bg-BG"/>
        </w:rPr>
        <w:t xml:space="preserve">интензитета на финансиране на отделните мерки. </w:t>
      </w:r>
      <w:r w:rsidR="00026E8E" w:rsidRPr="00B93F68">
        <w:rPr>
          <w:rFonts w:ascii="Times New Roman" w:hAnsi="Times New Roman"/>
          <w:sz w:val="24"/>
          <w:szCs w:val="24"/>
          <w:lang w:val="bg-BG"/>
        </w:rPr>
        <w:t xml:space="preserve">В </w:t>
      </w:r>
      <w:r w:rsidR="0025126B">
        <w:rPr>
          <w:rFonts w:ascii="Times New Roman" w:hAnsi="Times New Roman"/>
          <w:sz w:val="24"/>
          <w:szCs w:val="24"/>
          <w:lang w:val="bg-BG"/>
        </w:rPr>
        <w:t>този смисъл</w:t>
      </w:r>
      <w:r w:rsidR="00026E8E" w:rsidRPr="00B93F68">
        <w:rPr>
          <w:rFonts w:ascii="Times New Roman" w:hAnsi="Times New Roman"/>
          <w:sz w:val="24"/>
          <w:szCs w:val="24"/>
          <w:lang w:val="bg-BG"/>
        </w:rPr>
        <w:t xml:space="preserve">, </w:t>
      </w:r>
      <w:r w:rsidR="0025126B">
        <w:rPr>
          <w:rFonts w:ascii="Times New Roman" w:hAnsi="Times New Roman"/>
          <w:sz w:val="24"/>
          <w:szCs w:val="24"/>
          <w:lang w:val="bg-BG"/>
        </w:rPr>
        <w:t xml:space="preserve">към програмата </w:t>
      </w:r>
      <w:r w:rsidR="00026E8E" w:rsidRPr="00B93F68">
        <w:rPr>
          <w:rFonts w:ascii="Times New Roman" w:hAnsi="Times New Roman"/>
          <w:sz w:val="24"/>
          <w:szCs w:val="24"/>
          <w:lang w:val="bg-BG"/>
        </w:rPr>
        <w:t>могат да бъдат направени следните препоръки:</w:t>
      </w:r>
    </w:p>
    <w:p w:rsidR="00137312" w:rsidRPr="005C3B41" w:rsidRDefault="0025126B">
      <w:pPr>
        <w:pStyle w:val="ListParagraph"/>
        <w:numPr>
          <w:ilvl w:val="0"/>
          <w:numId w:val="121"/>
        </w:numPr>
        <w:ind w:left="993" w:hanging="426"/>
        <w:jc w:val="both"/>
        <w:rPr>
          <w:rFonts w:ascii="Times New Roman" w:hAnsi="Times New Roman"/>
          <w:sz w:val="24"/>
          <w:szCs w:val="24"/>
          <w:lang w:val="bg-BG"/>
        </w:rPr>
      </w:pPr>
      <w:r w:rsidRPr="005C3B41">
        <w:rPr>
          <w:rFonts w:ascii="Times New Roman" w:hAnsi="Times New Roman"/>
          <w:sz w:val="24"/>
          <w:szCs w:val="24"/>
          <w:lang w:val="bg-BG"/>
        </w:rPr>
        <w:t xml:space="preserve">Необходимо е да бъдат добавени таблица с </w:t>
      </w:r>
      <w:r w:rsidR="00812B7F" w:rsidRPr="005C3B41">
        <w:rPr>
          <w:rFonts w:ascii="Times New Roman" w:hAnsi="Times New Roman"/>
          <w:sz w:val="24"/>
          <w:szCs w:val="24"/>
          <w:lang w:val="bg-BG"/>
        </w:rPr>
        <w:t>разпределение</w:t>
      </w:r>
      <w:r w:rsidRPr="005C3B41">
        <w:rPr>
          <w:rFonts w:ascii="Times New Roman" w:hAnsi="Times New Roman"/>
          <w:sz w:val="24"/>
          <w:szCs w:val="24"/>
          <w:lang w:val="bg-BG"/>
        </w:rPr>
        <w:t>то на средствата по програмата</w:t>
      </w:r>
      <w:r w:rsidR="00812B7F" w:rsidRPr="005C3B41">
        <w:rPr>
          <w:rFonts w:ascii="Times New Roman" w:hAnsi="Times New Roman"/>
          <w:sz w:val="24"/>
          <w:szCs w:val="24"/>
          <w:lang w:val="bg-BG"/>
        </w:rPr>
        <w:t xml:space="preserve"> по години</w:t>
      </w:r>
      <w:r w:rsidRPr="005C3B41">
        <w:rPr>
          <w:rFonts w:ascii="Times New Roman" w:hAnsi="Times New Roman"/>
          <w:sz w:val="24"/>
          <w:szCs w:val="24"/>
          <w:lang w:val="bg-BG"/>
        </w:rPr>
        <w:t>, както и информация по отношение използването на финансови инструменти</w:t>
      </w:r>
      <w:r w:rsidR="00812B7F" w:rsidRPr="005C3B41">
        <w:rPr>
          <w:rFonts w:ascii="Times New Roman" w:hAnsi="Times New Roman"/>
          <w:sz w:val="24"/>
          <w:szCs w:val="24"/>
          <w:lang w:val="bg-BG"/>
        </w:rPr>
        <w:t>.</w:t>
      </w:r>
      <w:r w:rsidRPr="005C3B41">
        <w:rPr>
          <w:rFonts w:ascii="Times New Roman" w:hAnsi="Times New Roman"/>
          <w:sz w:val="24"/>
          <w:szCs w:val="24"/>
          <w:lang w:val="bg-BG"/>
        </w:rPr>
        <w:t xml:space="preserve"> </w:t>
      </w:r>
    </w:p>
    <w:p w:rsidR="00835A08" w:rsidRPr="005C3B41" w:rsidRDefault="00CB2CC7">
      <w:pPr>
        <w:pStyle w:val="ListParagraph"/>
        <w:numPr>
          <w:ilvl w:val="0"/>
          <w:numId w:val="121"/>
        </w:numPr>
        <w:ind w:left="993" w:hanging="426"/>
        <w:jc w:val="both"/>
        <w:rPr>
          <w:rFonts w:ascii="Times New Roman" w:hAnsi="Times New Roman"/>
          <w:sz w:val="24"/>
          <w:szCs w:val="24"/>
          <w:lang w:val="bg-BG"/>
        </w:rPr>
      </w:pPr>
      <w:r w:rsidRPr="005C3B41">
        <w:rPr>
          <w:rFonts w:ascii="Times New Roman" w:hAnsi="Times New Roman"/>
          <w:sz w:val="24"/>
          <w:szCs w:val="24"/>
          <w:lang w:val="bg-BG"/>
        </w:rPr>
        <w:t>Въпреки че не е изискуем елем</w:t>
      </w:r>
      <w:r w:rsidR="00C91AA0" w:rsidRPr="005C3B41">
        <w:rPr>
          <w:rFonts w:ascii="Times New Roman" w:hAnsi="Times New Roman"/>
          <w:sz w:val="24"/>
          <w:szCs w:val="24"/>
          <w:lang w:val="bg-BG"/>
        </w:rPr>
        <w:t>ент във формуляра на програмата се п</w:t>
      </w:r>
      <w:r w:rsidR="0025126B" w:rsidRPr="005C3B41">
        <w:rPr>
          <w:rFonts w:ascii="Times New Roman" w:hAnsi="Times New Roman"/>
          <w:sz w:val="24"/>
          <w:szCs w:val="24"/>
          <w:lang w:val="bg-BG"/>
        </w:rPr>
        <w:t xml:space="preserve">репоръчва да се </w:t>
      </w:r>
      <w:r w:rsidR="00E2243D" w:rsidRPr="005C3B41">
        <w:rPr>
          <w:rFonts w:ascii="Times New Roman" w:hAnsi="Times New Roman"/>
          <w:sz w:val="24"/>
          <w:szCs w:val="24"/>
          <w:lang w:val="bg-BG"/>
        </w:rPr>
        <w:t>разработи</w:t>
      </w:r>
      <w:r w:rsidR="0025126B" w:rsidRPr="005C3B41">
        <w:rPr>
          <w:rFonts w:ascii="Times New Roman" w:hAnsi="Times New Roman"/>
          <w:sz w:val="24"/>
          <w:szCs w:val="24"/>
          <w:lang w:val="bg-BG"/>
        </w:rPr>
        <w:t xml:space="preserve"> обосновка на финансовото разпределение на средствата по програмата, която да съдържа разпределение по приоритети, специфични и тематични цели и мерки.</w:t>
      </w:r>
    </w:p>
    <w:p w:rsidR="00835A08" w:rsidRPr="00F305AE" w:rsidRDefault="0070072F" w:rsidP="00F305AE">
      <w:pPr>
        <w:pStyle w:val="ListParagraph"/>
        <w:numPr>
          <w:ilvl w:val="0"/>
          <w:numId w:val="121"/>
        </w:numPr>
        <w:ind w:left="993" w:hanging="426"/>
        <w:jc w:val="both"/>
        <w:rPr>
          <w:rFonts w:ascii="Times New Roman" w:hAnsi="Times New Roman"/>
          <w:sz w:val="24"/>
          <w:szCs w:val="24"/>
          <w:lang w:val="bg-BG"/>
        </w:rPr>
      </w:pPr>
      <w:r w:rsidRPr="00F305AE">
        <w:rPr>
          <w:rFonts w:ascii="Times New Roman" w:hAnsi="Times New Roman"/>
          <w:sz w:val="24"/>
          <w:szCs w:val="24"/>
          <w:lang w:val="bg-BG"/>
        </w:rPr>
        <w:t>За рибарски пристанища, кейове за разтоварване и лодкостоянки през следващия програмен период е предвидено увеличение на ресурсите,</w:t>
      </w:r>
      <w:r w:rsidR="0025126B" w:rsidRPr="00F305AE">
        <w:rPr>
          <w:rFonts w:ascii="Times New Roman" w:hAnsi="Times New Roman"/>
          <w:sz w:val="24"/>
          <w:szCs w:val="24"/>
          <w:lang w:val="bg-BG"/>
        </w:rPr>
        <w:t xml:space="preserve"> </w:t>
      </w:r>
      <w:r w:rsidRPr="00F305AE">
        <w:rPr>
          <w:rFonts w:ascii="Times New Roman" w:hAnsi="Times New Roman"/>
          <w:sz w:val="24"/>
          <w:szCs w:val="24"/>
          <w:lang w:val="bg-BG"/>
        </w:rPr>
        <w:t xml:space="preserve">което предвид слабото усвояване </w:t>
      </w:r>
      <w:r w:rsidR="0025126B" w:rsidRPr="00F305AE">
        <w:rPr>
          <w:rFonts w:ascii="Times New Roman" w:hAnsi="Times New Roman"/>
          <w:sz w:val="24"/>
          <w:szCs w:val="24"/>
          <w:lang w:val="bg-BG"/>
        </w:rPr>
        <w:t xml:space="preserve">на средства за подобни мерки </w:t>
      </w:r>
      <w:r w:rsidRPr="00F305AE">
        <w:rPr>
          <w:rFonts w:ascii="Times New Roman" w:hAnsi="Times New Roman"/>
          <w:sz w:val="24"/>
          <w:szCs w:val="24"/>
          <w:lang w:val="bg-BG"/>
        </w:rPr>
        <w:t xml:space="preserve">през настоящия период </w:t>
      </w:r>
      <w:r w:rsidR="00F305AE" w:rsidRPr="00F305AE">
        <w:rPr>
          <w:rFonts w:ascii="Times New Roman" w:hAnsi="Times New Roman"/>
          <w:sz w:val="24"/>
          <w:szCs w:val="24"/>
          <w:lang w:val="bg-BG"/>
        </w:rPr>
        <w:t xml:space="preserve">е рисковано. </w:t>
      </w:r>
      <w:r w:rsidR="00F305AE" w:rsidRPr="007A3BE4">
        <w:rPr>
          <w:rFonts w:ascii="Times New Roman" w:hAnsi="Times New Roman"/>
          <w:sz w:val="24"/>
          <w:szCs w:val="24"/>
          <w:lang w:val="bg-BG"/>
        </w:rPr>
        <w:t>В тази връзка се п</w:t>
      </w:r>
      <w:r w:rsidR="00F305AE" w:rsidRPr="00ED0881">
        <w:rPr>
          <w:rFonts w:ascii="Times New Roman" w:hAnsi="Times New Roman"/>
          <w:sz w:val="24"/>
          <w:szCs w:val="24"/>
          <w:lang w:val="bg-BG"/>
        </w:rPr>
        <w:t>репоръчва да се уточни, подобно на текста на С</w:t>
      </w:r>
      <w:r w:rsidR="00F305AE">
        <w:rPr>
          <w:rFonts w:ascii="Times New Roman" w:hAnsi="Times New Roman"/>
          <w:sz w:val="24"/>
          <w:szCs w:val="24"/>
          <w:lang w:val="bg-BG"/>
        </w:rPr>
        <w:t>поразумението за партньорство</w:t>
      </w:r>
      <w:r w:rsidR="00F305AE" w:rsidRPr="00F305AE">
        <w:rPr>
          <w:rFonts w:ascii="Times New Roman" w:hAnsi="Times New Roman"/>
          <w:sz w:val="24"/>
          <w:szCs w:val="24"/>
          <w:lang w:val="bg-BG"/>
        </w:rPr>
        <w:t>, че финансирането ще се осъществява в съответствие с предвидената концепция за развитието на рибарската инфраструктура</w:t>
      </w:r>
      <w:r w:rsidR="00F305AE">
        <w:rPr>
          <w:rFonts w:ascii="Times New Roman" w:hAnsi="Times New Roman"/>
          <w:sz w:val="24"/>
          <w:szCs w:val="24"/>
          <w:lang w:val="bg-BG"/>
        </w:rPr>
        <w:t>.</w:t>
      </w:r>
    </w:p>
    <w:p w:rsidR="00ED0881" w:rsidRDefault="00ED0881" w:rsidP="00137312">
      <w:pPr>
        <w:jc w:val="both"/>
        <w:rPr>
          <w:rFonts w:ascii="Times New Roman" w:hAnsi="Times New Roman"/>
          <w:i/>
          <w:iCs/>
          <w:sz w:val="24"/>
          <w:szCs w:val="24"/>
          <w:lang w:val="bg-BG"/>
        </w:rPr>
      </w:pPr>
    </w:p>
    <w:p w:rsidR="00ED0881" w:rsidRDefault="00ED0881" w:rsidP="00137312">
      <w:pPr>
        <w:jc w:val="both"/>
        <w:rPr>
          <w:rFonts w:ascii="Times New Roman" w:hAnsi="Times New Roman"/>
          <w:i/>
          <w:iCs/>
          <w:sz w:val="24"/>
          <w:szCs w:val="24"/>
          <w:lang w:val="bg-BG"/>
        </w:rPr>
      </w:pPr>
    </w:p>
    <w:p w:rsidR="00812B7F"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6 – Оценка на рационалността на предложените форми на подкрепа на ПМДР 2014-2020 г.</w:t>
      </w:r>
    </w:p>
    <w:p w:rsidR="00812B7F" w:rsidRPr="00B93F68" w:rsidRDefault="00812B7F" w:rsidP="00812B7F">
      <w:pPr>
        <w:jc w:val="both"/>
        <w:rPr>
          <w:rFonts w:ascii="Times New Roman" w:hAnsi="Times New Roman"/>
          <w:sz w:val="24"/>
          <w:szCs w:val="24"/>
          <w:lang w:val="bg-BG"/>
        </w:rPr>
      </w:pPr>
      <w:r w:rsidRPr="00B93F68">
        <w:rPr>
          <w:rFonts w:ascii="Times New Roman" w:hAnsi="Times New Roman"/>
          <w:color w:val="000000"/>
          <w:sz w:val="24"/>
          <w:szCs w:val="24"/>
          <w:lang w:val="bg-BG"/>
        </w:rPr>
        <w:lastRenderedPageBreak/>
        <w:t xml:space="preserve">В програмата има описание на </w:t>
      </w:r>
      <w:proofErr w:type="spellStart"/>
      <w:r w:rsidRPr="00B93F68">
        <w:rPr>
          <w:rFonts w:ascii="Times New Roman" w:hAnsi="Times New Roman"/>
          <w:color w:val="000000"/>
          <w:sz w:val="24"/>
          <w:szCs w:val="24"/>
          <w:lang w:val="bg-BG"/>
        </w:rPr>
        <w:t>демаркацията</w:t>
      </w:r>
      <w:proofErr w:type="spellEnd"/>
      <w:r w:rsidR="00715310">
        <w:rPr>
          <w:rFonts w:ascii="Times New Roman" w:hAnsi="Times New Roman"/>
          <w:color w:val="000000"/>
          <w:sz w:val="24"/>
          <w:szCs w:val="24"/>
          <w:lang w:val="bg-BG"/>
        </w:rPr>
        <w:t xml:space="preserve"> и </w:t>
      </w:r>
      <w:proofErr w:type="spellStart"/>
      <w:r w:rsidR="00715310">
        <w:rPr>
          <w:rFonts w:ascii="Times New Roman" w:hAnsi="Times New Roman"/>
          <w:color w:val="000000"/>
          <w:sz w:val="24"/>
          <w:szCs w:val="24"/>
          <w:lang w:val="bg-BG"/>
        </w:rPr>
        <w:t>синергията</w:t>
      </w:r>
      <w:proofErr w:type="spellEnd"/>
      <w:r w:rsidRPr="00B93F68">
        <w:rPr>
          <w:rFonts w:ascii="Times New Roman" w:hAnsi="Times New Roman"/>
          <w:color w:val="000000"/>
          <w:sz w:val="24"/>
          <w:szCs w:val="24"/>
          <w:lang w:val="bg-BG"/>
        </w:rPr>
        <w:t xml:space="preserve"> с другите оперативни програми, което отговаря на изискванията. </w:t>
      </w:r>
      <w:r w:rsidR="00E90B7F">
        <w:rPr>
          <w:rFonts w:ascii="Times New Roman" w:hAnsi="Times New Roman"/>
          <w:color w:val="000000"/>
          <w:sz w:val="24"/>
          <w:szCs w:val="24"/>
          <w:lang w:val="bg-BG"/>
        </w:rPr>
        <w:t>Предложените форми на подкрепа с</w:t>
      </w:r>
      <w:r w:rsidRPr="00B93F68">
        <w:rPr>
          <w:rFonts w:ascii="Times New Roman" w:hAnsi="Times New Roman"/>
          <w:color w:val="000000"/>
          <w:sz w:val="24"/>
          <w:szCs w:val="24"/>
          <w:lang w:val="bg-BG"/>
        </w:rPr>
        <w:t xml:space="preserve">а рационални и отговарят на </w:t>
      </w:r>
      <w:r w:rsidR="00E90B7F">
        <w:rPr>
          <w:rFonts w:ascii="Times New Roman" w:hAnsi="Times New Roman"/>
          <w:color w:val="000000"/>
          <w:sz w:val="24"/>
          <w:szCs w:val="24"/>
          <w:lang w:val="bg-BG"/>
        </w:rPr>
        <w:t xml:space="preserve">потребностите на </w:t>
      </w:r>
      <w:r w:rsidRPr="00B93F68">
        <w:rPr>
          <w:rFonts w:ascii="Times New Roman" w:hAnsi="Times New Roman"/>
          <w:color w:val="000000"/>
          <w:sz w:val="24"/>
          <w:szCs w:val="24"/>
          <w:lang w:val="bg-BG"/>
        </w:rPr>
        <w:t xml:space="preserve">бенефициентите. </w:t>
      </w:r>
      <w:r w:rsidR="00715310">
        <w:rPr>
          <w:rFonts w:ascii="Times New Roman" w:hAnsi="Times New Roman"/>
          <w:sz w:val="24"/>
          <w:szCs w:val="24"/>
          <w:lang w:val="bg-BG"/>
        </w:rPr>
        <w:t>По препоръка на екипа оценители бяха направени</w:t>
      </w:r>
      <w:r w:rsidRPr="00B93F68">
        <w:rPr>
          <w:rFonts w:ascii="Times New Roman" w:hAnsi="Times New Roman"/>
          <w:sz w:val="24"/>
          <w:szCs w:val="24"/>
          <w:lang w:val="bg-BG"/>
        </w:rPr>
        <w:t xml:space="preserve"> подобрения по отношение на връзките с други оперативни програми, по-специално ОПРР, ОПОС и ОПНОИР. </w:t>
      </w:r>
      <w:r w:rsidR="00715310">
        <w:rPr>
          <w:rFonts w:ascii="Times New Roman" w:hAnsi="Times New Roman"/>
          <w:sz w:val="24"/>
          <w:szCs w:val="24"/>
          <w:lang w:val="bg-BG"/>
        </w:rPr>
        <w:t xml:space="preserve">Препоръчва се единствено да се добави кратък текст по отношение на </w:t>
      </w:r>
      <w:proofErr w:type="spellStart"/>
      <w:r w:rsidR="00715310">
        <w:rPr>
          <w:rFonts w:ascii="Times New Roman" w:hAnsi="Times New Roman"/>
          <w:sz w:val="24"/>
          <w:szCs w:val="24"/>
          <w:lang w:val="bg-BG"/>
        </w:rPr>
        <w:t>допълняемостта</w:t>
      </w:r>
      <w:proofErr w:type="spellEnd"/>
      <w:r w:rsidR="00715310">
        <w:rPr>
          <w:rFonts w:ascii="Times New Roman" w:hAnsi="Times New Roman"/>
          <w:sz w:val="24"/>
          <w:szCs w:val="24"/>
          <w:lang w:val="bg-BG"/>
        </w:rPr>
        <w:t xml:space="preserve"> и </w:t>
      </w:r>
      <w:proofErr w:type="spellStart"/>
      <w:r w:rsidR="00715310">
        <w:rPr>
          <w:rFonts w:ascii="Times New Roman" w:hAnsi="Times New Roman"/>
          <w:sz w:val="24"/>
          <w:szCs w:val="24"/>
          <w:lang w:val="bg-BG"/>
        </w:rPr>
        <w:t>демаркацията</w:t>
      </w:r>
      <w:proofErr w:type="spellEnd"/>
      <w:r w:rsidR="00715310">
        <w:rPr>
          <w:rFonts w:ascii="Times New Roman" w:hAnsi="Times New Roman"/>
          <w:sz w:val="24"/>
          <w:szCs w:val="24"/>
          <w:lang w:val="bg-BG"/>
        </w:rPr>
        <w:t xml:space="preserve"> с Оперативна програма „Добро управление“.</w:t>
      </w:r>
    </w:p>
    <w:p w:rsidR="00812B7F"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7 – Оценка на капацитета на органите за управление и изпълнение на програмата и на процедурите за мониторинг на програмата, за събиране на данни, необходими за оценка на програмата, както и съдържанието на Плана за оценка</w:t>
      </w:r>
    </w:p>
    <w:p w:rsidR="00715310" w:rsidRDefault="00715310" w:rsidP="00715310">
      <w:pPr>
        <w:autoSpaceDE w:val="0"/>
        <w:autoSpaceDN w:val="0"/>
        <w:adjustRightInd w:val="0"/>
        <w:spacing w:after="120"/>
        <w:jc w:val="both"/>
        <w:rPr>
          <w:rFonts w:ascii="Times New Roman" w:hAnsi="Times New Roman"/>
          <w:sz w:val="24"/>
          <w:szCs w:val="24"/>
          <w:lang w:val="bg-BG" w:eastAsia="bg-BG"/>
        </w:rPr>
      </w:pPr>
      <w:r>
        <w:rPr>
          <w:rFonts w:ascii="Times New Roman" w:hAnsi="Times New Roman"/>
          <w:sz w:val="24"/>
          <w:szCs w:val="24"/>
          <w:lang w:val="bg-BG" w:eastAsia="bg-BG"/>
        </w:rPr>
        <w:t>В текста на ПМДР са предвидени дейности, които имат за цел да осигурят „</w:t>
      </w:r>
      <w:r w:rsidRPr="00C00511">
        <w:rPr>
          <w:rFonts w:ascii="Times New Roman" w:hAnsi="Times New Roman"/>
          <w:sz w:val="24"/>
          <w:szCs w:val="24"/>
          <w:lang w:val="bg-BG" w:eastAsia="bg-BG"/>
        </w:rPr>
        <w:t>безпрепятствено изпълнение, наблюдение, оценка, информация и контрол на Програмата и ефективно усвояване на предвидените финансови средства</w:t>
      </w:r>
      <w:r>
        <w:rPr>
          <w:rFonts w:ascii="Times New Roman" w:hAnsi="Times New Roman"/>
          <w:sz w:val="24"/>
          <w:szCs w:val="24"/>
          <w:lang w:val="bg-BG" w:eastAsia="bg-BG"/>
        </w:rPr>
        <w:t>“. Част от тях са насочени към административния капацитет, като например „д</w:t>
      </w:r>
      <w:r w:rsidRPr="00C00511">
        <w:rPr>
          <w:rFonts w:ascii="Times New Roman" w:hAnsi="Times New Roman"/>
          <w:sz w:val="24"/>
          <w:szCs w:val="24"/>
          <w:lang w:val="bg-BG" w:eastAsia="bg-BG"/>
        </w:rPr>
        <w:t xml:space="preserve">опълнително финансово стимулиране на </w:t>
      </w:r>
      <w:proofErr w:type="spellStart"/>
      <w:r w:rsidRPr="00C00511">
        <w:rPr>
          <w:rFonts w:ascii="Times New Roman" w:hAnsi="Times New Roman"/>
          <w:sz w:val="24"/>
          <w:szCs w:val="24"/>
          <w:lang w:val="bg-BG" w:eastAsia="bg-BG"/>
        </w:rPr>
        <w:t>персоналa</w:t>
      </w:r>
      <w:proofErr w:type="spellEnd"/>
      <w:r w:rsidRPr="00C00511">
        <w:rPr>
          <w:rFonts w:ascii="Times New Roman" w:hAnsi="Times New Roman"/>
          <w:sz w:val="24"/>
          <w:szCs w:val="24"/>
          <w:lang w:val="bg-BG" w:eastAsia="bg-BG"/>
        </w:rPr>
        <w:t xml:space="preserve"> на ИАРА</w:t>
      </w:r>
      <w:r>
        <w:rPr>
          <w:rFonts w:ascii="Times New Roman" w:hAnsi="Times New Roman"/>
          <w:sz w:val="24"/>
          <w:szCs w:val="24"/>
          <w:lang w:val="bg-BG" w:eastAsia="bg-BG"/>
        </w:rPr>
        <w:t>“, но не са изрично посочени мерки, които да адресират поне частично идентифицираните проблеми по отношение на административния капацитет.</w:t>
      </w:r>
    </w:p>
    <w:p w:rsidR="00715310" w:rsidRPr="00B93F68" w:rsidRDefault="00715310" w:rsidP="00715310">
      <w:pPr>
        <w:autoSpaceDE w:val="0"/>
        <w:autoSpaceDN w:val="0"/>
        <w:adjustRightInd w:val="0"/>
        <w:spacing w:after="120"/>
        <w:jc w:val="both"/>
        <w:rPr>
          <w:rFonts w:ascii="Times New Roman" w:hAnsi="Times New Roman"/>
          <w:sz w:val="24"/>
          <w:szCs w:val="24"/>
          <w:lang w:val="bg-BG"/>
        </w:rPr>
      </w:pPr>
      <w:r>
        <w:rPr>
          <w:rFonts w:ascii="Times New Roman" w:hAnsi="Times New Roman"/>
          <w:sz w:val="24"/>
          <w:szCs w:val="24"/>
          <w:lang w:val="bg-BG"/>
        </w:rPr>
        <w:t>Най-сериозният въпрос по отношение на административния капацитет на УО е проблемът с текучеството, чиито с</w:t>
      </w:r>
      <w:r w:rsidRPr="00B93F68">
        <w:rPr>
          <w:rFonts w:ascii="Times New Roman" w:hAnsi="Times New Roman"/>
          <w:sz w:val="24"/>
          <w:szCs w:val="24"/>
          <w:lang w:val="bg-BG"/>
        </w:rPr>
        <w:t>тойности</w:t>
      </w:r>
      <w:r>
        <w:rPr>
          <w:rFonts w:ascii="Times New Roman" w:hAnsi="Times New Roman"/>
          <w:sz w:val="24"/>
          <w:szCs w:val="24"/>
          <w:lang w:val="bg-BG"/>
        </w:rPr>
        <w:t xml:space="preserve"> </w:t>
      </w:r>
      <w:r w:rsidRPr="00B93F68">
        <w:rPr>
          <w:rFonts w:ascii="Times New Roman" w:hAnsi="Times New Roman"/>
          <w:sz w:val="24"/>
          <w:szCs w:val="24"/>
          <w:lang w:val="bg-BG"/>
        </w:rPr>
        <w:t>са много над средните за администрацията. Подобно на проблема с текучеството, честата смяна на ръководителите на ИАРА също е проблем, който още не е решен.</w:t>
      </w:r>
    </w:p>
    <w:p w:rsidR="00715310" w:rsidRDefault="00715310" w:rsidP="00812B7F">
      <w:pPr>
        <w:autoSpaceDE w:val="0"/>
        <w:autoSpaceDN w:val="0"/>
        <w:adjustRightInd w:val="0"/>
        <w:spacing w:after="120"/>
        <w:jc w:val="both"/>
        <w:rPr>
          <w:rFonts w:ascii="Times New Roman" w:hAnsi="Times New Roman"/>
          <w:sz w:val="24"/>
          <w:szCs w:val="24"/>
          <w:lang w:val="bg-BG"/>
        </w:rPr>
      </w:pPr>
      <w:r>
        <w:rPr>
          <w:rFonts w:ascii="Times New Roman" w:hAnsi="Times New Roman"/>
          <w:sz w:val="24"/>
          <w:szCs w:val="24"/>
          <w:lang w:val="bg-BG"/>
        </w:rPr>
        <w:t>Повечето възможни мерки за укрепване на капацитета на УО, които са идентифицирани в рамките на предварителната оценка, не следва да бъдат отразени в текста на ПМДР, но се препоръчва в описанието на техническата помощ да залегнат мерки по отношение на нуждите от обучения</w:t>
      </w:r>
      <w:r w:rsidR="00B16C08">
        <w:rPr>
          <w:rFonts w:ascii="Times New Roman" w:hAnsi="Times New Roman"/>
          <w:sz w:val="24"/>
          <w:szCs w:val="24"/>
          <w:lang w:val="bg-BG"/>
        </w:rPr>
        <w:t>.</w:t>
      </w:r>
      <w:r>
        <w:rPr>
          <w:rFonts w:ascii="Times New Roman" w:hAnsi="Times New Roman"/>
          <w:sz w:val="24"/>
          <w:szCs w:val="24"/>
          <w:lang w:val="bg-BG"/>
        </w:rPr>
        <w:t xml:space="preserve"> </w:t>
      </w:r>
    </w:p>
    <w:p w:rsidR="00835A08"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8 – Оценка на степента на интегрираност на хоризонталните принципи в Програмата</w:t>
      </w:r>
    </w:p>
    <w:p w:rsidR="00812B7F" w:rsidRPr="00B93F68" w:rsidRDefault="00812B7F" w:rsidP="00812B7F">
      <w:pPr>
        <w:jc w:val="both"/>
        <w:rPr>
          <w:rFonts w:ascii="Times New Roman" w:hAnsi="Times New Roman"/>
          <w:sz w:val="24"/>
          <w:szCs w:val="24"/>
          <w:lang w:val="bg-BG"/>
        </w:rPr>
      </w:pPr>
      <w:r w:rsidRPr="00B93F68">
        <w:rPr>
          <w:rFonts w:ascii="Times New Roman" w:hAnsi="Times New Roman"/>
          <w:color w:val="000000"/>
          <w:sz w:val="24"/>
          <w:szCs w:val="24"/>
          <w:lang w:val="bg-BG"/>
        </w:rPr>
        <w:t xml:space="preserve">Изпълнението на хоризонталните принципи е добре застъпено в оперативната програма. ПМДР съдържа описание на действията, които са предвидени за спазване на принципите на устойчивото развитие, равните възможности и недискриминацията, както и равенството между мъжете и жените. </w:t>
      </w:r>
      <w:r w:rsidR="00B16C08">
        <w:rPr>
          <w:rFonts w:ascii="Times New Roman" w:hAnsi="Times New Roman"/>
          <w:color w:val="000000"/>
          <w:sz w:val="24"/>
          <w:szCs w:val="24"/>
          <w:lang w:val="bg-BG"/>
        </w:rPr>
        <w:t>В текста на ПМДР вече е</w:t>
      </w:r>
      <w:r w:rsidRPr="00B93F68">
        <w:rPr>
          <w:rFonts w:ascii="Times New Roman" w:hAnsi="Times New Roman"/>
          <w:color w:val="000000"/>
          <w:sz w:val="24"/>
          <w:szCs w:val="24"/>
          <w:lang w:val="bg-BG"/>
        </w:rPr>
        <w:t xml:space="preserve"> </w:t>
      </w:r>
      <w:r w:rsidR="00B16C08">
        <w:rPr>
          <w:rFonts w:ascii="Times New Roman" w:hAnsi="Times New Roman"/>
          <w:color w:val="000000"/>
          <w:sz w:val="24"/>
          <w:szCs w:val="24"/>
          <w:lang w:val="bg-BG"/>
        </w:rPr>
        <w:t xml:space="preserve">предвидено </w:t>
      </w:r>
      <w:r w:rsidRPr="00B93F68">
        <w:rPr>
          <w:rFonts w:ascii="Times New Roman" w:hAnsi="Times New Roman"/>
          <w:color w:val="000000"/>
          <w:sz w:val="24"/>
          <w:szCs w:val="24"/>
          <w:lang w:val="bg-BG"/>
        </w:rPr>
        <w:t xml:space="preserve">извършването на оценка на прилагането на хоризонталните принципи. </w:t>
      </w:r>
      <w:r w:rsidRPr="00B93F68">
        <w:rPr>
          <w:rFonts w:ascii="Times New Roman" w:hAnsi="Times New Roman"/>
          <w:sz w:val="24"/>
          <w:szCs w:val="24"/>
          <w:lang w:val="bg-BG"/>
        </w:rPr>
        <w:t>Възможни са подобрения по отношение на:</w:t>
      </w:r>
    </w:p>
    <w:p w:rsidR="00812B7F" w:rsidRPr="00B93F68" w:rsidRDefault="00812B7F" w:rsidP="00AB1434">
      <w:pPr>
        <w:pStyle w:val="ListParagraph"/>
        <w:numPr>
          <w:ilvl w:val="0"/>
          <w:numId w:val="129"/>
        </w:numPr>
        <w:ind w:left="993"/>
        <w:jc w:val="both"/>
        <w:rPr>
          <w:rFonts w:ascii="Times New Roman" w:hAnsi="Times New Roman"/>
          <w:color w:val="000000"/>
          <w:sz w:val="24"/>
          <w:szCs w:val="24"/>
          <w:lang w:val="bg-BG"/>
        </w:rPr>
      </w:pPr>
      <w:r w:rsidRPr="00B93F68">
        <w:rPr>
          <w:rFonts w:ascii="Times New Roman" w:hAnsi="Times New Roman"/>
          <w:color w:val="000000"/>
          <w:sz w:val="24"/>
          <w:szCs w:val="24"/>
          <w:lang w:val="bg-BG"/>
        </w:rPr>
        <w:t>Допълване на информацията за предотвратяване/управление на бедствия и риска.</w:t>
      </w:r>
    </w:p>
    <w:p w:rsidR="00812B7F" w:rsidRPr="00B93F68" w:rsidRDefault="00812B7F" w:rsidP="00AB1434">
      <w:pPr>
        <w:pStyle w:val="ListParagraph"/>
        <w:numPr>
          <w:ilvl w:val="0"/>
          <w:numId w:val="129"/>
        </w:numPr>
        <w:ind w:left="993"/>
        <w:jc w:val="both"/>
        <w:rPr>
          <w:rFonts w:ascii="Times New Roman" w:hAnsi="Times New Roman"/>
          <w:color w:val="000000"/>
          <w:sz w:val="24"/>
          <w:szCs w:val="24"/>
          <w:lang w:val="bg-BG"/>
        </w:rPr>
      </w:pPr>
      <w:r w:rsidRPr="00B93F68">
        <w:rPr>
          <w:rFonts w:ascii="Times New Roman" w:hAnsi="Times New Roman"/>
          <w:color w:val="000000"/>
          <w:sz w:val="24"/>
          <w:szCs w:val="24"/>
          <w:lang w:val="bg-BG"/>
        </w:rPr>
        <w:t>Описанието на прилагането на принципите при изпълнението на програмата</w:t>
      </w:r>
    </w:p>
    <w:p w:rsidR="00835A08" w:rsidRPr="00137312" w:rsidRDefault="007405B2" w:rsidP="00137312">
      <w:pPr>
        <w:jc w:val="both"/>
        <w:rPr>
          <w:rFonts w:ascii="Times New Roman" w:hAnsi="Times New Roman"/>
          <w:i/>
          <w:iCs/>
          <w:sz w:val="24"/>
          <w:szCs w:val="24"/>
          <w:lang w:val="bg-BG"/>
        </w:rPr>
      </w:pPr>
      <w:r w:rsidRPr="00137312">
        <w:rPr>
          <w:rFonts w:ascii="Times New Roman" w:hAnsi="Times New Roman"/>
          <w:i/>
          <w:iCs/>
          <w:sz w:val="24"/>
          <w:szCs w:val="24"/>
          <w:lang w:val="bg-BG"/>
        </w:rPr>
        <w:t>Дейност 9 – Интегриране на екологичната оценка в доклада за предварителна оценка</w:t>
      </w:r>
    </w:p>
    <w:p w:rsidR="00B16C08" w:rsidRPr="00B93F68" w:rsidRDefault="00B16C08" w:rsidP="00B16C08">
      <w:pPr>
        <w:spacing w:before="120" w:after="120"/>
        <w:jc w:val="both"/>
        <w:rPr>
          <w:rFonts w:ascii="Times New Roman" w:hAnsi="Times New Roman"/>
          <w:sz w:val="24"/>
          <w:szCs w:val="24"/>
          <w:lang w:val="bg-BG"/>
        </w:rPr>
      </w:pPr>
      <w:r>
        <w:rPr>
          <w:rFonts w:ascii="Times New Roman" w:hAnsi="Times New Roman"/>
          <w:sz w:val="24"/>
          <w:szCs w:val="24"/>
          <w:lang w:val="bg-BG"/>
        </w:rPr>
        <w:lastRenderedPageBreak/>
        <w:t>Общото з</w:t>
      </w:r>
      <w:r w:rsidRPr="00B93F68">
        <w:rPr>
          <w:rFonts w:ascii="Times New Roman" w:hAnsi="Times New Roman"/>
          <w:sz w:val="24"/>
          <w:szCs w:val="24"/>
          <w:lang w:val="bg-BG"/>
        </w:rPr>
        <w:t>аключение на независими</w:t>
      </w:r>
      <w:r>
        <w:rPr>
          <w:rFonts w:ascii="Times New Roman" w:hAnsi="Times New Roman"/>
          <w:sz w:val="24"/>
          <w:szCs w:val="24"/>
          <w:lang w:val="bg-BG"/>
        </w:rPr>
        <w:t>те</w:t>
      </w:r>
      <w:r w:rsidRPr="00B93F68">
        <w:rPr>
          <w:rFonts w:ascii="Times New Roman" w:hAnsi="Times New Roman"/>
          <w:sz w:val="24"/>
          <w:szCs w:val="24"/>
          <w:lang w:val="bg-BG"/>
        </w:rPr>
        <w:t xml:space="preserve"> експерти, извърш</w:t>
      </w:r>
      <w:r>
        <w:rPr>
          <w:rFonts w:ascii="Times New Roman" w:hAnsi="Times New Roman"/>
          <w:sz w:val="24"/>
          <w:szCs w:val="24"/>
          <w:lang w:val="bg-BG"/>
        </w:rPr>
        <w:t>ващи</w:t>
      </w:r>
      <w:r w:rsidRPr="00B93F68">
        <w:rPr>
          <w:rFonts w:ascii="Times New Roman" w:hAnsi="Times New Roman"/>
          <w:sz w:val="24"/>
          <w:szCs w:val="24"/>
          <w:lang w:val="bg-BG"/>
        </w:rPr>
        <w:t xml:space="preserve"> екологичната оценка на ПМДР 2014-2020 г., е, че </w:t>
      </w:r>
      <w:r>
        <w:rPr>
          <w:rFonts w:ascii="Times New Roman" w:hAnsi="Times New Roman"/>
          <w:sz w:val="24"/>
          <w:szCs w:val="24"/>
          <w:lang w:val="bg-BG"/>
        </w:rPr>
        <w:t xml:space="preserve">актуалният вариант </w:t>
      </w:r>
      <w:r w:rsidR="00B253A0">
        <w:rPr>
          <w:rFonts w:ascii="Times New Roman" w:hAnsi="Times New Roman"/>
          <w:sz w:val="24"/>
          <w:szCs w:val="24"/>
          <w:lang w:val="bg-BG"/>
        </w:rPr>
        <w:t>на ПМДР (от август</w:t>
      </w:r>
      <w:r w:rsidRPr="00B93F68">
        <w:rPr>
          <w:rFonts w:ascii="Times New Roman" w:hAnsi="Times New Roman"/>
          <w:sz w:val="24"/>
          <w:szCs w:val="24"/>
          <w:lang w:val="bg-BG"/>
        </w:rPr>
        <w:t xml:space="preserve"> 2014 г.) ще доведе до комплексно положително въздействие върху околната среда (най-значимо по отношение на водите и биоразнообразието) и човешкото здраве на национално ниво.</w:t>
      </w:r>
      <w:r>
        <w:rPr>
          <w:rFonts w:ascii="Times New Roman" w:hAnsi="Times New Roman"/>
          <w:sz w:val="24"/>
          <w:szCs w:val="24"/>
          <w:lang w:val="bg-BG"/>
        </w:rPr>
        <w:t xml:space="preserve"> </w:t>
      </w:r>
      <w:r w:rsidRPr="00B93F68">
        <w:rPr>
          <w:rFonts w:ascii="Times New Roman" w:hAnsi="Times New Roman"/>
          <w:sz w:val="24"/>
          <w:szCs w:val="24"/>
          <w:lang w:val="bg-BG"/>
        </w:rPr>
        <w:t xml:space="preserve">В работния вариант на </w:t>
      </w:r>
      <w:r>
        <w:rPr>
          <w:rFonts w:ascii="Times New Roman" w:hAnsi="Times New Roman"/>
          <w:sz w:val="24"/>
          <w:szCs w:val="24"/>
          <w:lang w:val="bg-BG"/>
        </w:rPr>
        <w:t>С</w:t>
      </w:r>
      <w:r w:rsidRPr="00B93F68">
        <w:rPr>
          <w:rFonts w:ascii="Times New Roman" w:hAnsi="Times New Roman"/>
          <w:sz w:val="24"/>
          <w:szCs w:val="24"/>
          <w:lang w:val="bg-BG"/>
        </w:rPr>
        <w:t xml:space="preserve">тратегическата оценка на околната среда има предложени мерки за предотвратяване, намаляване и компенсиране на неблагоприятните последствия от реализирането на програмата, които </w:t>
      </w:r>
      <w:r>
        <w:rPr>
          <w:rFonts w:ascii="Times New Roman" w:hAnsi="Times New Roman"/>
          <w:sz w:val="24"/>
          <w:szCs w:val="24"/>
          <w:lang w:val="bg-BG"/>
        </w:rPr>
        <w:t>следва да бъдат</w:t>
      </w:r>
      <w:r w:rsidRPr="00B93F68">
        <w:rPr>
          <w:rFonts w:ascii="Times New Roman" w:hAnsi="Times New Roman"/>
          <w:sz w:val="24"/>
          <w:szCs w:val="24"/>
          <w:lang w:val="bg-BG"/>
        </w:rPr>
        <w:t xml:space="preserve"> отчетени в</w:t>
      </w:r>
      <w:r>
        <w:rPr>
          <w:rFonts w:ascii="Times New Roman" w:hAnsi="Times New Roman"/>
          <w:sz w:val="24"/>
          <w:szCs w:val="24"/>
          <w:lang w:val="bg-BG"/>
        </w:rPr>
        <w:t xml:space="preserve"> ПМДР (в случай, че бъдат включени във финалната версия на доклада за екологична оценка).</w:t>
      </w:r>
    </w:p>
    <w:p w:rsidR="00B16C08" w:rsidRPr="00B93F68" w:rsidRDefault="00B16C08">
      <w:pPr>
        <w:spacing w:after="0" w:line="240" w:lineRule="auto"/>
        <w:rPr>
          <w:lang w:val="bg-BG" w:eastAsia="bg-BG"/>
        </w:rPr>
      </w:pPr>
    </w:p>
    <w:p w:rsidR="00D621BD" w:rsidRPr="00B93F68" w:rsidRDefault="00D621BD">
      <w:pPr>
        <w:spacing w:after="0" w:line="240" w:lineRule="auto"/>
        <w:rPr>
          <w:lang w:val="bg-BG" w:eastAsia="bg-BG"/>
        </w:rPr>
      </w:pPr>
      <w:r w:rsidRPr="00B93F68">
        <w:rPr>
          <w:lang w:val="bg-BG" w:eastAsia="bg-BG"/>
        </w:rPr>
        <w:br w:type="page"/>
      </w:r>
    </w:p>
    <w:p w:rsidR="00D621BD" w:rsidRPr="005615B2" w:rsidRDefault="00D621BD">
      <w:pPr>
        <w:spacing w:after="0" w:line="240" w:lineRule="auto"/>
        <w:rPr>
          <w:lang w:val="bg-BG" w:eastAsia="bg-BG"/>
        </w:rPr>
      </w:pPr>
    </w:p>
    <w:p w:rsidR="00EC6E10" w:rsidRPr="005615B2" w:rsidRDefault="008760DE" w:rsidP="005615B2">
      <w:pPr>
        <w:pStyle w:val="Heading1"/>
        <w:shd w:val="clear" w:color="auto" w:fill="0063B8"/>
        <w:tabs>
          <w:tab w:val="num" w:pos="0"/>
        </w:tabs>
        <w:spacing w:before="0" w:line="276" w:lineRule="auto"/>
        <w:ind w:hanging="11"/>
        <w:jc w:val="both"/>
        <w:rPr>
          <w:rFonts w:asciiTheme="minorHAnsi" w:hAnsiTheme="minorHAnsi"/>
          <w:caps/>
          <w:color w:val="FFFFFF" w:themeColor="background1"/>
          <w:sz w:val="24"/>
          <w:szCs w:val="24"/>
          <w:lang w:val="bg-BG"/>
        </w:rPr>
      </w:pPr>
      <w:bookmarkStart w:id="19" w:name="_Toc396696724"/>
      <w:r w:rsidRPr="00B93F68">
        <w:rPr>
          <w:rFonts w:ascii="Times New Roman Bold" w:hAnsi="Times New Roman Bold"/>
          <w:caps/>
          <w:color w:val="FFFFFF" w:themeColor="background1"/>
          <w:sz w:val="24"/>
          <w:szCs w:val="24"/>
          <w:lang w:val="bg-BG"/>
        </w:rPr>
        <w:t>Елементи, които следва да се съдържат в доклада за предварителна оценка</w:t>
      </w:r>
      <w:bookmarkEnd w:id="19"/>
    </w:p>
    <w:p w:rsidR="004B74B0" w:rsidRPr="00B93F68" w:rsidRDefault="000E1333">
      <w:pPr>
        <w:spacing w:after="0"/>
        <w:rPr>
          <w:lang w:val="bg-BG" w:eastAsia="bg-BG"/>
        </w:rPr>
      </w:pPr>
      <w:r w:rsidRPr="00B93F68">
        <w:rPr>
          <w:lang w:val="bg-BG" w:eastAsia="bg-BG"/>
        </w:rPr>
        <w:t xml:space="preserve"> </w:t>
      </w:r>
    </w:p>
    <w:p w:rsidR="000E1333" w:rsidRPr="00B93F68" w:rsidRDefault="000E1333" w:rsidP="00111D67">
      <w:pPr>
        <w:spacing w:after="0"/>
        <w:jc w:val="both"/>
        <w:rPr>
          <w:rFonts w:ascii="Times New Roman" w:hAnsi="Times New Roman"/>
          <w:sz w:val="24"/>
          <w:szCs w:val="24"/>
          <w:lang w:val="bg-BG" w:eastAsia="bg-BG"/>
        </w:rPr>
      </w:pPr>
      <w:r w:rsidRPr="00B93F68">
        <w:rPr>
          <w:rFonts w:ascii="Times New Roman" w:hAnsi="Times New Roman"/>
          <w:sz w:val="24"/>
          <w:szCs w:val="24"/>
          <w:lang w:val="bg-BG" w:eastAsia="bg-BG"/>
        </w:rPr>
        <w:t xml:space="preserve">Съгласно приложение IV </w:t>
      </w:r>
      <w:r w:rsidR="00111D67" w:rsidRPr="00B93F68">
        <w:rPr>
          <w:rFonts w:ascii="Times New Roman" w:hAnsi="Times New Roman"/>
          <w:sz w:val="24"/>
          <w:szCs w:val="24"/>
          <w:lang w:val="bg-BG" w:eastAsia="bg-BG"/>
        </w:rPr>
        <w:t>на</w:t>
      </w:r>
      <w:r w:rsidRPr="00B93F68">
        <w:rPr>
          <w:rFonts w:ascii="Times New Roman" w:hAnsi="Times New Roman"/>
          <w:sz w:val="24"/>
          <w:szCs w:val="24"/>
          <w:lang w:val="bg-BG" w:eastAsia="bg-BG"/>
        </w:rPr>
        <w:t xml:space="preserve"> Регламент за изпълнение (ЕС) № 771/2014 на Комисията от 14 юли 2014 година, </w:t>
      </w:r>
      <w:r w:rsidR="00111D67" w:rsidRPr="00B93F68">
        <w:rPr>
          <w:rFonts w:ascii="Times New Roman" w:hAnsi="Times New Roman"/>
          <w:sz w:val="24"/>
          <w:szCs w:val="24"/>
          <w:lang w:val="bg-BG" w:eastAsia="bg-BG"/>
        </w:rPr>
        <w:t xml:space="preserve">в докладите за предварителна оценка </w:t>
      </w:r>
      <w:r w:rsidR="008B2983" w:rsidRPr="00B93F68">
        <w:rPr>
          <w:rFonts w:ascii="Times New Roman" w:hAnsi="Times New Roman"/>
          <w:sz w:val="24"/>
          <w:szCs w:val="24"/>
          <w:lang w:val="bg-BG" w:eastAsia="bg-BG"/>
        </w:rPr>
        <w:t>следва да се съдържат набор от задължителни елементи</w:t>
      </w:r>
      <w:r w:rsidR="00111D67" w:rsidRPr="00B93F68">
        <w:rPr>
          <w:rFonts w:ascii="Times New Roman" w:hAnsi="Times New Roman"/>
          <w:sz w:val="24"/>
          <w:szCs w:val="24"/>
          <w:lang w:val="bg-BG" w:eastAsia="bg-BG"/>
        </w:rPr>
        <w:t>. С оглед по-голяма яснота на представянето, местоположението на тези елементи в настоящия доклад е представено в таблицата по-долу:</w:t>
      </w:r>
    </w:p>
    <w:p w:rsidR="00EC6E10" w:rsidRPr="00B93F68" w:rsidRDefault="00EC6E10" w:rsidP="005615B2">
      <w:pPr>
        <w:spacing w:after="0"/>
        <w:rPr>
          <w:lang w:val="bg-BG" w:eastAsia="bg-BG"/>
        </w:rPr>
      </w:pPr>
    </w:p>
    <w:tbl>
      <w:tblPr>
        <w:tblW w:w="8944" w:type="dxa"/>
        <w:tblInd w:w="94"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81"/>
        <w:gridCol w:w="5954"/>
        <w:gridCol w:w="2409"/>
      </w:tblGrid>
      <w:tr w:rsidR="005615B2" w:rsidRPr="00B93F68" w:rsidTr="005615B2">
        <w:trPr>
          <w:trHeight w:val="470"/>
        </w:trPr>
        <w:tc>
          <w:tcPr>
            <w:tcW w:w="6535" w:type="dxa"/>
            <w:gridSpan w:val="2"/>
            <w:shd w:val="clear" w:color="auto" w:fill="0070C0"/>
            <w:vAlign w:val="center"/>
            <w:hideMark/>
          </w:tcPr>
          <w:p w:rsidR="005615B2" w:rsidRPr="005615B2" w:rsidRDefault="005615B2" w:rsidP="005615B2">
            <w:pPr>
              <w:spacing w:before="60" w:after="60" w:line="240" w:lineRule="auto"/>
              <w:jc w:val="center"/>
              <w:rPr>
                <w:rFonts w:ascii="Times New Roman" w:hAnsi="Times New Roman"/>
                <w:b/>
                <w:bCs/>
                <w:color w:val="FFFFFF" w:themeColor="background1"/>
                <w:sz w:val="24"/>
                <w:szCs w:val="24"/>
                <w:lang w:val="bg-BG"/>
              </w:rPr>
            </w:pPr>
            <w:r w:rsidRPr="005615B2">
              <w:rPr>
                <w:rFonts w:ascii="Times New Roman" w:hAnsi="Times New Roman"/>
                <w:b/>
                <w:bCs/>
                <w:color w:val="FFFFFF" w:themeColor="background1"/>
                <w:sz w:val="24"/>
                <w:szCs w:val="24"/>
                <w:lang w:val="bg-BG"/>
              </w:rPr>
              <w:t>Елемент</w:t>
            </w:r>
          </w:p>
        </w:tc>
        <w:tc>
          <w:tcPr>
            <w:tcW w:w="2409" w:type="dxa"/>
            <w:shd w:val="clear" w:color="auto" w:fill="0070C0"/>
            <w:vAlign w:val="center"/>
            <w:hideMark/>
          </w:tcPr>
          <w:p w:rsidR="005615B2" w:rsidRPr="005615B2" w:rsidRDefault="005615B2" w:rsidP="005615B2">
            <w:pPr>
              <w:spacing w:before="60" w:after="60" w:line="240" w:lineRule="auto"/>
              <w:jc w:val="center"/>
              <w:rPr>
                <w:rFonts w:ascii="Times New Roman" w:hAnsi="Times New Roman"/>
                <w:b/>
                <w:bCs/>
                <w:color w:val="FFFFFF" w:themeColor="background1"/>
                <w:sz w:val="24"/>
                <w:szCs w:val="24"/>
                <w:lang w:val="bg-BG"/>
              </w:rPr>
            </w:pPr>
            <w:r w:rsidRPr="005615B2">
              <w:rPr>
                <w:rFonts w:ascii="Times New Roman" w:hAnsi="Times New Roman"/>
                <w:b/>
                <w:bCs/>
                <w:color w:val="FFFFFF" w:themeColor="background1"/>
                <w:sz w:val="24"/>
                <w:szCs w:val="24"/>
                <w:lang w:val="bg-BG"/>
              </w:rPr>
              <w:t>Местонахо</w:t>
            </w:r>
            <w:r>
              <w:rPr>
                <w:rFonts w:ascii="Times New Roman" w:hAnsi="Times New Roman"/>
                <w:b/>
                <w:bCs/>
                <w:color w:val="FFFFFF" w:themeColor="background1"/>
                <w:sz w:val="24"/>
                <w:szCs w:val="24"/>
                <w:lang w:val="bg-BG"/>
              </w:rPr>
              <w:t>ж</w:t>
            </w:r>
            <w:r w:rsidRPr="005615B2">
              <w:rPr>
                <w:rFonts w:ascii="Times New Roman" w:hAnsi="Times New Roman"/>
                <w:b/>
                <w:bCs/>
                <w:color w:val="FFFFFF" w:themeColor="background1"/>
                <w:sz w:val="24"/>
                <w:szCs w:val="24"/>
                <w:lang w:val="bg-BG"/>
              </w:rPr>
              <w:t>дение в доклада</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РАЗДЕЛ I: ВЪВЕДЕНИЕ</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1</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Предназначение и цели на предварителната оценка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 т. 1</w:t>
            </w:r>
          </w:p>
        </w:tc>
      </w:tr>
      <w:tr w:rsidR="005615B2" w:rsidRPr="00B93F68" w:rsidTr="005615B2">
        <w:trPr>
          <w:trHeight w:val="630"/>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Описание на стъпките, предприети за извършване на предварителната оценка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II</w:t>
            </w:r>
          </w:p>
        </w:tc>
      </w:tr>
      <w:tr w:rsidR="005615B2" w:rsidRPr="00B93F68" w:rsidTr="005615B2">
        <w:trPr>
          <w:trHeight w:val="9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3</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 xml:space="preserve">Взаимодействие между оценителя, който извършва предварителната оценка, управляващия орган и оценителя, </w:t>
            </w:r>
            <w:r w:rsidRPr="005615B2">
              <w:rPr>
                <w:rFonts w:ascii="Times New Roman" w:hAnsi="Times New Roman"/>
                <w:lang w:val="bg-BG"/>
              </w:rPr>
              <w:t>извършващ стратегическата оценка на околната среда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III, т. 1</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РАЗДЕЛ II: ДОКЛАД ОТ ПРЕДВАРИТЕЛНАТА ОЦЕНКА</w:t>
            </w:r>
          </w:p>
        </w:tc>
      </w:tr>
      <w:tr w:rsidR="005615B2" w:rsidRPr="00B93F68" w:rsidTr="005615B2">
        <w:trPr>
          <w:trHeight w:val="315"/>
        </w:trPr>
        <w:tc>
          <w:tcPr>
            <w:tcW w:w="6535" w:type="dxa"/>
            <w:gridSpan w:val="2"/>
            <w:shd w:val="clear" w:color="auto" w:fill="auto"/>
            <w:vAlign w:val="bottom"/>
            <w:hideMark/>
          </w:tcPr>
          <w:p w:rsidR="005615B2" w:rsidRPr="005615B2" w:rsidRDefault="005615B2" w:rsidP="005615B2">
            <w:pPr>
              <w:spacing w:before="60" w:after="60" w:line="240" w:lineRule="auto"/>
              <w:rPr>
                <w:rFonts w:ascii="Times New Roman" w:hAnsi="Times New Roman"/>
                <w:b/>
                <w:bCs/>
                <w:color w:val="000000"/>
                <w:lang w:val="bg-BG"/>
              </w:rPr>
            </w:pPr>
            <w:r w:rsidRPr="005615B2">
              <w:rPr>
                <w:rFonts w:ascii="Times New Roman" w:hAnsi="Times New Roman"/>
                <w:b/>
                <w:bCs/>
                <w:color w:val="000000"/>
                <w:lang w:val="bg-BG"/>
              </w:rPr>
              <w:t>1.   SWOT анализ и оценка на потребностите</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1.2</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2.   Стратегия и структура на оперативната програма</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2.1</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Принос към стратегията „Европа 2020“</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3.2</w:t>
            </w:r>
          </w:p>
        </w:tc>
      </w:tr>
      <w:tr w:rsidR="005615B2" w:rsidRPr="00B93F68" w:rsidTr="005615B2">
        <w:trPr>
          <w:trHeight w:val="394"/>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2.2</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Принос към изпълнението на общата политика в областта на рибарството</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3.2</w:t>
            </w:r>
          </w:p>
        </w:tc>
      </w:tr>
      <w:tr w:rsidR="005615B2" w:rsidRPr="00B93F68" w:rsidTr="005615B2">
        <w:trPr>
          <w:trHeight w:val="744"/>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2.3</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Съгласуваност с общата стратегическа рамка, споразумението за партньорство, специфичните за държавата препоръки и други свързани инструменти</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3.2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lang w:val="bg-BG"/>
              </w:rPr>
            </w:pPr>
            <w:r w:rsidRPr="005615B2">
              <w:rPr>
                <w:rFonts w:ascii="Times New Roman" w:hAnsi="Times New Roman"/>
                <w:lang w:val="bg-BG"/>
              </w:rPr>
              <w:t>2.4</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lang w:val="bg-BG"/>
              </w:rPr>
            </w:pPr>
            <w:r w:rsidRPr="005615B2">
              <w:rPr>
                <w:rFonts w:ascii="Times New Roman" w:hAnsi="Times New Roman"/>
                <w:lang w:val="bg-BG"/>
              </w:rPr>
              <w:t>Интервенционна логика на програмата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lang w:val="bg-BG"/>
              </w:rPr>
            </w:pPr>
            <w:r w:rsidRPr="005615B2">
              <w:rPr>
                <w:rFonts w:ascii="Times New Roman" w:hAnsi="Times New Roman"/>
                <w:lang w:val="bg-BG"/>
              </w:rPr>
              <w:t>Раздел IV, т. 4.2</w:t>
            </w:r>
          </w:p>
          <w:p w:rsidR="005615B2" w:rsidRPr="005615B2" w:rsidRDefault="005615B2" w:rsidP="00C97359">
            <w:pPr>
              <w:spacing w:before="60" w:after="60" w:line="240" w:lineRule="auto"/>
              <w:jc w:val="center"/>
              <w:rPr>
                <w:rFonts w:ascii="Times New Roman" w:hAnsi="Times New Roman"/>
                <w:lang w:val="bg-BG"/>
              </w:rPr>
            </w:pPr>
            <w:r w:rsidRPr="005615B2">
              <w:rPr>
                <w:rFonts w:ascii="Times New Roman" w:hAnsi="Times New Roman"/>
                <w:lang w:val="bg-BG"/>
              </w:rPr>
              <w:t xml:space="preserve">Приложение </w:t>
            </w:r>
            <w:r w:rsidR="00C97359">
              <w:rPr>
                <w:rFonts w:ascii="Times New Roman" w:hAnsi="Times New Roman"/>
                <w:lang w:val="bg-BG"/>
              </w:rPr>
              <w:t>1</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2.5</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Предложени форми на подкрепа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6.2</w:t>
            </w:r>
          </w:p>
        </w:tc>
      </w:tr>
      <w:tr w:rsidR="005615B2" w:rsidRPr="00B93F68" w:rsidTr="005615B2">
        <w:trPr>
          <w:trHeight w:val="451"/>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2.6</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Очакван принос на избраните мерки за постигане на целите</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4.2</w:t>
            </w:r>
          </w:p>
        </w:tc>
      </w:tr>
      <w:tr w:rsidR="005615B2" w:rsidRPr="00B93F68" w:rsidTr="005615B2">
        <w:trPr>
          <w:trHeight w:val="487"/>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2.7</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Съгласуваност на разпределените от бюджета средства с целите</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5.2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lang w:val="bg-BG"/>
              </w:rPr>
            </w:pPr>
            <w:r w:rsidRPr="005615B2">
              <w:rPr>
                <w:rFonts w:ascii="Times New Roman" w:hAnsi="Times New Roman"/>
                <w:lang w:val="bg-BG"/>
              </w:rPr>
              <w:t>2.8</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lang w:val="bg-BG"/>
              </w:rPr>
            </w:pPr>
            <w:r w:rsidRPr="005615B2">
              <w:rPr>
                <w:rFonts w:ascii="Times New Roman" w:hAnsi="Times New Roman"/>
                <w:lang w:val="bg-BG"/>
              </w:rPr>
              <w:t>Разпоредби относно ВОМР</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lang w:val="bg-BG"/>
              </w:rPr>
            </w:pPr>
            <w:r w:rsidRPr="005615B2">
              <w:rPr>
                <w:rFonts w:ascii="Times New Roman" w:hAnsi="Times New Roman"/>
                <w:lang w:val="bg-BG"/>
              </w:rPr>
              <w:t>Раздел IV, т. 4.2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2.9</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Използване на техническа помощ</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4.2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ind w:right="-108"/>
              <w:jc w:val="center"/>
              <w:rPr>
                <w:rFonts w:ascii="Times New Roman" w:hAnsi="Times New Roman"/>
                <w:color w:val="000000"/>
                <w:lang w:val="bg-BG"/>
              </w:rPr>
            </w:pPr>
            <w:r w:rsidRPr="005615B2">
              <w:rPr>
                <w:rFonts w:ascii="Times New Roman" w:hAnsi="Times New Roman"/>
                <w:color w:val="000000"/>
                <w:lang w:val="bg-BG"/>
              </w:rPr>
              <w:t>2.1</w:t>
            </w:r>
            <w:r w:rsidRPr="00B93F68">
              <w:rPr>
                <w:rFonts w:ascii="Times New Roman" w:hAnsi="Times New Roman"/>
                <w:color w:val="000000"/>
                <w:lang w:val="bg-BG"/>
              </w:rPr>
              <w:t>0</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Уместност и съгласуваност на програмата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4.2</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3.   </w:t>
            </w:r>
            <w:r w:rsidRPr="005615B2">
              <w:rPr>
                <w:rFonts w:ascii="Times New Roman" w:hAnsi="Times New Roman"/>
                <w:b/>
                <w:color w:val="000000"/>
                <w:lang w:val="bg-BG"/>
              </w:rPr>
              <w:t>Оценка на мерките, предприети за мониторинг на напредъка и резултатите от ОП</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3.1</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Количествени целеви стойности за показателите</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2.2</w:t>
            </w:r>
          </w:p>
        </w:tc>
      </w:tr>
      <w:tr w:rsidR="005615B2" w:rsidRPr="00B93F68" w:rsidTr="005615B2">
        <w:trPr>
          <w:trHeight w:val="293"/>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lastRenderedPageBreak/>
              <w:t>3.2</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Пригодност на етапните цели за рамката за изпълнението</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2.2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3.3</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Предложена система за мониторинг и оценка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7.2</w:t>
            </w:r>
          </w:p>
        </w:tc>
      </w:tr>
      <w:tr w:rsidR="005615B2" w:rsidRPr="00B93F68" w:rsidTr="005615B2">
        <w:trPr>
          <w:trHeight w:val="40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3.4</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План за оценка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7.2</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4.   </w:t>
            </w:r>
            <w:r w:rsidRPr="005615B2">
              <w:rPr>
                <w:rFonts w:ascii="Times New Roman" w:hAnsi="Times New Roman"/>
                <w:b/>
                <w:color w:val="000000"/>
                <w:lang w:val="bg-BG"/>
              </w:rPr>
              <w:t>Оценка на планираните правила за изпълнение на ОП</w:t>
            </w:r>
          </w:p>
        </w:tc>
      </w:tr>
      <w:tr w:rsidR="005615B2" w:rsidRPr="00B93F68" w:rsidTr="005615B2">
        <w:trPr>
          <w:trHeight w:val="630"/>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4.1</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Адекватност на човешките ресурси и административния капацитет за управлението</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7.2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4.2</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Намаляване на административната тежест</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7.2</w:t>
            </w:r>
          </w:p>
        </w:tc>
      </w:tr>
      <w:tr w:rsidR="005615B2" w:rsidRPr="00B93F68" w:rsidTr="00234326">
        <w:trPr>
          <w:trHeight w:val="315"/>
        </w:trPr>
        <w:tc>
          <w:tcPr>
            <w:tcW w:w="8944" w:type="dxa"/>
            <w:gridSpan w:val="3"/>
            <w:shd w:val="clear" w:color="auto" w:fill="auto"/>
            <w:vAlign w:val="bottom"/>
            <w:hideMark/>
          </w:tcPr>
          <w:p w:rsidR="005615B2" w:rsidRPr="005615B2" w:rsidRDefault="005615B2" w:rsidP="005615B2">
            <w:pPr>
              <w:spacing w:before="60" w:after="60" w:line="240" w:lineRule="auto"/>
              <w:rPr>
                <w:rFonts w:ascii="Times New Roman" w:hAnsi="Times New Roman"/>
                <w:color w:val="000000"/>
                <w:lang w:val="bg-BG"/>
              </w:rPr>
            </w:pPr>
            <w:r w:rsidRPr="005615B2">
              <w:rPr>
                <w:rFonts w:ascii="Times New Roman" w:hAnsi="Times New Roman"/>
                <w:b/>
                <w:bCs/>
                <w:color w:val="000000"/>
                <w:lang w:val="bg-BG"/>
              </w:rPr>
              <w:t>5.   </w:t>
            </w:r>
            <w:r w:rsidRPr="005615B2">
              <w:rPr>
                <w:rFonts w:ascii="Times New Roman" w:hAnsi="Times New Roman"/>
                <w:b/>
                <w:color w:val="000000"/>
                <w:lang w:val="bg-BG"/>
              </w:rPr>
              <w:t>Оценка на хоризонталните теми</w:t>
            </w:r>
          </w:p>
        </w:tc>
      </w:tr>
      <w:tr w:rsidR="005615B2" w:rsidRPr="00B93F68" w:rsidTr="005615B2">
        <w:trPr>
          <w:trHeight w:val="630"/>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5.1</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Насърчаване на равните възможности и предотвратяване на дискриминацията</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8.2</w:t>
            </w:r>
          </w:p>
        </w:tc>
      </w:tr>
      <w:tr w:rsidR="005615B2" w:rsidRPr="00B93F68" w:rsidTr="005615B2">
        <w:trPr>
          <w:trHeight w:val="315"/>
        </w:trPr>
        <w:tc>
          <w:tcPr>
            <w:tcW w:w="581" w:type="dxa"/>
            <w:shd w:val="clear" w:color="000000" w:fill="FFFFFF"/>
            <w:hideMark/>
          </w:tcPr>
          <w:p w:rsidR="005615B2" w:rsidRPr="005615B2" w:rsidRDefault="005615B2" w:rsidP="005615B2">
            <w:pPr>
              <w:spacing w:before="60" w:after="60" w:line="240" w:lineRule="auto"/>
              <w:jc w:val="center"/>
              <w:rPr>
                <w:rFonts w:ascii="Times New Roman" w:hAnsi="Times New Roman"/>
                <w:color w:val="000000"/>
                <w:lang w:val="bg-BG"/>
              </w:rPr>
            </w:pPr>
            <w:r w:rsidRPr="005615B2">
              <w:rPr>
                <w:rFonts w:ascii="Times New Roman" w:hAnsi="Times New Roman"/>
                <w:color w:val="000000"/>
                <w:lang w:val="bg-BG"/>
              </w:rPr>
              <w:t>5.2</w:t>
            </w:r>
          </w:p>
        </w:tc>
        <w:tc>
          <w:tcPr>
            <w:tcW w:w="5954" w:type="dxa"/>
            <w:shd w:val="clear" w:color="000000" w:fill="FFFFFF"/>
            <w:hideMark/>
          </w:tcPr>
          <w:p w:rsidR="005615B2" w:rsidRPr="005615B2" w:rsidRDefault="005615B2" w:rsidP="005615B2">
            <w:pPr>
              <w:spacing w:before="60" w:after="60" w:line="240" w:lineRule="auto"/>
              <w:jc w:val="both"/>
              <w:rPr>
                <w:rFonts w:ascii="Times New Roman" w:hAnsi="Times New Roman"/>
                <w:color w:val="000000"/>
                <w:lang w:val="bg-BG"/>
              </w:rPr>
            </w:pPr>
            <w:r w:rsidRPr="005615B2">
              <w:rPr>
                <w:rFonts w:ascii="Times New Roman" w:hAnsi="Times New Roman"/>
                <w:color w:val="000000"/>
                <w:lang w:val="bg-BG"/>
              </w:rPr>
              <w:t>Насърчаване на устойчивото развитие</w:t>
            </w:r>
          </w:p>
        </w:tc>
        <w:tc>
          <w:tcPr>
            <w:tcW w:w="2409" w:type="dxa"/>
            <w:shd w:val="clear" w:color="auto" w:fill="auto"/>
            <w:noWrap/>
            <w:vAlign w:val="center"/>
            <w:hideMark/>
          </w:tcPr>
          <w:p w:rsidR="005615B2" w:rsidRPr="005615B2" w:rsidRDefault="005615B2" w:rsidP="005615B2">
            <w:pPr>
              <w:spacing w:before="60" w:after="60" w:line="240" w:lineRule="auto"/>
              <w:jc w:val="center"/>
              <w:rPr>
                <w:rFonts w:ascii="Times New Roman" w:hAnsi="Times New Roman"/>
                <w:color w:val="000000"/>
                <w:lang w:val="bg-BG"/>
              </w:rPr>
            </w:pPr>
            <w:r w:rsidRPr="00B93F68">
              <w:rPr>
                <w:rFonts w:ascii="Times New Roman" w:hAnsi="Times New Roman"/>
                <w:color w:val="000000"/>
                <w:lang w:val="bg-BG"/>
              </w:rPr>
              <w:t>Раздел IV, т. 8.2</w:t>
            </w:r>
          </w:p>
        </w:tc>
      </w:tr>
    </w:tbl>
    <w:p w:rsidR="00EC6E10" w:rsidRPr="00B93F68" w:rsidRDefault="00EC6E10" w:rsidP="005615B2">
      <w:pPr>
        <w:spacing w:after="0"/>
        <w:rPr>
          <w:lang w:val="bg-BG" w:eastAsia="bg-BG"/>
        </w:rPr>
      </w:pPr>
    </w:p>
    <w:p w:rsidR="00EC6E10" w:rsidRPr="00B93F68" w:rsidRDefault="00EC6E10" w:rsidP="005615B2">
      <w:pPr>
        <w:spacing w:after="0"/>
        <w:rPr>
          <w:lang w:val="bg-BG" w:eastAsia="bg-BG"/>
        </w:rPr>
      </w:pPr>
    </w:p>
    <w:p w:rsidR="00EC6E10" w:rsidRPr="00B93F68" w:rsidRDefault="00EC6E10" w:rsidP="005615B2">
      <w:pPr>
        <w:spacing w:after="0"/>
        <w:rPr>
          <w:lang w:val="bg-BG" w:eastAsia="bg-BG"/>
        </w:rPr>
      </w:pPr>
    </w:p>
    <w:p w:rsidR="008760DE" w:rsidRPr="005615B2" w:rsidRDefault="00E03BC9">
      <w:pPr>
        <w:spacing w:after="0" w:line="240" w:lineRule="auto"/>
        <w:rPr>
          <w:lang w:val="bg-BG" w:eastAsia="bg-BG"/>
        </w:rPr>
      </w:pPr>
      <w:r w:rsidRPr="005615B2">
        <w:rPr>
          <w:lang w:val="bg-BG" w:eastAsia="bg-BG"/>
        </w:rPr>
        <w:br w:type="page"/>
      </w:r>
    </w:p>
    <w:p w:rsidR="00756833" w:rsidRPr="00B93F68" w:rsidRDefault="00EB0FA7" w:rsidP="00D70869">
      <w:pPr>
        <w:pStyle w:val="Heading1"/>
        <w:shd w:val="clear" w:color="auto" w:fill="0063B8"/>
        <w:tabs>
          <w:tab w:val="num" w:pos="567"/>
        </w:tabs>
        <w:spacing w:before="0" w:after="0" w:line="240" w:lineRule="auto"/>
        <w:ind w:left="567" w:hanging="567"/>
        <w:rPr>
          <w:rFonts w:ascii="Times New Roman Bold" w:hAnsi="Times New Roman Bold"/>
          <w:caps/>
          <w:color w:val="FFFFFF" w:themeColor="background1"/>
          <w:sz w:val="24"/>
          <w:szCs w:val="24"/>
          <w:lang w:val="bg-BG"/>
        </w:rPr>
      </w:pPr>
      <w:bookmarkStart w:id="20" w:name="_Toc396696725"/>
      <w:r w:rsidRPr="00B93F68">
        <w:rPr>
          <w:rFonts w:ascii="Times New Roman Bold" w:hAnsi="Times New Roman Bold"/>
          <w:caps/>
          <w:color w:val="FFFFFF" w:themeColor="background1"/>
          <w:sz w:val="24"/>
          <w:szCs w:val="24"/>
          <w:lang w:val="bg-BG"/>
        </w:rPr>
        <w:lastRenderedPageBreak/>
        <w:t>I.</w:t>
      </w:r>
      <w:r w:rsidRPr="00B93F68">
        <w:rPr>
          <w:rFonts w:ascii="Times New Roman Bold" w:hAnsi="Times New Roman Bold"/>
          <w:caps/>
          <w:color w:val="FFFFFF" w:themeColor="background1"/>
          <w:sz w:val="24"/>
          <w:szCs w:val="24"/>
          <w:lang w:val="bg-BG"/>
        </w:rPr>
        <w:tab/>
        <w:t>Въведение в оценката</w:t>
      </w:r>
      <w:bookmarkEnd w:id="20"/>
    </w:p>
    <w:p w:rsidR="00756833" w:rsidRPr="00B93F68" w:rsidRDefault="00D70869" w:rsidP="00D70869">
      <w:pPr>
        <w:tabs>
          <w:tab w:val="left" w:pos="720"/>
        </w:tabs>
        <w:spacing w:after="0" w:line="240" w:lineRule="auto"/>
        <w:ind w:hanging="720"/>
        <w:rPr>
          <w:rFonts w:ascii="Times New Roman" w:hAnsi="Times New Roman"/>
          <w:sz w:val="24"/>
          <w:szCs w:val="24"/>
          <w:lang w:val="bg-BG" w:eastAsia="nl-NL"/>
        </w:rPr>
      </w:pPr>
      <w:r w:rsidRPr="00B93F68">
        <w:rPr>
          <w:rFonts w:ascii="Times New Roman" w:hAnsi="Times New Roman"/>
          <w:sz w:val="24"/>
          <w:szCs w:val="24"/>
          <w:lang w:val="bg-BG" w:eastAsia="nl-NL"/>
        </w:rPr>
        <w:tab/>
      </w:r>
    </w:p>
    <w:p w:rsidR="00756833" w:rsidRPr="00B93F68" w:rsidRDefault="00EB0FA7" w:rsidP="00D70869">
      <w:pPr>
        <w:pStyle w:val="Heading2"/>
        <w:numPr>
          <w:ilvl w:val="0"/>
          <w:numId w:val="2"/>
        </w:numPr>
        <w:shd w:val="clear" w:color="auto" w:fill="FFCC99"/>
        <w:spacing w:before="0" w:after="0" w:line="240" w:lineRule="auto"/>
        <w:ind w:left="567" w:hanging="567"/>
        <w:rPr>
          <w:rFonts w:ascii="Times New Roman" w:hAnsi="Times New Roman"/>
          <w:i w:val="0"/>
          <w:iCs/>
          <w:color w:val="0063B8"/>
          <w:sz w:val="24"/>
          <w:szCs w:val="24"/>
          <w:lang w:val="bg-BG"/>
        </w:rPr>
      </w:pPr>
      <w:bookmarkStart w:id="21" w:name="_Toc319072908"/>
      <w:bookmarkStart w:id="22" w:name="_Toc396696726"/>
      <w:r w:rsidRPr="00B93F68">
        <w:rPr>
          <w:rFonts w:ascii="Times New Roman" w:hAnsi="Times New Roman"/>
          <w:i w:val="0"/>
          <w:iCs/>
          <w:color w:val="0063B8"/>
          <w:sz w:val="24"/>
          <w:szCs w:val="24"/>
          <w:lang w:val="bg-BG"/>
        </w:rPr>
        <w:t>Цели на оценката</w:t>
      </w:r>
      <w:bookmarkEnd w:id="21"/>
      <w:bookmarkEnd w:id="22"/>
    </w:p>
    <w:p w:rsidR="00756833" w:rsidRPr="00B93F68" w:rsidRDefault="00EB0FA7" w:rsidP="0097197D">
      <w:pPr>
        <w:pStyle w:val="BodyText"/>
        <w:widowControl w:val="0"/>
        <w:tabs>
          <w:tab w:val="left" w:pos="0"/>
          <w:tab w:val="left" w:pos="1418"/>
          <w:tab w:val="right" w:pos="9214"/>
        </w:tabs>
        <w:spacing w:before="120" w:line="276" w:lineRule="auto"/>
        <w:jc w:val="both"/>
      </w:pPr>
      <w:r w:rsidRPr="00B93F68">
        <w:t>Целите на настоящата оценка са следните:</w:t>
      </w:r>
    </w:p>
    <w:tbl>
      <w:tblPr>
        <w:tblW w:w="0" w:type="auto"/>
        <w:tblInd w:w="-40"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CellMar>
          <w:left w:w="68" w:type="dxa"/>
          <w:right w:w="68" w:type="dxa"/>
        </w:tblCellMar>
        <w:tblLook w:val="01E0" w:firstRow="1" w:lastRow="1" w:firstColumn="1" w:lastColumn="1" w:noHBand="0" w:noVBand="0"/>
      </w:tblPr>
      <w:tblGrid>
        <w:gridCol w:w="1637"/>
        <w:gridCol w:w="7566"/>
      </w:tblGrid>
      <w:tr w:rsidR="00EB0FA7" w:rsidRPr="00B93F68" w:rsidTr="00EA1954">
        <w:tc>
          <w:tcPr>
            <w:tcW w:w="1641" w:type="dxa"/>
            <w:shd w:val="clear" w:color="auto" w:fill="006CB6"/>
          </w:tcPr>
          <w:p w:rsidR="00756833" w:rsidRPr="00B93F68" w:rsidRDefault="00EB0FA7" w:rsidP="004B5611">
            <w:pPr>
              <w:pStyle w:val="BodyText"/>
              <w:keepLines/>
              <w:tabs>
                <w:tab w:val="left" w:pos="553"/>
                <w:tab w:val="left" w:pos="1418"/>
                <w:tab w:val="left" w:pos="2093"/>
              </w:tabs>
              <w:spacing w:before="60" w:after="60" w:line="276" w:lineRule="auto"/>
              <w:rPr>
                <w:b/>
                <w:color w:val="FFFFFF"/>
                <w:lang w:eastAsia="en-US"/>
              </w:rPr>
            </w:pPr>
            <w:r w:rsidRPr="00B93F68">
              <w:rPr>
                <w:b/>
                <w:color w:val="FFFFFF"/>
                <w:lang w:eastAsia="en-US"/>
              </w:rPr>
              <w:t>Обща цел</w:t>
            </w:r>
          </w:p>
        </w:tc>
        <w:tc>
          <w:tcPr>
            <w:tcW w:w="7823" w:type="dxa"/>
          </w:tcPr>
          <w:p w:rsidR="00756833" w:rsidRPr="00B93F68" w:rsidRDefault="00EB0FA7" w:rsidP="004B5611">
            <w:pPr>
              <w:pStyle w:val="BodyText"/>
              <w:keepLines/>
              <w:tabs>
                <w:tab w:val="left" w:pos="0"/>
                <w:tab w:val="left" w:pos="1418"/>
                <w:tab w:val="right" w:pos="9214"/>
              </w:tabs>
              <w:spacing w:before="60" w:after="60" w:line="276" w:lineRule="auto"/>
              <w:jc w:val="both"/>
            </w:pPr>
            <w:r w:rsidRPr="00B93F68">
              <w:t>Извършване на предварителна оценка на ПМДР за програмен период 2014-2020 г.</w:t>
            </w:r>
          </w:p>
        </w:tc>
      </w:tr>
      <w:tr w:rsidR="00EB0FA7" w:rsidRPr="00B93F68" w:rsidTr="00EA1954">
        <w:tc>
          <w:tcPr>
            <w:tcW w:w="1641" w:type="dxa"/>
            <w:shd w:val="clear" w:color="auto" w:fill="006CB6"/>
          </w:tcPr>
          <w:p w:rsidR="00756833" w:rsidRPr="00B93F68" w:rsidRDefault="00EB0FA7" w:rsidP="004B5611">
            <w:pPr>
              <w:pStyle w:val="BodyText"/>
              <w:keepLines/>
              <w:tabs>
                <w:tab w:val="left" w:pos="553"/>
                <w:tab w:val="left" w:pos="1418"/>
                <w:tab w:val="left" w:pos="2093"/>
              </w:tabs>
              <w:spacing w:before="60" w:after="60" w:line="276" w:lineRule="auto"/>
              <w:rPr>
                <w:b/>
                <w:color w:val="FFFFFF"/>
                <w:lang w:eastAsia="en-US"/>
              </w:rPr>
            </w:pPr>
            <w:r w:rsidRPr="00B93F68">
              <w:rPr>
                <w:b/>
                <w:color w:val="FFFFFF"/>
                <w:lang w:eastAsia="en-US"/>
              </w:rPr>
              <w:t>Специфични цели</w:t>
            </w:r>
          </w:p>
        </w:tc>
        <w:tc>
          <w:tcPr>
            <w:tcW w:w="7823" w:type="dxa"/>
          </w:tcPr>
          <w:p w:rsidR="00756833" w:rsidRPr="00B93F68" w:rsidRDefault="00EB0FA7" w:rsidP="00D70869">
            <w:pPr>
              <w:pStyle w:val="BodyText"/>
              <w:keepLines/>
              <w:numPr>
                <w:ilvl w:val="0"/>
                <w:numId w:val="183"/>
              </w:numPr>
              <w:spacing w:before="120" w:after="60" w:line="276" w:lineRule="auto"/>
              <w:ind w:left="669" w:hanging="357"/>
              <w:jc w:val="both"/>
            </w:pPr>
            <w:r w:rsidRPr="00B93F68">
              <w:t>Осигуряване на ориентиран към резултатите, добре структуриран програмен документ, насочен към преодоляване на нуждите в сферата на морското дело и рибарството</w:t>
            </w:r>
          </w:p>
          <w:p w:rsidR="00756833" w:rsidRPr="00B93F68" w:rsidRDefault="00EB0FA7" w:rsidP="00D70869">
            <w:pPr>
              <w:pStyle w:val="BodyText"/>
              <w:keepLines/>
              <w:numPr>
                <w:ilvl w:val="0"/>
                <w:numId w:val="183"/>
              </w:numPr>
              <w:spacing w:before="120" w:after="60" w:line="276" w:lineRule="auto"/>
              <w:ind w:left="669" w:hanging="357"/>
              <w:jc w:val="both"/>
            </w:pPr>
            <w:r w:rsidRPr="00B93F68">
              <w:t xml:space="preserve">Да се гарантира външната съгласуваност на подготвяната оперативна програма и заложените в нея интервенции и документите, които са от значение за подготовката на програмния документ на национално и европейско ниво, в т. ч. </w:t>
            </w:r>
            <w:r w:rsidR="0070072F" w:rsidRPr="00B93F68">
              <w:t>приноса към</w:t>
            </w:r>
            <w:r w:rsidRPr="00B93F68">
              <w:t xml:space="preserve"> Стратегията за интелигентен и устойчив и приобщаващ растеж.</w:t>
            </w:r>
          </w:p>
          <w:p w:rsidR="00756833" w:rsidRPr="00B93F68" w:rsidRDefault="00EB0FA7" w:rsidP="00D70869">
            <w:pPr>
              <w:pStyle w:val="BodyText"/>
              <w:keepLines/>
              <w:numPr>
                <w:ilvl w:val="0"/>
                <w:numId w:val="183"/>
              </w:numPr>
              <w:spacing w:before="120" w:after="60" w:line="276" w:lineRule="auto"/>
              <w:ind w:left="669" w:hanging="357"/>
              <w:jc w:val="both"/>
            </w:pPr>
            <w:r w:rsidRPr="00B93F68">
              <w:t>Да се гарантира правилното прилагане на хоризонталните принципи на Европейския съюз в областта на равните възможности, равен достъп, недискриминация, устойчивото развитие и др.</w:t>
            </w:r>
          </w:p>
          <w:p w:rsidR="00756833" w:rsidRPr="00B93F68" w:rsidRDefault="00EB0FA7" w:rsidP="00D70869">
            <w:pPr>
              <w:pStyle w:val="BodyText"/>
              <w:keepLines/>
              <w:numPr>
                <w:ilvl w:val="0"/>
                <w:numId w:val="183"/>
              </w:numPr>
              <w:spacing w:before="120" w:after="60" w:line="276" w:lineRule="auto"/>
              <w:ind w:left="669" w:hanging="357"/>
              <w:jc w:val="both"/>
            </w:pPr>
            <w:r w:rsidRPr="00B93F68">
              <w:t>Да се гарантира вътрешната съгласуваност на програмата, уместността и яснотата на предлаганите показатели и реалистичността на количествените целеви стойности на показателите.</w:t>
            </w:r>
          </w:p>
          <w:p w:rsidR="00756833" w:rsidRPr="00B93F68" w:rsidRDefault="00EB0FA7" w:rsidP="00D70869">
            <w:pPr>
              <w:pStyle w:val="BodyText"/>
              <w:keepLines/>
              <w:numPr>
                <w:ilvl w:val="0"/>
                <w:numId w:val="183"/>
              </w:numPr>
              <w:spacing w:before="120" w:after="60" w:line="276" w:lineRule="auto"/>
              <w:ind w:left="669" w:hanging="357"/>
              <w:jc w:val="both"/>
            </w:pPr>
            <w:r w:rsidRPr="00B93F68">
              <w:t xml:space="preserve">Интегриране на въпросите на околната среда в подготовката на ПМДР 2014 – 2020 г. </w:t>
            </w:r>
          </w:p>
        </w:tc>
      </w:tr>
    </w:tbl>
    <w:p w:rsidR="00756833" w:rsidRPr="00B93F68" w:rsidRDefault="00EB0FA7" w:rsidP="00D70869">
      <w:pPr>
        <w:pStyle w:val="BodyText"/>
        <w:widowControl w:val="0"/>
        <w:tabs>
          <w:tab w:val="left" w:pos="0"/>
          <w:tab w:val="left" w:pos="1418"/>
          <w:tab w:val="right" w:pos="9214"/>
        </w:tabs>
        <w:spacing w:before="120" w:line="276" w:lineRule="auto"/>
        <w:jc w:val="both"/>
      </w:pPr>
      <w:r w:rsidRPr="00B93F68">
        <w:t>Оценката се изпълнява като част от задължителните дейности по програмирането на ПМДР и нейните цели са съобразени с изискванията на регламентите, определящи правилата за управление и разходване на средствата по европейските фондове.</w:t>
      </w:r>
    </w:p>
    <w:p w:rsidR="00756833" w:rsidRPr="00B93F68" w:rsidRDefault="00EB0FA7">
      <w:pPr>
        <w:pStyle w:val="Heading2"/>
        <w:numPr>
          <w:ilvl w:val="0"/>
          <w:numId w:val="2"/>
        </w:numPr>
        <w:shd w:val="clear" w:color="auto" w:fill="FFCC99"/>
        <w:spacing w:after="240" w:line="276" w:lineRule="auto"/>
        <w:ind w:hanging="720"/>
        <w:rPr>
          <w:rFonts w:ascii="Times New Roman" w:hAnsi="Times New Roman"/>
          <w:i w:val="0"/>
          <w:iCs/>
          <w:color w:val="0063B8"/>
          <w:sz w:val="24"/>
          <w:szCs w:val="24"/>
          <w:lang w:val="bg-BG"/>
        </w:rPr>
      </w:pPr>
      <w:bookmarkStart w:id="23" w:name="_Toc373150152"/>
      <w:bookmarkStart w:id="24" w:name="_Toc373159568"/>
      <w:bookmarkStart w:id="25" w:name="_Toc373150153"/>
      <w:bookmarkStart w:id="26" w:name="_Toc373159569"/>
      <w:bookmarkStart w:id="27" w:name="_Toc373150154"/>
      <w:bookmarkStart w:id="28" w:name="_Toc373159570"/>
      <w:bookmarkStart w:id="29" w:name="_Toc373150155"/>
      <w:bookmarkStart w:id="30" w:name="_Toc373159571"/>
      <w:bookmarkStart w:id="31" w:name="_Toc373150156"/>
      <w:bookmarkStart w:id="32" w:name="_Toc373159572"/>
      <w:bookmarkStart w:id="33" w:name="_Toc373150157"/>
      <w:bookmarkStart w:id="34" w:name="_Toc373159573"/>
      <w:bookmarkStart w:id="35" w:name="_Toc373150158"/>
      <w:bookmarkStart w:id="36" w:name="_Toc373159574"/>
      <w:bookmarkStart w:id="37" w:name="_Toc373150159"/>
      <w:bookmarkStart w:id="38" w:name="_Toc373159575"/>
      <w:bookmarkStart w:id="39" w:name="_Toc373150160"/>
      <w:bookmarkStart w:id="40" w:name="_Toc373159576"/>
      <w:bookmarkStart w:id="41" w:name="_Toc373150161"/>
      <w:bookmarkStart w:id="42" w:name="_Toc373159577"/>
      <w:bookmarkStart w:id="43" w:name="_Toc373150162"/>
      <w:bookmarkStart w:id="44" w:name="_Toc373159578"/>
      <w:bookmarkStart w:id="45" w:name="_Toc373150163"/>
      <w:bookmarkStart w:id="46" w:name="_Toc373159579"/>
      <w:bookmarkStart w:id="47" w:name="_Toc373150164"/>
      <w:bookmarkStart w:id="48" w:name="_Toc373159580"/>
      <w:bookmarkStart w:id="49" w:name="_Toc373150165"/>
      <w:bookmarkStart w:id="50" w:name="_Toc373159581"/>
      <w:bookmarkStart w:id="51" w:name="_Toc373150166"/>
      <w:bookmarkStart w:id="52" w:name="_Toc373159582"/>
      <w:bookmarkStart w:id="53" w:name="_Toc373150167"/>
      <w:bookmarkStart w:id="54" w:name="_Toc373159583"/>
      <w:bookmarkStart w:id="55" w:name="_Toc373150168"/>
      <w:bookmarkStart w:id="56" w:name="_Toc373159584"/>
      <w:bookmarkStart w:id="57" w:name="_Toc373150169"/>
      <w:bookmarkStart w:id="58" w:name="_Toc373159585"/>
      <w:bookmarkStart w:id="59" w:name="_Toc373150170"/>
      <w:bookmarkStart w:id="60" w:name="_Toc373159586"/>
      <w:bookmarkStart w:id="61" w:name="_Toc373150171"/>
      <w:bookmarkStart w:id="62" w:name="_Toc373159587"/>
      <w:bookmarkStart w:id="63" w:name="_Toc373150172"/>
      <w:bookmarkStart w:id="64" w:name="_Toc373159588"/>
      <w:bookmarkStart w:id="65" w:name="_Toc373150173"/>
      <w:bookmarkStart w:id="66" w:name="_Toc373159589"/>
      <w:bookmarkStart w:id="67" w:name="_Toc319073571"/>
      <w:bookmarkStart w:id="68" w:name="_Toc39669672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Pr="00B93F68">
        <w:rPr>
          <w:rFonts w:ascii="Times New Roman" w:hAnsi="Times New Roman"/>
          <w:i w:val="0"/>
          <w:iCs/>
          <w:color w:val="0063B8"/>
          <w:sz w:val="24"/>
          <w:szCs w:val="24"/>
          <w:lang w:val="bg-BG"/>
        </w:rPr>
        <w:t>Рискове</w:t>
      </w:r>
      <w:bookmarkEnd w:id="67"/>
      <w:r w:rsidR="0086587A" w:rsidRPr="00B93F68">
        <w:rPr>
          <w:rFonts w:ascii="Times New Roman" w:hAnsi="Times New Roman"/>
          <w:i w:val="0"/>
          <w:iCs/>
          <w:color w:val="0063B8"/>
          <w:sz w:val="24"/>
          <w:szCs w:val="24"/>
          <w:lang w:val="bg-BG"/>
        </w:rPr>
        <w:t xml:space="preserve"> и възникнали проблеми</w:t>
      </w:r>
      <w:bookmarkEnd w:id="68"/>
    </w:p>
    <w:p w:rsidR="00756833" w:rsidRPr="00B93F68" w:rsidRDefault="00335852" w:rsidP="004B5611">
      <w:pPr>
        <w:pStyle w:val="BodyText"/>
        <w:widowControl w:val="0"/>
        <w:tabs>
          <w:tab w:val="left" w:pos="0"/>
          <w:tab w:val="left" w:pos="1418"/>
          <w:tab w:val="right" w:pos="9214"/>
        </w:tabs>
        <w:spacing w:line="276" w:lineRule="auto"/>
        <w:jc w:val="both"/>
        <w:rPr>
          <w:lang w:eastAsia="en-US"/>
        </w:rPr>
      </w:pPr>
      <w:r>
        <w:rPr>
          <w:lang w:eastAsia="en-US"/>
        </w:rPr>
        <w:t xml:space="preserve">По време на оценката беше прилагана система за оценка и мониторинг на рисковете за изпълнението й. Рисковете бяха оценени </w:t>
      </w:r>
      <w:r w:rsidR="00EB0FA7" w:rsidRPr="00B93F68">
        <w:rPr>
          <w:lang w:eastAsia="en-US"/>
        </w:rPr>
        <w:t>по тристепенна скала по отношение на вероятността (голяма, средна и малка) за реализация и предполагаемата им степен на въздействие (силно, средно, слабо) върху постигането на целите на проекта. Оценката на рисковете и подходи</w:t>
      </w:r>
      <w:r>
        <w:rPr>
          <w:lang w:eastAsia="en-US"/>
        </w:rPr>
        <w:t>те</w:t>
      </w:r>
      <w:r w:rsidR="00EB0FA7" w:rsidRPr="00B93F68">
        <w:rPr>
          <w:lang w:eastAsia="en-US"/>
        </w:rPr>
        <w:t xml:space="preserve"> и действия</w:t>
      </w:r>
      <w:r>
        <w:rPr>
          <w:lang w:eastAsia="en-US"/>
        </w:rPr>
        <w:t>та</w:t>
      </w:r>
      <w:r w:rsidR="00EB0FA7" w:rsidRPr="00B93F68">
        <w:rPr>
          <w:lang w:eastAsia="en-US"/>
        </w:rPr>
        <w:t xml:space="preserve"> за тяхното адресиране са представени в таблицата по-долу.</w:t>
      </w:r>
    </w:p>
    <w:p w:rsidR="00EB0FA7" w:rsidRPr="00B93F68" w:rsidRDefault="00EB0FA7" w:rsidP="00F73915">
      <w:pPr>
        <w:pStyle w:val="BodyText"/>
        <w:widowControl w:val="0"/>
        <w:tabs>
          <w:tab w:val="left" w:pos="0"/>
          <w:tab w:val="left" w:pos="1418"/>
          <w:tab w:val="right" w:pos="9214"/>
        </w:tabs>
        <w:spacing w:line="276" w:lineRule="auto"/>
        <w:jc w:val="both"/>
        <w:rPr>
          <w:lang w:eastAsia="en-US"/>
        </w:rPr>
      </w:pPr>
    </w:p>
    <w:p w:rsidR="00F2638B" w:rsidRPr="00B93F68" w:rsidRDefault="00F2638B" w:rsidP="00F73915">
      <w:pPr>
        <w:pStyle w:val="BodyText"/>
        <w:widowControl w:val="0"/>
        <w:tabs>
          <w:tab w:val="left" w:pos="0"/>
          <w:tab w:val="left" w:pos="1418"/>
          <w:tab w:val="right" w:pos="9214"/>
        </w:tabs>
        <w:spacing w:line="276" w:lineRule="auto"/>
        <w:jc w:val="both"/>
        <w:rPr>
          <w:lang w:eastAsia="en-US"/>
        </w:rPr>
        <w:sectPr w:rsidR="00F2638B" w:rsidRPr="00B93F68" w:rsidSect="00695D0C">
          <w:pgSz w:w="11907" w:h="16839" w:code="9"/>
          <w:pgMar w:top="1440" w:right="1440" w:bottom="1440" w:left="1440" w:header="708" w:footer="0" w:gutter="0"/>
          <w:cols w:space="708"/>
          <w:docGrid w:linePitch="360"/>
        </w:sectPr>
      </w:pPr>
    </w:p>
    <w:p w:rsidR="00EC6E10" w:rsidRPr="00B93F68" w:rsidRDefault="00EC6E10" w:rsidP="005615B2">
      <w:pPr>
        <w:spacing w:after="0" w:line="240" w:lineRule="auto"/>
        <w:rPr>
          <w:rFonts w:ascii="Times New Roman" w:hAnsi="Times New Roman"/>
          <w:sz w:val="24"/>
          <w:szCs w:val="24"/>
          <w:lang w:val="bg-BG"/>
        </w:rPr>
      </w:pPr>
    </w:p>
    <w:tbl>
      <w:tblPr>
        <w:tblW w:w="13751" w:type="dxa"/>
        <w:tblInd w:w="-31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1E0" w:firstRow="1" w:lastRow="1" w:firstColumn="1" w:lastColumn="1" w:noHBand="0" w:noVBand="0"/>
      </w:tblPr>
      <w:tblGrid>
        <w:gridCol w:w="4679"/>
        <w:gridCol w:w="1134"/>
        <w:gridCol w:w="992"/>
        <w:gridCol w:w="6946"/>
      </w:tblGrid>
      <w:tr w:rsidR="00627CA7" w:rsidRPr="00B93F68" w:rsidTr="00627CA7">
        <w:tc>
          <w:tcPr>
            <w:tcW w:w="4679" w:type="dxa"/>
            <w:shd w:val="clear" w:color="auto" w:fill="0070C0"/>
            <w:vAlign w:val="center"/>
          </w:tcPr>
          <w:p w:rsidR="00627CA7" w:rsidRPr="005615B2" w:rsidRDefault="00627CA7" w:rsidP="005615B2">
            <w:pPr>
              <w:pStyle w:val="wygtext"/>
              <w:spacing w:after="0"/>
              <w:jc w:val="center"/>
              <w:rPr>
                <w:rFonts w:ascii="Times New Roman" w:hAnsi="Times New Roman"/>
                <w:b/>
                <w:color w:val="FFFFFF" w:themeColor="background1"/>
                <w:sz w:val="22"/>
                <w:szCs w:val="22"/>
              </w:rPr>
            </w:pPr>
            <w:r w:rsidRPr="005615B2">
              <w:rPr>
                <w:rFonts w:ascii="Times New Roman" w:hAnsi="Times New Roman"/>
                <w:b/>
                <w:color w:val="FFFFFF" w:themeColor="background1"/>
                <w:sz w:val="22"/>
                <w:szCs w:val="22"/>
              </w:rPr>
              <w:t>Риск</w:t>
            </w:r>
          </w:p>
        </w:tc>
        <w:tc>
          <w:tcPr>
            <w:tcW w:w="1134" w:type="dxa"/>
            <w:shd w:val="clear" w:color="auto" w:fill="0070C0"/>
            <w:vAlign w:val="center"/>
          </w:tcPr>
          <w:p w:rsidR="00627CA7" w:rsidRPr="005615B2" w:rsidRDefault="00627CA7" w:rsidP="005615B2">
            <w:pPr>
              <w:pStyle w:val="wygtext"/>
              <w:spacing w:after="0"/>
              <w:jc w:val="center"/>
              <w:rPr>
                <w:rFonts w:ascii="Times New Roman" w:hAnsi="Times New Roman"/>
                <w:b/>
                <w:color w:val="FFFFFF" w:themeColor="background1"/>
                <w:sz w:val="22"/>
                <w:szCs w:val="22"/>
              </w:rPr>
            </w:pPr>
            <w:proofErr w:type="spellStart"/>
            <w:r w:rsidRPr="005615B2">
              <w:rPr>
                <w:rFonts w:ascii="Times New Roman" w:hAnsi="Times New Roman"/>
                <w:b/>
                <w:color w:val="FFFFFF" w:themeColor="background1"/>
                <w:sz w:val="22"/>
                <w:szCs w:val="22"/>
              </w:rPr>
              <w:t>Вероят</w:t>
            </w:r>
            <w:proofErr w:type="spellEnd"/>
          </w:p>
          <w:p w:rsidR="00627CA7" w:rsidRPr="005615B2" w:rsidRDefault="00627CA7" w:rsidP="005615B2">
            <w:pPr>
              <w:pStyle w:val="wygtext"/>
              <w:spacing w:after="0"/>
              <w:jc w:val="center"/>
              <w:rPr>
                <w:rFonts w:ascii="Times New Roman" w:hAnsi="Times New Roman"/>
                <w:b/>
                <w:color w:val="FFFFFF" w:themeColor="background1"/>
                <w:sz w:val="22"/>
                <w:szCs w:val="22"/>
              </w:rPr>
            </w:pPr>
            <w:proofErr w:type="spellStart"/>
            <w:r w:rsidRPr="005615B2">
              <w:rPr>
                <w:rFonts w:ascii="Times New Roman" w:hAnsi="Times New Roman"/>
                <w:b/>
                <w:color w:val="FFFFFF" w:themeColor="background1"/>
                <w:sz w:val="22"/>
                <w:szCs w:val="22"/>
              </w:rPr>
              <w:t>ност</w:t>
            </w:r>
            <w:proofErr w:type="spellEnd"/>
          </w:p>
        </w:tc>
        <w:tc>
          <w:tcPr>
            <w:tcW w:w="992" w:type="dxa"/>
            <w:shd w:val="clear" w:color="auto" w:fill="0070C0"/>
            <w:vAlign w:val="center"/>
          </w:tcPr>
          <w:p w:rsidR="00627CA7" w:rsidRPr="005615B2" w:rsidRDefault="00627CA7" w:rsidP="005615B2">
            <w:pPr>
              <w:pStyle w:val="wygtext"/>
              <w:spacing w:after="0"/>
              <w:jc w:val="center"/>
              <w:rPr>
                <w:rFonts w:ascii="Times New Roman" w:hAnsi="Times New Roman"/>
                <w:b/>
                <w:color w:val="FFFFFF" w:themeColor="background1"/>
                <w:sz w:val="22"/>
                <w:szCs w:val="22"/>
              </w:rPr>
            </w:pPr>
            <w:r w:rsidRPr="005615B2">
              <w:rPr>
                <w:rFonts w:ascii="Times New Roman" w:hAnsi="Times New Roman"/>
                <w:b/>
                <w:color w:val="FFFFFF" w:themeColor="background1"/>
                <w:sz w:val="22"/>
                <w:szCs w:val="22"/>
              </w:rPr>
              <w:t>Въздействие</w:t>
            </w:r>
          </w:p>
        </w:tc>
        <w:tc>
          <w:tcPr>
            <w:tcW w:w="6946" w:type="dxa"/>
            <w:shd w:val="clear" w:color="auto" w:fill="0070C0"/>
            <w:vAlign w:val="center"/>
          </w:tcPr>
          <w:p w:rsidR="00627CA7" w:rsidRPr="005615B2" w:rsidRDefault="00627CA7" w:rsidP="005615B2">
            <w:pPr>
              <w:pStyle w:val="wygtext"/>
              <w:spacing w:after="0"/>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Подход за решаване на възникнали проблеми и предотвратяване на рисковете</w:t>
            </w:r>
          </w:p>
        </w:tc>
      </w:tr>
      <w:tr w:rsidR="00627CA7" w:rsidRPr="00B93F68" w:rsidTr="00627CA7">
        <w:trPr>
          <w:trHeight w:val="411"/>
        </w:trPr>
        <w:tc>
          <w:tcPr>
            <w:tcW w:w="4679" w:type="dxa"/>
            <w:vMerge w:val="restart"/>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r w:rsidRPr="00B93F68">
              <w:rPr>
                <w:sz w:val="22"/>
                <w:szCs w:val="22"/>
                <w:lang w:eastAsia="en-US"/>
              </w:rPr>
              <w:t>Липса на информация</w:t>
            </w:r>
          </w:p>
          <w:p w:rsidR="00627CA7" w:rsidRPr="00B93F68" w:rsidRDefault="00627CA7" w:rsidP="005615B2">
            <w:pPr>
              <w:pStyle w:val="BodyText"/>
              <w:tabs>
                <w:tab w:val="left" w:pos="0"/>
                <w:tab w:val="left" w:pos="1418"/>
                <w:tab w:val="right" w:pos="9214"/>
              </w:tabs>
              <w:spacing w:line="276" w:lineRule="auto"/>
              <w:rPr>
                <w:sz w:val="22"/>
                <w:szCs w:val="22"/>
                <w:lang w:eastAsia="en-US"/>
              </w:rPr>
            </w:pPr>
            <w:r w:rsidRPr="00B93F68">
              <w:rPr>
                <w:sz w:val="22"/>
                <w:szCs w:val="22"/>
                <w:lang w:eastAsia="en-US"/>
              </w:rPr>
              <w:t xml:space="preserve">Забавяне при предоставянето на информация </w:t>
            </w:r>
          </w:p>
          <w:p w:rsidR="00627CA7" w:rsidRPr="00B93F68" w:rsidRDefault="00627CA7" w:rsidP="005615B2">
            <w:pPr>
              <w:pStyle w:val="wygtext"/>
              <w:spacing w:line="276" w:lineRule="auto"/>
              <w:jc w:val="left"/>
              <w:rPr>
                <w:rFonts w:ascii="Times New Roman" w:hAnsi="Times New Roman"/>
                <w:sz w:val="22"/>
                <w:szCs w:val="22"/>
              </w:rPr>
            </w:pPr>
            <w:r w:rsidRPr="00B93F68">
              <w:rPr>
                <w:rFonts w:ascii="Times New Roman" w:hAnsi="Times New Roman"/>
                <w:sz w:val="22"/>
                <w:szCs w:val="22"/>
                <w:lang w:eastAsia="en-US"/>
              </w:rPr>
              <w:t>Недобро качество на предоставяната информация</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Средна/</w:t>
            </w:r>
          </w:p>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Малка</w:t>
            </w: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Силно</w:t>
            </w:r>
          </w:p>
        </w:tc>
        <w:tc>
          <w:tcPr>
            <w:tcW w:w="6946" w:type="dxa"/>
            <w:vMerge w:val="restart"/>
          </w:tcPr>
          <w:p w:rsidR="00627CA7" w:rsidRDefault="00627CA7" w:rsidP="00335852">
            <w:pPr>
              <w:pStyle w:val="wygtext"/>
              <w:spacing w:line="276" w:lineRule="auto"/>
              <w:jc w:val="left"/>
              <w:rPr>
                <w:rFonts w:ascii="Times New Roman" w:hAnsi="Times New Roman"/>
                <w:sz w:val="22"/>
                <w:szCs w:val="22"/>
              </w:rPr>
            </w:pPr>
            <w:r>
              <w:rPr>
                <w:rFonts w:ascii="Times New Roman" w:hAnsi="Times New Roman"/>
                <w:sz w:val="22"/>
                <w:szCs w:val="22"/>
              </w:rPr>
              <w:t>Подходът за справяне с риска включваше:</w:t>
            </w:r>
          </w:p>
          <w:p w:rsidR="00627CA7" w:rsidRDefault="00627CA7" w:rsidP="00335852">
            <w:pPr>
              <w:pStyle w:val="wygtext"/>
              <w:numPr>
                <w:ilvl w:val="0"/>
                <w:numId w:val="197"/>
              </w:numPr>
              <w:spacing w:line="276" w:lineRule="auto"/>
              <w:jc w:val="left"/>
              <w:rPr>
                <w:rFonts w:ascii="Times New Roman" w:hAnsi="Times New Roman"/>
                <w:sz w:val="22"/>
                <w:szCs w:val="22"/>
              </w:rPr>
            </w:pPr>
            <w:r w:rsidRPr="00335852">
              <w:rPr>
                <w:rFonts w:ascii="Times New Roman" w:hAnsi="Times New Roman"/>
                <w:sz w:val="22"/>
                <w:szCs w:val="22"/>
              </w:rPr>
              <w:t>Инвентаризация на наличната информация във встъпителната фаза</w:t>
            </w:r>
          </w:p>
          <w:p w:rsidR="00627CA7" w:rsidRPr="00335852" w:rsidRDefault="00627CA7" w:rsidP="00335852">
            <w:pPr>
              <w:pStyle w:val="wygtext"/>
              <w:numPr>
                <w:ilvl w:val="0"/>
                <w:numId w:val="197"/>
              </w:numPr>
              <w:spacing w:line="276" w:lineRule="auto"/>
              <w:jc w:val="left"/>
              <w:rPr>
                <w:sz w:val="22"/>
                <w:szCs w:val="22"/>
              </w:rPr>
            </w:pPr>
            <w:r>
              <w:rPr>
                <w:rFonts w:ascii="Times New Roman" w:hAnsi="Times New Roman"/>
                <w:sz w:val="22"/>
                <w:szCs w:val="22"/>
              </w:rPr>
              <w:t>А</w:t>
            </w:r>
            <w:r w:rsidRPr="00335852">
              <w:rPr>
                <w:rFonts w:ascii="Times New Roman" w:hAnsi="Times New Roman"/>
                <w:sz w:val="22"/>
                <w:szCs w:val="22"/>
              </w:rPr>
              <w:t>нализ на качеството на информацията и подходи за нейното подобряване</w:t>
            </w:r>
          </w:p>
          <w:p w:rsidR="00627CA7" w:rsidRPr="00B93F68" w:rsidRDefault="00627CA7" w:rsidP="00335852">
            <w:pPr>
              <w:pStyle w:val="wygtext"/>
              <w:numPr>
                <w:ilvl w:val="0"/>
                <w:numId w:val="197"/>
              </w:numPr>
              <w:spacing w:line="276" w:lineRule="auto"/>
              <w:jc w:val="left"/>
              <w:rPr>
                <w:sz w:val="22"/>
                <w:szCs w:val="22"/>
              </w:rPr>
            </w:pPr>
            <w:r w:rsidRPr="00335852">
              <w:rPr>
                <w:rFonts w:ascii="Times New Roman" w:hAnsi="Times New Roman"/>
                <w:sz w:val="22"/>
                <w:szCs w:val="22"/>
              </w:rPr>
              <w:t xml:space="preserve">При недостиг на информация </w:t>
            </w:r>
            <w:r>
              <w:rPr>
                <w:rFonts w:ascii="Times New Roman" w:hAnsi="Times New Roman"/>
                <w:sz w:val="22"/>
                <w:szCs w:val="22"/>
              </w:rPr>
              <w:t>бяха</w:t>
            </w:r>
            <w:r w:rsidRPr="00335852">
              <w:rPr>
                <w:rFonts w:ascii="Times New Roman" w:hAnsi="Times New Roman"/>
                <w:sz w:val="22"/>
                <w:szCs w:val="22"/>
              </w:rPr>
              <w:t xml:space="preserve"> използва</w:t>
            </w:r>
            <w:r>
              <w:rPr>
                <w:rFonts w:ascii="Times New Roman" w:hAnsi="Times New Roman"/>
                <w:sz w:val="22"/>
                <w:szCs w:val="22"/>
              </w:rPr>
              <w:t>ни</w:t>
            </w:r>
            <w:r w:rsidRPr="00335852">
              <w:rPr>
                <w:rFonts w:ascii="Times New Roman" w:hAnsi="Times New Roman"/>
                <w:sz w:val="22"/>
                <w:szCs w:val="22"/>
              </w:rPr>
              <w:t xml:space="preserve"> алтернативни източници и методи за нейното набавяне.</w:t>
            </w:r>
          </w:p>
        </w:tc>
      </w:tr>
      <w:tr w:rsidR="00627CA7" w:rsidRPr="00B93F68" w:rsidTr="00627CA7">
        <w:trPr>
          <w:trHeight w:val="411"/>
        </w:trPr>
        <w:tc>
          <w:tcPr>
            <w:tcW w:w="4679" w:type="dxa"/>
            <w:vMerge/>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spacing w:line="276" w:lineRule="auto"/>
              <w:jc w:val="left"/>
              <w:rPr>
                <w:rFonts w:ascii="Times New Roman" w:hAnsi="Times New Roman"/>
                <w:sz w:val="22"/>
                <w:szCs w:val="22"/>
              </w:rPr>
            </w:pPr>
          </w:p>
        </w:tc>
      </w:tr>
      <w:tr w:rsidR="00627CA7" w:rsidRPr="00B93F68" w:rsidTr="00627CA7">
        <w:trPr>
          <w:trHeight w:val="411"/>
        </w:trPr>
        <w:tc>
          <w:tcPr>
            <w:tcW w:w="4679" w:type="dxa"/>
            <w:vMerge w:val="restart"/>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r w:rsidRPr="00B93F68">
              <w:rPr>
                <w:sz w:val="22"/>
                <w:szCs w:val="22"/>
                <w:lang w:eastAsia="en-US"/>
              </w:rPr>
              <w:t>Забавяне при набирането на информация чрез онлайн въпросник, фокус групи и интервюта</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Средна</w:t>
            </w: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Средно</w:t>
            </w:r>
          </w:p>
        </w:tc>
        <w:tc>
          <w:tcPr>
            <w:tcW w:w="6946" w:type="dxa"/>
            <w:vMerge w:val="restart"/>
          </w:tcPr>
          <w:p w:rsidR="00627CA7" w:rsidRPr="00B93F68" w:rsidRDefault="00627CA7" w:rsidP="00335852">
            <w:pPr>
              <w:pStyle w:val="wygtext"/>
              <w:spacing w:line="276" w:lineRule="auto"/>
              <w:jc w:val="left"/>
              <w:rPr>
                <w:rFonts w:ascii="Times New Roman" w:hAnsi="Times New Roman"/>
                <w:sz w:val="22"/>
                <w:szCs w:val="22"/>
              </w:rPr>
            </w:pPr>
            <w:r w:rsidRPr="00B93F68">
              <w:rPr>
                <w:rFonts w:ascii="Times New Roman" w:hAnsi="Times New Roman"/>
                <w:sz w:val="22"/>
                <w:szCs w:val="22"/>
              </w:rPr>
              <w:t xml:space="preserve">Действията за преодоляване на риска </w:t>
            </w:r>
            <w:r>
              <w:rPr>
                <w:rFonts w:ascii="Times New Roman" w:hAnsi="Times New Roman"/>
                <w:sz w:val="22"/>
                <w:szCs w:val="22"/>
              </w:rPr>
              <w:t>бяха</w:t>
            </w:r>
            <w:r w:rsidRPr="00B93F68">
              <w:rPr>
                <w:rFonts w:ascii="Times New Roman" w:hAnsi="Times New Roman"/>
                <w:sz w:val="22"/>
                <w:szCs w:val="22"/>
              </w:rPr>
              <w:t>:</w:t>
            </w:r>
          </w:p>
          <w:p w:rsidR="00627CA7" w:rsidRPr="00B93F68" w:rsidRDefault="00627CA7" w:rsidP="00335852">
            <w:pPr>
              <w:pStyle w:val="wygtext"/>
              <w:numPr>
                <w:ilvl w:val="0"/>
                <w:numId w:val="197"/>
              </w:numPr>
              <w:spacing w:line="276" w:lineRule="auto"/>
              <w:jc w:val="left"/>
              <w:rPr>
                <w:rFonts w:ascii="Times New Roman" w:hAnsi="Times New Roman"/>
                <w:sz w:val="22"/>
                <w:szCs w:val="22"/>
              </w:rPr>
            </w:pPr>
            <w:r w:rsidRPr="00B93F68">
              <w:rPr>
                <w:rFonts w:ascii="Times New Roman" w:hAnsi="Times New Roman"/>
                <w:sz w:val="22"/>
                <w:szCs w:val="22"/>
              </w:rPr>
              <w:t>Ясни инструкции за попълване на онлайн въпросника</w:t>
            </w:r>
          </w:p>
          <w:p w:rsidR="00627CA7" w:rsidRPr="00B93F68" w:rsidRDefault="00627CA7" w:rsidP="00335852">
            <w:pPr>
              <w:pStyle w:val="wygtext"/>
              <w:numPr>
                <w:ilvl w:val="0"/>
                <w:numId w:val="197"/>
              </w:numPr>
              <w:spacing w:line="276" w:lineRule="auto"/>
              <w:jc w:val="left"/>
              <w:rPr>
                <w:rFonts w:ascii="Times New Roman" w:hAnsi="Times New Roman"/>
                <w:sz w:val="22"/>
                <w:szCs w:val="22"/>
              </w:rPr>
            </w:pPr>
            <w:r w:rsidRPr="00B93F68">
              <w:rPr>
                <w:rFonts w:ascii="Times New Roman" w:hAnsi="Times New Roman"/>
                <w:sz w:val="22"/>
                <w:szCs w:val="22"/>
              </w:rPr>
              <w:t>Достъпен интерфейс на въпросника</w:t>
            </w:r>
          </w:p>
          <w:p w:rsidR="00627CA7" w:rsidRDefault="00627CA7" w:rsidP="00335852">
            <w:pPr>
              <w:pStyle w:val="wygtext"/>
              <w:numPr>
                <w:ilvl w:val="0"/>
                <w:numId w:val="197"/>
              </w:numPr>
              <w:spacing w:line="276" w:lineRule="auto"/>
              <w:jc w:val="left"/>
              <w:rPr>
                <w:rFonts w:ascii="Times New Roman" w:hAnsi="Times New Roman"/>
                <w:sz w:val="22"/>
                <w:szCs w:val="22"/>
              </w:rPr>
            </w:pPr>
            <w:r w:rsidRPr="00B93F68">
              <w:rPr>
                <w:rFonts w:ascii="Times New Roman" w:hAnsi="Times New Roman"/>
                <w:sz w:val="22"/>
                <w:szCs w:val="22"/>
              </w:rPr>
              <w:t>Ограничен брой въпроси с преобладаващи затворен характер</w:t>
            </w:r>
          </w:p>
          <w:p w:rsidR="00627CA7" w:rsidRPr="00335852" w:rsidRDefault="00627CA7" w:rsidP="00335852">
            <w:pPr>
              <w:pStyle w:val="wygtext"/>
              <w:numPr>
                <w:ilvl w:val="0"/>
                <w:numId w:val="197"/>
              </w:numPr>
              <w:spacing w:line="276" w:lineRule="auto"/>
              <w:jc w:val="left"/>
              <w:rPr>
                <w:rFonts w:ascii="Times New Roman" w:hAnsi="Times New Roman"/>
                <w:sz w:val="22"/>
                <w:szCs w:val="22"/>
              </w:rPr>
            </w:pPr>
            <w:r w:rsidRPr="00335852">
              <w:rPr>
                <w:rFonts w:ascii="Times New Roman" w:hAnsi="Times New Roman"/>
                <w:sz w:val="22"/>
                <w:szCs w:val="22"/>
              </w:rPr>
              <w:t>Включване във Встъпителната фаза на индикативен график за интервюта и фокус групи</w:t>
            </w:r>
          </w:p>
        </w:tc>
      </w:tr>
      <w:tr w:rsidR="00627CA7" w:rsidRPr="00B93F68" w:rsidTr="00627CA7">
        <w:trPr>
          <w:trHeight w:val="411"/>
        </w:trPr>
        <w:tc>
          <w:tcPr>
            <w:tcW w:w="4679" w:type="dxa"/>
            <w:vMerge/>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spacing w:line="276" w:lineRule="auto"/>
              <w:jc w:val="left"/>
              <w:rPr>
                <w:rFonts w:ascii="Times New Roman" w:hAnsi="Times New Roman"/>
                <w:sz w:val="22"/>
                <w:szCs w:val="22"/>
              </w:rPr>
            </w:pPr>
          </w:p>
        </w:tc>
      </w:tr>
      <w:tr w:rsidR="00627CA7" w:rsidRPr="00B93F68" w:rsidTr="00627CA7">
        <w:trPr>
          <w:trHeight w:val="411"/>
        </w:trPr>
        <w:tc>
          <w:tcPr>
            <w:tcW w:w="4679" w:type="dxa"/>
            <w:vMerge w:val="restart"/>
            <w:shd w:val="clear" w:color="auto" w:fill="E6E6E6"/>
          </w:tcPr>
          <w:p w:rsidR="00627CA7" w:rsidRPr="00B93F68" w:rsidRDefault="00627CA7" w:rsidP="005615B2">
            <w:pPr>
              <w:pStyle w:val="wygtext"/>
              <w:spacing w:line="276" w:lineRule="auto"/>
              <w:jc w:val="left"/>
              <w:rPr>
                <w:rFonts w:ascii="Times New Roman" w:hAnsi="Times New Roman"/>
                <w:sz w:val="22"/>
                <w:szCs w:val="22"/>
              </w:rPr>
            </w:pPr>
            <w:r w:rsidRPr="00B93F68">
              <w:rPr>
                <w:rFonts w:ascii="Times New Roman" w:hAnsi="Times New Roman"/>
                <w:sz w:val="22"/>
                <w:szCs w:val="22"/>
                <w:lang w:eastAsia="en-US"/>
              </w:rPr>
              <w:t>Недостатъчно отчитане на промените в изходната информация и адаптиране на оценката</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Малка</w:t>
            </w: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Силно</w:t>
            </w:r>
          </w:p>
        </w:tc>
        <w:tc>
          <w:tcPr>
            <w:tcW w:w="6946" w:type="dxa"/>
            <w:vMerge w:val="restart"/>
          </w:tcPr>
          <w:p w:rsidR="00627CA7" w:rsidRPr="00B93F68" w:rsidRDefault="00627CA7" w:rsidP="00627CA7">
            <w:pPr>
              <w:pStyle w:val="wygtext"/>
              <w:spacing w:line="276" w:lineRule="auto"/>
              <w:jc w:val="left"/>
              <w:rPr>
                <w:rFonts w:ascii="Times New Roman" w:hAnsi="Times New Roman"/>
                <w:sz w:val="22"/>
                <w:szCs w:val="22"/>
              </w:rPr>
            </w:pPr>
            <w:r w:rsidRPr="00B93F68">
              <w:rPr>
                <w:rFonts w:ascii="Times New Roman" w:hAnsi="Times New Roman"/>
                <w:sz w:val="22"/>
                <w:szCs w:val="22"/>
              </w:rPr>
              <w:t xml:space="preserve">Целият информационен ресурс за оценката </w:t>
            </w:r>
            <w:r>
              <w:rPr>
                <w:rFonts w:ascii="Times New Roman" w:hAnsi="Times New Roman"/>
                <w:sz w:val="22"/>
                <w:szCs w:val="22"/>
              </w:rPr>
              <w:t>беше</w:t>
            </w:r>
            <w:r w:rsidRPr="00B93F68">
              <w:rPr>
                <w:rFonts w:ascii="Times New Roman" w:hAnsi="Times New Roman"/>
                <w:sz w:val="22"/>
                <w:szCs w:val="22"/>
              </w:rPr>
              <w:t xml:space="preserve"> систематизиран и подреден в информационни папки</w:t>
            </w:r>
            <w:r>
              <w:rPr>
                <w:rFonts w:ascii="Times New Roman" w:hAnsi="Times New Roman"/>
                <w:sz w:val="22"/>
                <w:szCs w:val="22"/>
              </w:rPr>
              <w:t>.</w:t>
            </w:r>
          </w:p>
          <w:p w:rsidR="00627CA7" w:rsidRPr="00627CA7" w:rsidRDefault="00627CA7" w:rsidP="00627CA7">
            <w:pPr>
              <w:pStyle w:val="wygtext"/>
              <w:spacing w:line="276" w:lineRule="auto"/>
              <w:jc w:val="left"/>
              <w:rPr>
                <w:rFonts w:ascii="Times New Roman" w:hAnsi="Times New Roman"/>
                <w:sz w:val="22"/>
                <w:szCs w:val="22"/>
              </w:rPr>
            </w:pPr>
            <w:r w:rsidRPr="00B93F68">
              <w:rPr>
                <w:rFonts w:ascii="Times New Roman" w:hAnsi="Times New Roman"/>
                <w:sz w:val="22"/>
                <w:szCs w:val="22"/>
              </w:rPr>
              <w:t>Работата по оценката се осъществ</w:t>
            </w:r>
            <w:r>
              <w:rPr>
                <w:rFonts w:ascii="Times New Roman" w:hAnsi="Times New Roman"/>
                <w:sz w:val="22"/>
                <w:szCs w:val="22"/>
              </w:rPr>
              <w:t>яваше</w:t>
            </w:r>
            <w:r w:rsidRPr="00B93F68">
              <w:rPr>
                <w:rFonts w:ascii="Times New Roman" w:hAnsi="Times New Roman"/>
                <w:sz w:val="22"/>
                <w:szCs w:val="22"/>
              </w:rPr>
              <w:t xml:space="preserve"> съобразно наличието на информация и очакваните промени и/или одобрения на документи</w:t>
            </w:r>
          </w:p>
        </w:tc>
      </w:tr>
      <w:tr w:rsidR="00627CA7" w:rsidRPr="00B93F68" w:rsidTr="00627CA7">
        <w:trPr>
          <w:trHeight w:val="411"/>
        </w:trPr>
        <w:tc>
          <w:tcPr>
            <w:tcW w:w="4679" w:type="dxa"/>
            <w:vMerge/>
            <w:shd w:val="clear" w:color="auto" w:fill="E6E6E6"/>
          </w:tcPr>
          <w:p w:rsidR="00627CA7" w:rsidRPr="00B93F68" w:rsidRDefault="00627CA7" w:rsidP="005615B2">
            <w:pPr>
              <w:pStyle w:val="wygtext"/>
              <w:spacing w:line="276" w:lineRule="auto"/>
              <w:jc w:val="left"/>
              <w:rPr>
                <w:rFonts w:ascii="Times New Roman" w:hAnsi="Times New Roman"/>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spacing w:line="276" w:lineRule="auto"/>
              <w:jc w:val="left"/>
              <w:rPr>
                <w:rFonts w:ascii="Times New Roman" w:hAnsi="Times New Roman"/>
                <w:sz w:val="22"/>
                <w:szCs w:val="22"/>
              </w:rPr>
            </w:pPr>
          </w:p>
        </w:tc>
      </w:tr>
      <w:tr w:rsidR="00627CA7" w:rsidRPr="00B93F68" w:rsidTr="00627CA7">
        <w:trPr>
          <w:trHeight w:val="411"/>
        </w:trPr>
        <w:tc>
          <w:tcPr>
            <w:tcW w:w="4679" w:type="dxa"/>
            <w:vMerge w:val="restart"/>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r w:rsidRPr="00B93F68">
              <w:rPr>
                <w:sz w:val="22"/>
                <w:szCs w:val="22"/>
                <w:lang w:eastAsia="en-US"/>
              </w:rPr>
              <w:t>Недобра съгласуваност и сътрудничество</w:t>
            </w:r>
          </w:p>
          <w:p w:rsidR="00627CA7" w:rsidRPr="00B93F68" w:rsidRDefault="00627CA7" w:rsidP="005615B2">
            <w:pPr>
              <w:pStyle w:val="wygtext"/>
              <w:spacing w:line="276" w:lineRule="auto"/>
              <w:jc w:val="left"/>
              <w:rPr>
                <w:rFonts w:ascii="Times New Roman" w:hAnsi="Times New Roman"/>
                <w:sz w:val="22"/>
                <w:szCs w:val="22"/>
                <w:lang w:eastAsia="en-US"/>
              </w:rPr>
            </w:pPr>
            <w:r w:rsidRPr="00B93F68">
              <w:rPr>
                <w:rFonts w:ascii="Times New Roman" w:hAnsi="Times New Roman"/>
                <w:sz w:val="22"/>
                <w:szCs w:val="22"/>
                <w:lang w:eastAsia="en-US"/>
              </w:rPr>
              <w:t>Затруднена комуникация с някои от заинтересованите страни по проекта</w:t>
            </w:r>
          </w:p>
          <w:p w:rsidR="00627CA7" w:rsidRPr="00B93F68" w:rsidRDefault="00627CA7" w:rsidP="005615B2">
            <w:pPr>
              <w:pStyle w:val="wygtext"/>
              <w:spacing w:line="276" w:lineRule="auto"/>
              <w:jc w:val="left"/>
              <w:rPr>
                <w:rFonts w:ascii="Times New Roman" w:hAnsi="Times New Roman"/>
                <w:sz w:val="22"/>
                <w:szCs w:val="22"/>
              </w:rPr>
            </w:pPr>
            <w:r w:rsidRPr="00B93F68">
              <w:rPr>
                <w:rFonts w:ascii="Times New Roman" w:hAnsi="Times New Roman"/>
                <w:sz w:val="22"/>
                <w:szCs w:val="22"/>
                <w:lang w:eastAsia="en-US"/>
              </w:rPr>
              <w:t xml:space="preserve">Отлагане във времето на планираните срещи и </w:t>
            </w:r>
            <w:r w:rsidRPr="00B93F68">
              <w:rPr>
                <w:rFonts w:ascii="Times New Roman" w:hAnsi="Times New Roman"/>
                <w:sz w:val="22"/>
                <w:szCs w:val="22"/>
                <w:lang w:eastAsia="en-US"/>
              </w:rPr>
              <w:lastRenderedPageBreak/>
              <w:t>интервюта</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lastRenderedPageBreak/>
              <w:t>Средна/</w:t>
            </w:r>
          </w:p>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Малка</w:t>
            </w:r>
          </w:p>
          <w:p w:rsidR="00627CA7" w:rsidRPr="00B93F68" w:rsidRDefault="00627CA7" w:rsidP="005615B2">
            <w:pPr>
              <w:pStyle w:val="wygtext"/>
              <w:spacing w:line="276" w:lineRule="auto"/>
              <w:jc w:val="center"/>
              <w:rPr>
                <w:rFonts w:ascii="Times New Roman" w:hAnsi="Times New Roman"/>
                <w:b/>
                <w:kern w:val="32"/>
                <w:sz w:val="22"/>
                <w:szCs w:val="22"/>
              </w:rPr>
            </w:pP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Средно</w:t>
            </w:r>
          </w:p>
        </w:tc>
        <w:tc>
          <w:tcPr>
            <w:tcW w:w="6946" w:type="dxa"/>
            <w:vMerge w:val="restart"/>
          </w:tcPr>
          <w:p w:rsidR="00627CA7" w:rsidRPr="00B93F68" w:rsidRDefault="00627CA7" w:rsidP="00627CA7">
            <w:pPr>
              <w:pStyle w:val="wygtext"/>
              <w:spacing w:line="276" w:lineRule="auto"/>
              <w:jc w:val="left"/>
              <w:rPr>
                <w:rFonts w:ascii="Times New Roman" w:hAnsi="Times New Roman"/>
                <w:sz w:val="22"/>
                <w:szCs w:val="22"/>
              </w:rPr>
            </w:pPr>
            <w:r w:rsidRPr="00B93F68">
              <w:rPr>
                <w:rFonts w:ascii="Times New Roman" w:hAnsi="Times New Roman"/>
                <w:sz w:val="22"/>
                <w:szCs w:val="22"/>
              </w:rPr>
              <w:t xml:space="preserve">Още при стартиране на оценката </w:t>
            </w:r>
            <w:r>
              <w:rPr>
                <w:rFonts w:ascii="Times New Roman" w:hAnsi="Times New Roman"/>
                <w:sz w:val="22"/>
                <w:szCs w:val="22"/>
              </w:rPr>
              <w:t xml:space="preserve">бяха </w:t>
            </w:r>
            <w:r w:rsidRPr="00B93F68">
              <w:rPr>
                <w:rFonts w:ascii="Times New Roman" w:hAnsi="Times New Roman"/>
                <w:sz w:val="22"/>
                <w:szCs w:val="22"/>
              </w:rPr>
              <w:t>уточн</w:t>
            </w:r>
            <w:r>
              <w:rPr>
                <w:rFonts w:ascii="Times New Roman" w:hAnsi="Times New Roman"/>
                <w:sz w:val="22"/>
                <w:szCs w:val="22"/>
              </w:rPr>
              <w:t>ени</w:t>
            </w:r>
            <w:r w:rsidRPr="00B93F68">
              <w:rPr>
                <w:rFonts w:ascii="Times New Roman" w:hAnsi="Times New Roman"/>
                <w:sz w:val="22"/>
                <w:szCs w:val="22"/>
              </w:rPr>
              <w:t xml:space="preserve"> лицата за контакт между страните, както и лицата за контакт от основните заинтересовани страни.</w:t>
            </w:r>
          </w:p>
          <w:p w:rsidR="00627CA7" w:rsidRPr="00B93F68" w:rsidRDefault="00627CA7" w:rsidP="00627CA7">
            <w:pPr>
              <w:pStyle w:val="BodyText"/>
              <w:tabs>
                <w:tab w:val="left" w:pos="317"/>
                <w:tab w:val="left" w:pos="1418"/>
                <w:tab w:val="right" w:pos="9214"/>
              </w:tabs>
              <w:spacing w:line="276" w:lineRule="auto"/>
              <w:rPr>
                <w:sz w:val="22"/>
                <w:szCs w:val="22"/>
              </w:rPr>
            </w:pPr>
            <w:r>
              <w:rPr>
                <w:sz w:val="22"/>
                <w:szCs w:val="22"/>
              </w:rPr>
              <w:t>Не бяха отчетени трудности в комуникацията със заинтересованите страни.</w:t>
            </w:r>
          </w:p>
        </w:tc>
      </w:tr>
      <w:tr w:rsidR="00627CA7" w:rsidRPr="00B93F68" w:rsidTr="00627CA7">
        <w:trPr>
          <w:trHeight w:val="411"/>
        </w:trPr>
        <w:tc>
          <w:tcPr>
            <w:tcW w:w="4679" w:type="dxa"/>
            <w:vMerge/>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tabs>
                <w:tab w:val="left" w:pos="292"/>
              </w:tabs>
              <w:spacing w:line="276" w:lineRule="auto"/>
              <w:jc w:val="left"/>
              <w:rPr>
                <w:rFonts w:ascii="Times New Roman" w:hAnsi="Times New Roman"/>
                <w:sz w:val="22"/>
                <w:szCs w:val="22"/>
              </w:rPr>
            </w:pPr>
          </w:p>
        </w:tc>
      </w:tr>
      <w:tr w:rsidR="00627CA7" w:rsidRPr="00B93F68" w:rsidTr="00627CA7">
        <w:trPr>
          <w:trHeight w:val="411"/>
        </w:trPr>
        <w:tc>
          <w:tcPr>
            <w:tcW w:w="4679" w:type="dxa"/>
            <w:vMerge w:val="restart"/>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r w:rsidRPr="00B93F68">
              <w:rPr>
                <w:sz w:val="22"/>
                <w:szCs w:val="22"/>
                <w:lang w:eastAsia="en-US"/>
              </w:rPr>
              <w:lastRenderedPageBreak/>
              <w:t>Забавяне в мобилизирането и разпределението на ресурсите</w:t>
            </w:r>
          </w:p>
          <w:p w:rsidR="00627CA7" w:rsidRPr="00B93F68" w:rsidRDefault="00627CA7" w:rsidP="005615B2">
            <w:pPr>
              <w:pStyle w:val="BodyText"/>
              <w:tabs>
                <w:tab w:val="left" w:pos="0"/>
                <w:tab w:val="left" w:pos="1418"/>
                <w:tab w:val="right" w:pos="9214"/>
              </w:tabs>
              <w:spacing w:line="276" w:lineRule="auto"/>
              <w:rPr>
                <w:sz w:val="22"/>
                <w:szCs w:val="22"/>
              </w:rPr>
            </w:pPr>
            <w:r w:rsidRPr="00B93F68">
              <w:rPr>
                <w:sz w:val="22"/>
                <w:szCs w:val="22"/>
                <w:lang w:eastAsia="en-US"/>
              </w:rPr>
              <w:t>Осигуряване на недостатъчен ресурс за изпълнение на поръчката</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Малка/</w:t>
            </w:r>
          </w:p>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Средна</w:t>
            </w: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Силно</w:t>
            </w:r>
          </w:p>
        </w:tc>
        <w:tc>
          <w:tcPr>
            <w:tcW w:w="6946" w:type="dxa"/>
            <w:vMerge w:val="restart"/>
          </w:tcPr>
          <w:p w:rsidR="00627CA7" w:rsidRDefault="00627CA7" w:rsidP="00627CA7">
            <w:pPr>
              <w:pStyle w:val="wygtext"/>
              <w:spacing w:line="276" w:lineRule="auto"/>
              <w:jc w:val="left"/>
              <w:rPr>
                <w:rFonts w:ascii="Times New Roman" w:hAnsi="Times New Roman"/>
                <w:sz w:val="22"/>
                <w:szCs w:val="22"/>
              </w:rPr>
            </w:pPr>
            <w:r>
              <w:rPr>
                <w:rFonts w:ascii="Times New Roman" w:hAnsi="Times New Roman"/>
                <w:sz w:val="22"/>
                <w:szCs w:val="22"/>
              </w:rPr>
              <w:t>Подходът за справяне с този риск включваше:</w:t>
            </w:r>
          </w:p>
          <w:p w:rsidR="00627CA7" w:rsidRPr="00B93F68" w:rsidRDefault="00627CA7" w:rsidP="00627CA7">
            <w:pPr>
              <w:pStyle w:val="wygtext"/>
              <w:numPr>
                <w:ilvl w:val="0"/>
                <w:numId w:val="197"/>
              </w:numPr>
              <w:spacing w:line="276" w:lineRule="auto"/>
              <w:jc w:val="left"/>
              <w:rPr>
                <w:rFonts w:ascii="Times New Roman" w:hAnsi="Times New Roman"/>
                <w:sz w:val="22"/>
                <w:szCs w:val="22"/>
              </w:rPr>
            </w:pPr>
            <w:r>
              <w:rPr>
                <w:rFonts w:ascii="Times New Roman" w:hAnsi="Times New Roman"/>
                <w:sz w:val="22"/>
                <w:szCs w:val="22"/>
              </w:rPr>
              <w:t>А</w:t>
            </w:r>
            <w:r w:rsidRPr="00B93F68">
              <w:rPr>
                <w:rFonts w:ascii="Times New Roman" w:hAnsi="Times New Roman"/>
                <w:sz w:val="22"/>
                <w:szCs w:val="22"/>
              </w:rPr>
              <w:t>ктуализира</w:t>
            </w:r>
            <w:r>
              <w:rPr>
                <w:rFonts w:ascii="Times New Roman" w:hAnsi="Times New Roman"/>
                <w:sz w:val="22"/>
                <w:szCs w:val="22"/>
              </w:rPr>
              <w:t>н</w:t>
            </w:r>
            <w:r w:rsidRPr="00B93F68">
              <w:rPr>
                <w:rFonts w:ascii="Times New Roman" w:hAnsi="Times New Roman"/>
                <w:sz w:val="22"/>
                <w:szCs w:val="22"/>
              </w:rPr>
              <w:t>е</w:t>
            </w:r>
            <w:r>
              <w:rPr>
                <w:rFonts w:ascii="Times New Roman" w:hAnsi="Times New Roman"/>
                <w:sz w:val="22"/>
                <w:szCs w:val="22"/>
              </w:rPr>
              <w:t xml:space="preserve"> на</w:t>
            </w:r>
            <w:r w:rsidRPr="00B93F68">
              <w:rPr>
                <w:rFonts w:ascii="Times New Roman" w:hAnsi="Times New Roman"/>
                <w:sz w:val="22"/>
                <w:szCs w:val="22"/>
              </w:rPr>
              <w:t xml:space="preserve"> план-графика за изпълнение на поръчката</w:t>
            </w:r>
            <w:r>
              <w:rPr>
                <w:rFonts w:ascii="Times New Roman" w:hAnsi="Times New Roman"/>
                <w:sz w:val="22"/>
                <w:szCs w:val="22"/>
              </w:rPr>
              <w:t xml:space="preserve"> във встъпителната фаза</w:t>
            </w:r>
          </w:p>
          <w:p w:rsidR="00627CA7" w:rsidRPr="00B93F68" w:rsidRDefault="00627CA7" w:rsidP="00627CA7">
            <w:pPr>
              <w:pStyle w:val="wygtext"/>
              <w:numPr>
                <w:ilvl w:val="0"/>
                <w:numId w:val="197"/>
              </w:numPr>
              <w:spacing w:line="276" w:lineRule="auto"/>
              <w:jc w:val="left"/>
              <w:rPr>
                <w:rFonts w:ascii="Times New Roman" w:hAnsi="Times New Roman"/>
                <w:sz w:val="22"/>
                <w:szCs w:val="22"/>
              </w:rPr>
            </w:pPr>
            <w:r>
              <w:rPr>
                <w:rFonts w:ascii="Times New Roman" w:hAnsi="Times New Roman"/>
                <w:sz w:val="22"/>
                <w:szCs w:val="22"/>
              </w:rPr>
              <w:t xml:space="preserve">Гъвкавост </w:t>
            </w:r>
            <w:r w:rsidRPr="00B93F68">
              <w:rPr>
                <w:rFonts w:ascii="Times New Roman" w:hAnsi="Times New Roman"/>
                <w:sz w:val="22"/>
                <w:szCs w:val="22"/>
              </w:rPr>
              <w:t>при разпределението на ресурсите и мобилизирането на експертите</w:t>
            </w:r>
          </w:p>
        </w:tc>
      </w:tr>
      <w:tr w:rsidR="00627CA7" w:rsidRPr="00B93F68" w:rsidTr="00627CA7">
        <w:trPr>
          <w:trHeight w:val="411"/>
        </w:trPr>
        <w:tc>
          <w:tcPr>
            <w:tcW w:w="4679" w:type="dxa"/>
            <w:vMerge/>
            <w:shd w:val="clear" w:color="auto" w:fill="E6E6E6"/>
          </w:tcPr>
          <w:p w:rsidR="00627CA7" w:rsidRPr="00B93F68" w:rsidRDefault="00627CA7" w:rsidP="005615B2">
            <w:pPr>
              <w:pStyle w:val="BodyText"/>
              <w:tabs>
                <w:tab w:val="left" w:pos="0"/>
                <w:tab w:val="left" w:pos="1418"/>
                <w:tab w:val="right" w:pos="9214"/>
              </w:tabs>
              <w:spacing w:line="276" w:lineRule="auto"/>
              <w:rPr>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spacing w:line="276" w:lineRule="auto"/>
              <w:jc w:val="left"/>
              <w:rPr>
                <w:rFonts w:ascii="Times New Roman" w:hAnsi="Times New Roman"/>
                <w:sz w:val="22"/>
                <w:szCs w:val="22"/>
              </w:rPr>
            </w:pPr>
          </w:p>
        </w:tc>
      </w:tr>
      <w:tr w:rsidR="00627CA7" w:rsidRPr="00B93F68" w:rsidTr="00627CA7">
        <w:trPr>
          <w:trHeight w:val="411"/>
        </w:trPr>
        <w:tc>
          <w:tcPr>
            <w:tcW w:w="4679" w:type="dxa"/>
            <w:vMerge w:val="restart"/>
            <w:shd w:val="clear" w:color="auto" w:fill="E6E6E6"/>
          </w:tcPr>
          <w:p w:rsidR="00627CA7" w:rsidRPr="00B93F68" w:rsidRDefault="00627CA7" w:rsidP="005615B2">
            <w:pPr>
              <w:pStyle w:val="wygtext"/>
              <w:spacing w:line="276" w:lineRule="auto"/>
              <w:jc w:val="left"/>
              <w:rPr>
                <w:rFonts w:ascii="Times New Roman" w:hAnsi="Times New Roman"/>
                <w:sz w:val="22"/>
                <w:szCs w:val="22"/>
              </w:rPr>
            </w:pPr>
            <w:r w:rsidRPr="00B93F68">
              <w:rPr>
                <w:rFonts w:ascii="Times New Roman" w:hAnsi="Times New Roman"/>
                <w:sz w:val="22"/>
                <w:szCs w:val="22"/>
                <w:lang w:eastAsia="en-US"/>
              </w:rPr>
              <w:t>Забавяне на одобрение и вземането на решения относно отправени препоръки</w:t>
            </w:r>
          </w:p>
        </w:tc>
        <w:tc>
          <w:tcPr>
            <w:tcW w:w="1134"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Малка</w:t>
            </w:r>
          </w:p>
        </w:tc>
        <w:tc>
          <w:tcPr>
            <w:tcW w:w="992" w:type="dxa"/>
            <w:vMerge w:val="restart"/>
            <w:vAlign w:val="center"/>
          </w:tcPr>
          <w:p w:rsidR="00627CA7" w:rsidRPr="00B93F68" w:rsidRDefault="00627CA7" w:rsidP="005615B2">
            <w:pPr>
              <w:pStyle w:val="wygtext"/>
              <w:spacing w:line="276" w:lineRule="auto"/>
              <w:jc w:val="center"/>
              <w:rPr>
                <w:rFonts w:ascii="Times New Roman" w:hAnsi="Times New Roman"/>
                <w:sz w:val="22"/>
                <w:szCs w:val="22"/>
              </w:rPr>
            </w:pPr>
            <w:r w:rsidRPr="00B93F68">
              <w:rPr>
                <w:rFonts w:ascii="Times New Roman" w:hAnsi="Times New Roman"/>
                <w:sz w:val="22"/>
                <w:szCs w:val="22"/>
              </w:rPr>
              <w:t>Средно</w:t>
            </w:r>
          </w:p>
        </w:tc>
        <w:tc>
          <w:tcPr>
            <w:tcW w:w="6946" w:type="dxa"/>
            <w:vMerge w:val="restart"/>
          </w:tcPr>
          <w:p w:rsidR="00627CA7" w:rsidRPr="00B93F68" w:rsidRDefault="00627CA7" w:rsidP="00627CA7">
            <w:pPr>
              <w:pStyle w:val="wygtext"/>
              <w:spacing w:line="276" w:lineRule="auto"/>
              <w:jc w:val="left"/>
              <w:rPr>
                <w:rFonts w:ascii="Times New Roman" w:hAnsi="Times New Roman"/>
                <w:sz w:val="22"/>
                <w:szCs w:val="22"/>
              </w:rPr>
            </w:pPr>
            <w:r>
              <w:rPr>
                <w:rFonts w:ascii="Times New Roman" w:hAnsi="Times New Roman"/>
                <w:sz w:val="22"/>
                <w:szCs w:val="22"/>
              </w:rPr>
              <w:t>П</w:t>
            </w:r>
            <w:r w:rsidRPr="00B93F68">
              <w:rPr>
                <w:rFonts w:ascii="Times New Roman" w:hAnsi="Times New Roman"/>
                <w:sz w:val="22"/>
                <w:szCs w:val="22"/>
              </w:rPr>
              <w:t>репоръки</w:t>
            </w:r>
            <w:r>
              <w:rPr>
                <w:rFonts w:ascii="Times New Roman" w:hAnsi="Times New Roman"/>
                <w:sz w:val="22"/>
                <w:szCs w:val="22"/>
              </w:rPr>
              <w:t>те бяха обсъждани</w:t>
            </w:r>
            <w:r w:rsidRPr="00B93F68">
              <w:rPr>
                <w:rFonts w:ascii="Times New Roman" w:hAnsi="Times New Roman"/>
                <w:sz w:val="22"/>
                <w:szCs w:val="22"/>
              </w:rPr>
              <w:t xml:space="preserve"> с Възложителя</w:t>
            </w:r>
            <w:r>
              <w:rPr>
                <w:rFonts w:ascii="Times New Roman" w:hAnsi="Times New Roman"/>
                <w:sz w:val="22"/>
                <w:szCs w:val="22"/>
              </w:rPr>
              <w:t xml:space="preserve"> </w:t>
            </w:r>
            <w:r w:rsidRPr="00B93F68">
              <w:rPr>
                <w:rFonts w:ascii="Times New Roman" w:hAnsi="Times New Roman"/>
                <w:sz w:val="22"/>
                <w:szCs w:val="22"/>
              </w:rPr>
              <w:t xml:space="preserve"> и с други заинтересовани страни.</w:t>
            </w:r>
          </w:p>
          <w:p w:rsidR="00627CA7" w:rsidRPr="00B93F68" w:rsidRDefault="00627CA7" w:rsidP="005615B2">
            <w:pPr>
              <w:pStyle w:val="wygtext"/>
              <w:spacing w:line="276" w:lineRule="auto"/>
              <w:jc w:val="left"/>
              <w:rPr>
                <w:rFonts w:ascii="Times New Roman" w:hAnsi="Times New Roman"/>
                <w:sz w:val="22"/>
                <w:szCs w:val="22"/>
              </w:rPr>
            </w:pPr>
          </w:p>
        </w:tc>
      </w:tr>
      <w:tr w:rsidR="00627CA7" w:rsidRPr="00B93F68" w:rsidTr="00627CA7">
        <w:trPr>
          <w:trHeight w:val="411"/>
        </w:trPr>
        <w:tc>
          <w:tcPr>
            <w:tcW w:w="4679" w:type="dxa"/>
            <w:vMerge/>
            <w:shd w:val="clear" w:color="auto" w:fill="E6E6E6"/>
          </w:tcPr>
          <w:p w:rsidR="00627CA7" w:rsidRPr="00B93F68" w:rsidRDefault="00627CA7" w:rsidP="005615B2">
            <w:pPr>
              <w:pStyle w:val="wygtext"/>
              <w:spacing w:line="276" w:lineRule="auto"/>
              <w:jc w:val="left"/>
              <w:rPr>
                <w:rFonts w:ascii="Times New Roman" w:hAnsi="Times New Roman"/>
                <w:sz w:val="22"/>
                <w:szCs w:val="22"/>
                <w:lang w:eastAsia="en-US"/>
              </w:rPr>
            </w:pPr>
          </w:p>
        </w:tc>
        <w:tc>
          <w:tcPr>
            <w:tcW w:w="1134"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992" w:type="dxa"/>
            <w:vMerge/>
            <w:vAlign w:val="center"/>
          </w:tcPr>
          <w:p w:rsidR="00627CA7" w:rsidRPr="00B93F68" w:rsidRDefault="00627CA7" w:rsidP="005615B2">
            <w:pPr>
              <w:pStyle w:val="wygtext"/>
              <w:spacing w:line="276" w:lineRule="auto"/>
              <w:jc w:val="center"/>
              <w:rPr>
                <w:rFonts w:ascii="Times New Roman" w:hAnsi="Times New Roman"/>
                <w:sz w:val="22"/>
                <w:szCs w:val="22"/>
              </w:rPr>
            </w:pPr>
          </w:p>
        </w:tc>
        <w:tc>
          <w:tcPr>
            <w:tcW w:w="6946" w:type="dxa"/>
            <w:vMerge/>
          </w:tcPr>
          <w:p w:rsidR="00627CA7" w:rsidRPr="00B93F68" w:rsidRDefault="00627CA7" w:rsidP="005615B2">
            <w:pPr>
              <w:pStyle w:val="wygtext"/>
              <w:spacing w:line="276" w:lineRule="auto"/>
              <w:jc w:val="left"/>
              <w:rPr>
                <w:rFonts w:ascii="Times New Roman" w:hAnsi="Times New Roman"/>
                <w:sz w:val="22"/>
                <w:szCs w:val="22"/>
              </w:rPr>
            </w:pPr>
          </w:p>
        </w:tc>
      </w:tr>
    </w:tbl>
    <w:p w:rsidR="00EC6E10" w:rsidRPr="00B93F68" w:rsidRDefault="00EC6E10" w:rsidP="005615B2">
      <w:pPr>
        <w:spacing w:after="0" w:line="240" w:lineRule="auto"/>
        <w:rPr>
          <w:rFonts w:ascii="Times New Roman" w:hAnsi="Times New Roman"/>
          <w:sz w:val="24"/>
          <w:szCs w:val="24"/>
          <w:lang w:val="bg-BG"/>
        </w:rPr>
      </w:pPr>
    </w:p>
    <w:p w:rsidR="00F2638B" w:rsidRPr="005615B2" w:rsidRDefault="00F2638B" w:rsidP="00F73915">
      <w:pPr>
        <w:rPr>
          <w:rFonts w:ascii="Times New Roman" w:hAnsi="Times New Roman"/>
          <w:sz w:val="24"/>
          <w:szCs w:val="24"/>
          <w:lang w:val="bg-BG"/>
        </w:rPr>
        <w:sectPr w:rsidR="00F2638B" w:rsidRPr="005615B2" w:rsidSect="00695D0C">
          <w:headerReference w:type="default" r:id="rId15"/>
          <w:footerReference w:type="default" r:id="rId16"/>
          <w:pgSz w:w="15840" w:h="12240" w:orient="landscape"/>
          <w:pgMar w:top="1440" w:right="1440" w:bottom="1440" w:left="1440" w:header="709" w:footer="818" w:gutter="0"/>
          <w:cols w:space="708"/>
          <w:docGrid w:linePitch="360"/>
        </w:sectPr>
      </w:pPr>
    </w:p>
    <w:p w:rsidR="00756833" w:rsidRPr="00B93F68" w:rsidRDefault="00756833">
      <w:pPr>
        <w:rPr>
          <w:rFonts w:ascii="Times New Roman" w:hAnsi="Times New Roman"/>
          <w:sz w:val="24"/>
          <w:szCs w:val="24"/>
          <w:lang w:val="bg-BG"/>
        </w:rPr>
      </w:pPr>
    </w:p>
    <w:p w:rsidR="00756833" w:rsidRPr="00B93F68" w:rsidRDefault="00EB0FA7" w:rsidP="0097197D">
      <w:pPr>
        <w:pStyle w:val="Heading1"/>
        <w:shd w:val="clear" w:color="auto" w:fill="0063B8"/>
        <w:tabs>
          <w:tab w:val="num" w:pos="426"/>
        </w:tabs>
        <w:spacing w:before="0" w:line="276" w:lineRule="auto"/>
        <w:ind w:left="426" w:hanging="426"/>
        <w:rPr>
          <w:rFonts w:ascii="Times New Roman Bold" w:hAnsi="Times New Roman Bold"/>
          <w:caps/>
          <w:color w:val="FFFFFF" w:themeColor="background1"/>
          <w:sz w:val="24"/>
          <w:szCs w:val="24"/>
          <w:lang w:val="bg-BG"/>
        </w:rPr>
      </w:pPr>
      <w:bookmarkStart w:id="69" w:name="_Toc396696728"/>
      <w:r w:rsidRPr="00B93F68">
        <w:rPr>
          <w:rFonts w:ascii="Times New Roman Bold" w:hAnsi="Times New Roman Bold"/>
          <w:caps/>
          <w:color w:val="FFFFFF" w:themeColor="background1"/>
          <w:sz w:val="24"/>
          <w:szCs w:val="24"/>
          <w:lang w:val="bg-BG"/>
        </w:rPr>
        <w:t>II.</w:t>
      </w:r>
      <w:r w:rsidRPr="00B93F68">
        <w:rPr>
          <w:rFonts w:ascii="Times New Roman Bold" w:hAnsi="Times New Roman Bold"/>
          <w:caps/>
          <w:color w:val="FFFFFF" w:themeColor="background1"/>
          <w:sz w:val="24"/>
          <w:szCs w:val="24"/>
          <w:lang w:val="bg-BG"/>
        </w:rPr>
        <w:tab/>
        <w:t>Подход към оценката</w:t>
      </w:r>
      <w:bookmarkEnd w:id="69"/>
    </w:p>
    <w:p w:rsidR="00756833" w:rsidRPr="00B93F68" w:rsidRDefault="00EB0FA7" w:rsidP="004B5611">
      <w:pPr>
        <w:spacing w:before="360" w:after="120"/>
        <w:jc w:val="both"/>
        <w:rPr>
          <w:rFonts w:ascii="Times New Roman" w:hAnsi="Times New Roman"/>
          <w:sz w:val="24"/>
          <w:szCs w:val="24"/>
          <w:lang w:val="bg-BG"/>
        </w:rPr>
      </w:pPr>
      <w:r w:rsidRPr="00B93F68">
        <w:rPr>
          <w:rFonts w:ascii="Times New Roman" w:hAnsi="Times New Roman"/>
          <w:sz w:val="24"/>
          <w:szCs w:val="24"/>
          <w:lang w:val="bg-BG"/>
        </w:rPr>
        <w:t>Раз</w:t>
      </w:r>
      <w:r w:rsidR="00576A8F" w:rsidRPr="00B93F68">
        <w:rPr>
          <w:rFonts w:ascii="Times New Roman" w:hAnsi="Times New Roman"/>
          <w:sz w:val="24"/>
          <w:szCs w:val="24"/>
          <w:lang w:val="bg-BG"/>
        </w:rPr>
        <w:t>работеният обхват на оценката отговаря</w:t>
      </w:r>
      <w:r w:rsidRPr="00B93F68">
        <w:rPr>
          <w:rFonts w:ascii="Times New Roman" w:hAnsi="Times New Roman"/>
          <w:sz w:val="24"/>
          <w:szCs w:val="24"/>
          <w:lang w:val="bg-BG"/>
        </w:rPr>
        <w:t xml:space="preserve"> на всички теми, които са заложени в Техническото задание. Както е видно от таблицата</w:t>
      </w:r>
      <w:r w:rsidR="002C7BBF" w:rsidRPr="00B93F68">
        <w:rPr>
          <w:rFonts w:ascii="Times New Roman" w:hAnsi="Times New Roman"/>
          <w:sz w:val="24"/>
          <w:szCs w:val="24"/>
          <w:lang w:val="bg-BG"/>
        </w:rPr>
        <w:t xml:space="preserve">, при </w:t>
      </w:r>
      <w:r w:rsidRPr="00B93F68">
        <w:rPr>
          <w:rFonts w:ascii="Times New Roman" w:hAnsi="Times New Roman"/>
          <w:sz w:val="24"/>
          <w:szCs w:val="24"/>
          <w:lang w:val="bg-BG"/>
        </w:rPr>
        <w:t>отгов</w:t>
      </w:r>
      <w:r w:rsidR="002C7BBF" w:rsidRPr="00B93F68">
        <w:rPr>
          <w:rFonts w:ascii="Times New Roman" w:hAnsi="Times New Roman"/>
          <w:sz w:val="24"/>
          <w:szCs w:val="24"/>
          <w:lang w:val="bg-BG"/>
        </w:rPr>
        <w:t>ора</w:t>
      </w:r>
      <w:r w:rsidRPr="00B93F68">
        <w:rPr>
          <w:rFonts w:ascii="Times New Roman" w:hAnsi="Times New Roman"/>
          <w:sz w:val="24"/>
          <w:szCs w:val="24"/>
          <w:lang w:val="bg-BG"/>
        </w:rPr>
        <w:t xml:space="preserve"> на поставените </w:t>
      </w:r>
      <w:r w:rsidR="009A2D4B" w:rsidRPr="00B93F68">
        <w:rPr>
          <w:rFonts w:ascii="Times New Roman" w:hAnsi="Times New Roman"/>
          <w:sz w:val="24"/>
          <w:szCs w:val="24"/>
          <w:lang w:val="bg-BG"/>
        </w:rPr>
        <w:t>въпроси</w:t>
      </w:r>
      <w:r w:rsidRPr="00B93F68">
        <w:rPr>
          <w:rFonts w:ascii="Times New Roman" w:hAnsi="Times New Roman"/>
          <w:sz w:val="24"/>
          <w:szCs w:val="24"/>
          <w:lang w:val="bg-BG"/>
        </w:rPr>
        <w:t xml:space="preserve"> се търси много широк обхват от методи и източници. Някои от методите </w:t>
      </w:r>
      <w:r w:rsidR="009A2D4B" w:rsidRPr="00B93F68">
        <w:rPr>
          <w:rFonts w:ascii="Times New Roman" w:hAnsi="Times New Roman"/>
          <w:sz w:val="24"/>
          <w:szCs w:val="24"/>
          <w:lang w:val="bg-BG"/>
        </w:rPr>
        <w:t xml:space="preserve">са </w:t>
      </w:r>
      <w:r w:rsidRPr="00B93F68">
        <w:rPr>
          <w:rFonts w:ascii="Times New Roman" w:hAnsi="Times New Roman"/>
          <w:sz w:val="24"/>
          <w:szCs w:val="24"/>
          <w:lang w:val="bg-BG"/>
        </w:rPr>
        <w:t>използвани за намирането на отговор на повече от един въпрос, което отговаря на принципа за ресурсна ефективност на оценките.</w:t>
      </w:r>
    </w:p>
    <w:p w:rsidR="00756833" w:rsidRPr="00B93F68" w:rsidRDefault="00EB0FA7"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Таблицата </w:t>
      </w:r>
      <w:r w:rsidR="00234326">
        <w:rPr>
          <w:rFonts w:ascii="Times New Roman" w:hAnsi="Times New Roman"/>
          <w:sz w:val="24"/>
          <w:szCs w:val="24"/>
          <w:lang w:val="bg-BG"/>
        </w:rPr>
        <w:t xml:space="preserve">по-долу </w:t>
      </w:r>
      <w:r w:rsidRPr="00B93F68">
        <w:rPr>
          <w:rFonts w:ascii="Times New Roman" w:hAnsi="Times New Roman"/>
          <w:sz w:val="24"/>
          <w:szCs w:val="24"/>
          <w:lang w:val="bg-BG"/>
        </w:rPr>
        <w:t>представя въпросите на оценката,</w:t>
      </w:r>
      <w:r w:rsidR="00234326">
        <w:rPr>
          <w:rFonts w:ascii="Times New Roman" w:hAnsi="Times New Roman"/>
          <w:sz w:val="24"/>
          <w:szCs w:val="24"/>
          <w:lang w:val="bg-BG"/>
        </w:rPr>
        <w:t xml:space="preserve"> </w:t>
      </w:r>
      <w:r w:rsidRPr="00B93F68">
        <w:rPr>
          <w:rFonts w:ascii="Times New Roman" w:hAnsi="Times New Roman"/>
          <w:sz w:val="24"/>
          <w:szCs w:val="24"/>
          <w:lang w:val="bg-BG"/>
        </w:rPr>
        <w:t>методологията, документалните източници и връзката с други въпроси/етапи.</w:t>
      </w:r>
    </w:p>
    <w:p w:rsidR="00756833" w:rsidRPr="00B93F68" w:rsidRDefault="00756833" w:rsidP="004B5611">
      <w:pPr>
        <w:spacing w:after="120"/>
        <w:jc w:val="both"/>
        <w:rPr>
          <w:rFonts w:ascii="Times New Roman" w:hAnsi="Times New Roman"/>
          <w:sz w:val="24"/>
          <w:szCs w:val="24"/>
          <w:lang w:val="bg-BG"/>
        </w:rPr>
      </w:pPr>
    </w:p>
    <w:p w:rsidR="00EB0FA7" w:rsidRPr="00B93F68" w:rsidRDefault="00EB0FA7" w:rsidP="00F73915">
      <w:pPr>
        <w:spacing w:after="120"/>
        <w:jc w:val="both"/>
        <w:rPr>
          <w:rFonts w:ascii="Times New Roman" w:hAnsi="Times New Roman"/>
          <w:sz w:val="24"/>
          <w:szCs w:val="24"/>
          <w:lang w:val="bg-BG"/>
        </w:rPr>
        <w:sectPr w:rsidR="00EB0FA7" w:rsidRPr="00B93F68" w:rsidSect="00695D0C">
          <w:headerReference w:type="default" r:id="rId17"/>
          <w:footerReference w:type="default" r:id="rId18"/>
          <w:pgSz w:w="12240" w:h="15840"/>
          <w:pgMar w:top="1440" w:right="1440" w:bottom="1440" w:left="1440" w:header="708" w:footer="13" w:gutter="0"/>
          <w:cols w:space="708"/>
          <w:docGrid w:linePitch="360"/>
        </w:sectPr>
      </w:pPr>
    </w:p>
    <w:tbl>
      <w:tblPr>
        <w:tblW w:w="15757" w:type="dxa"/>
        <w:tblCellSpacing w:w="11" w:type="dxa"/>
        <w:tblInd w:w="-743" w:type="dxa"/>
        <w:tblLayout w:type="fixed"/>
        <w:tblLook w:val="00A0" w:firstRow="1" w:lastRow="0" w:firstColumn="1" w:lastColumn="0" w:noHBand="0" w:noVBand="0"/>
      </w:tblPr>
      <w:tblGrid>
        <w:gridCol w:w="4842"/>
        <w:gridCol w:w="1276"/>
        <w:gridCol w:w="3827"/>
        <w:gridCol w:w="2835"/>
        <w:gridCol w:w="1843"/>
        <w:gridCol w:w="1134"/>
      </w:tblGrid>
      <w:tr w:rsidR="00EB0FA7" w:rsidRPr="00B93F68" w:rsidTr="00234326">
        <w:trPr>
          <w:tblHeader/>
          <w:tblCellSpacing w:w="11" w:type="dxa"/>
        </w:trPr>
        <w:tc>
          <w:tcPr>
            <w:tcW w:w="4809"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ind w:right="110"/>
              <w:jc w:val="center"/>
              <w:rPr>
                <w:rFonts w:ascii="Times New Roman" w:hAnsi="Times New Roman"/>
                <w:b/>
                <w:lang w:val="bg-BG"/>
              </w:rPr>
            </w:pPr>
            <w:r w:rsidRPr="00B93F68">
              <w:rPr>
                <w:rFonts w:ascii="Times New Roman" w:hAnsi="Times New Roman"/>
                <w:b/>
                <w:color w:val="FFFFFF"/>
                <w:lang w:val="bg-BG"/>
              </w:rPr>
              <w:lastRenderedPageBreak/>
              <w:t>Въпроси на оценката</w:t>
            </w:r>
          </w:p>
        </w:tc>
        <w:tc>
          <w:tcPr>
            <w:tcW w:w="1254"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jc w:val="center"/>
              <w:rPr>
                <w:rFonts w:ascii="Times New Roman" w:hAnsi="Times New Roman"/>
                <w:b/>
                <w:color w:val="FFFFFF"/>
                <w:lang w:val="bg-BG"/>
              </w:rPr>
            </w:pPr>
            <w:r w:rsidRPr="00B93F68">
              <w:rPr>
                <w:rFonts w:ascii="Times New Roman" w:hAnsi="Times New Roman"/>
                <w:b/>
                <w:color w:val="FFFFFF"/>
                <w:lang w:val="bg-BG"/>
              </w:rPr>
              <w:t>Дейност</w:t>
            </w:r>
          </w:p>
        </w:tc>
        <w:tc>
          <w:tcPr>
            <w:tcW w:w="3805"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jc w:val="center"/>
              <w:rPr>
                <w:rFonts w:ascii="Times New Roman" w:hAnsi="Times New Roman"/>
                <w:b/>
                <w:lang w:val="bg-BG"/>
              </w:rPr>
            </w:pPr>
            <w:r w:rsidRPr="00B93F68">
              <w:rPr>
                <w:rFonts w:ascii="Times New Roman" w:hAnsi="Times New Roman"/>
                <w:b/>
                <w:color w:val="FFFFFF"/>
                <w:lang w:val="bg-BG"/>
              </w:rPr>
              <w:t>Основни източници на информация</w:t>
            </w:r>
          </w:p>
        </w:tc>
        <w:tc>
          <w:tcPr>
            <w:tcW w:w="2813"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jc w:val="center"/>
              <w:rPr>
                <w:rFonts w:ascii="Times New Roman" w:hAnsi="Times New Roman"/>
                <w:b/>
                <w:lang w:val="bg-BG"/>
              </w:rPr>
            </w:pPr>
            <w:r w:rsidRPr="00B93F68">
              <w:rPr>
                <w:rFonts w:ascii="Times New Roman" w:hAnsi="Times New Roman"/>
                <w:b/>
                <w:color w:val="FFFFFF"/>
                <w:lang w:val="bg-BG"/>
              </w:rPr>
              <w:t>Методи за събиране на информация</w:t>
            </w:r>
          </w:p>
        </w:tc>
        <w:tc>
          <w:tcPr>
            <w:tcW w:w="1821"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jc w:val="center"/>
              <w:rPr>
                <w:rFonts w:ascii="Times New Roman" w:hAnsi="Times New Roman"/>
                <w:b/>
                <w:color w:val="FFFFFF"/>
                <w:lang w:val="bg-BG"/>
              </w:rPr>
            </w:pPr>
            <w:r w:rsidRPr="00B93F68">
              <w:rPr>
                <w:rFonts w:ascii="Times New Roman" w:hAnsi="Times New Roman"/>
                <w:b/>
                <w:color w:val="FFFFFF"/>
                <w:lang w:val="bg-BG"/>
              </w:rPr>
              <w:t>Методи за оценка</w:t>
            </w:r>
          </w:p>
        </w:tc>
        <w:tc>
          <w:tcPr>
            <w:tcW w:w="1101" w:type="dxa"/>
            <w:shd w:val="clear" w:color="auto" w:fill="17365D"/>
            <w:vAlign w:val="center"/>
          </w:tcPr>
          <w:p w:rsidR="004B74B0" w:rsidRPr="00B93F68" w:rsidRDefault="00EB0FA7" w:rsidP="00E73F41">
            <w:pPr>
              <w:widowControl w:val="0"/>
              <w:tabs>
                <w:tab w:val="num" w:pos="290"/>
              </w:tabs>
              <w:autoSpaceDE w:val="0"/>
              <w:autoSpaceDN w:val="0"/>
              <w:adjustRightInd w:val="0"/>
              <w:spacing w:after="60"/>
              <w:jc w:val="center"/>
              <w:rPr>
                <w:rFonts w:ascii="Times New Roman" w:hAnsi="Times New Roman"/>
                <w:b/>
                <w:lang w:val="bg-BG"/>
              </w:rPr>
            </w:pPr>
            <w:r w:rsidRPr="00B93F68">
              <w:rPr>
                <w:rFonts w:ascii="Times New Roman" w:hAnsi="Times New Roman"/>
                <w:b/>
                <w:color w:val="FFFFFF"/>
                <w:lang w:val="bg-BG"/>
              </w:rPr>
              <w:t>Връзки с други въпроси</w:t>
            </w:r>
          </w:p>
        </w:tc>
      </w:tr>
      <w:tr w:rsidR="00EB0FA7" w:rsidRPr="00B93F68" w:rsidTr="00234326">
        <w:trPr>
          <w:tblCellSpacing w:w="11" w:type="dxa"/>
        </w:trPr>
        <w:tc>
          <w:tcPr>
            <w:tcW w:w="4809" w:type="dxa"/>
            <w:shd w:val="clear" w:color="auto" w:fill="FDE9D9"/>
          </w:tcPr>
          <w:p w:rsidR="00756833" w:rsidRPr="00B93F68" w:rsidRDefault="00EB0FA7" w:rsidP="00E73F41">
            <w:pPr>
              <w:widowControl w:val="0"/>
              <w:tabs>
                <w:tab w:val="num" w:pos="426"/>
              </w:tabs>
              <w:autoSpaceDE w:val="0"/>
              <w:autoSpaceDN w:val="0"/>
              <w:adjustRightInd w:val="0"/>
              <w:spacing w:after="60"/>
              <w:rPr>
                <w:rFonts w:ascii="Times New Roman" w:hAnsi="Times New Roman"/>
                <w:b/>
                <w:lang w:val="bg-BG"/>
              </w:rPr>
            </w:pPr>
            <w:r w:rsidRPr="00B93F68">
              <w:rPr>
                <w:rFonts w:ascii="Times New Roman" w:hAnsi="Times New Roman"/>
                <w:b/>
                <w:lang w:val="bg-BG"/>
              </w:rPr>
              <w:t>1) Оценка на свързания с програмата социално-икономически и SWOT анализ, анализа на потребностите и връзката между тях. Доколко анализите:</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са разбираеми, основани на ясни и точни данни (индикатори за определяне на първоначалното състояние) и осигуряват цялостна картина за сектора;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са логически свързани с идентифицираните потребности;</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са съвместими и допълващи с тези на другите ОП, финансирани от фондовете по ОСР;</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са съвместими със стратегическата оценка за околната среда;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интегрират смекчаването на изменението на климата и приспособяването към него, както и на насърчаването на иновациите;</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позволяват потребностите на конкретните заинтересовани групи и територии да бъдат диференцирани;</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отразяват наученото от предишни интервенции в сектора.</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1</w:t>
            </w:r>
          </w:p>
        </w:tc>
        <w:tc>
          <w:tcPr>
            <w:tcW w:w="3805"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Социално-икономически анализ на 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SWOT анализ на 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Междинна оценка на Оперативна програма за развитие на сектор „Рибарство”</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Национална програма за реформи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Национални стратегически документи – напр. национален стратегически план за аквакултурите в България</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Стратегическа оценка на околната среда</w:t>
            </w:r>
          </w:p>
          <w:p w:rsidR="00756833" w:rsidRPr="00B93F68" w:rsidRDefault="00BC676B"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Други ОП</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 xml:space="preserve">НСИ, </w:t>
            </w:r>
            <w:proofErr w:type="spellStart"/>
            <w:r w:rsidRPr="00B93F68">
              <w:rPr>
                <w:rFonts w:ascii="Times New Roman" w:hAnsi="Times New Roman"/>
                <w:lang w:val="bg-BG"/>
              </w:rPr>
              <w:t>Евростат</w:t>
            </w:r>
            <w:proofErr w:type="spellEnd"/>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Годишни доклади за изпълнението на ОПРСР 2007-2013 г.</w:t>
            </w:r>
          </w:p>
        </w:tc>
        <w:tc>
          <w:tcPr>
            <w:tcW w:w="2813"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ПМДР – експерти на ИАРА и външни експерти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Н</w:t>
            </w:r>
            <w:r w:rsidRPr="00B93F68">
              <w:rPr>
                <w:rFonts w:ascii="Times New Roman" w:hAnsi="Times New Roman"/>
                <w:lang w:val="bg-BG"/>
              </w:rPr>
              <w:t>ационалния стратегически план за аквакултурите в България и Стратегическата оценка на околната среда (SEA)</w:t>
            </w:r>
          </w:p>
          <w:p w:rsidR="00756833" w:rsidRPr="00B93F68" w:rsidRDefault="00234326" w:rsidP="00234326">
            <w:pPr>
              <w:pStyle w:val="ListParagraph"/>
              <w:numPr>
                <w:ilvl w:val="0"/>
                <w:numId w:val="6"/>
              </w:numPr>
              <w:autoSpaceDE w:val="0"/>
              <w:autoSpaceDN w:val="0"/>
              <w:adjustRightInd w:val="0"/>
              <w:spacing w:after="60"/>
              <w:ind w:left="275" w:hanging="262"/>
              <w:rPr>
                <w:rFonts w:ascii="Times New Roman" w:hAnsi="Times New Roman"/>
                <w:lang w:val="bg-BG" w:eastAsia="bg-BG"/>
              </w:rPr>
            </w:pPr>
            <w:r>
              <w:rPr>
                <w:rFonts w:ascii="Times New Roman" w:hAnsi="Times New Roman"/>
                <w:lang w:val="bg-BG" w:eastAsia="bg-BG"/>
              </w:rPr>
              <w:t>Фокус групи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Онлайн въпросник</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Участие в сесии на работната група</w:t>
            </w:r>
          </w:p>
        </w:tc>
        <w:tc>
          <w:tcPr>
            <w:tcW w:w="1821"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Анализ на заинтересованите страни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SWOT анализ</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Статистически преглед</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Експертен анализ</w:t>
            </w:r>
          </w:p>
        </w:tc>
        <w:tc>
          <w:tcPr>
            <w:tcW w:w="1101" w:type="dxa"/>
            <w:shd w:val="clear" w:color="auto" w:fill="FDE9D9"/>
          </w:tcPr>
          <w:p w:rsidR="00756833" w:rsidRPr="00B93F68" w:rsidRDefault="00EB0FA7" w:rsidP="00E73F41">
            <w:pPr>
              <w:widowControl w:val="0"/>
              <w:autoSpaceDE w:val="0"/>
              <w:autoSpaceDN w:val="0"/>
              <w:adjustRightInd w:val="0"/>
              <w:spacing w:after="60"/>
              <w:rPr>
                <w:rFonts w:ascii="Times New Roman" w:hAnsi="Times New Roman"/>
                <w:lang w:val="bg-BG"/>
              </w:rPr>
            </w:pPr>
            <w:r w:rsidRPr="00B93F68">
              <w:rPr>
                <w:rFonts w:ascii="Times New Roman" w:hAnsi="Times New Roman"/>
                <w:lang w:val="bg-BG"/>
              </w:rPr>
              <w:t>3</w:t>
            </w:r>
          </w:p>
        </w:tc>
      </w:tr>
      <w:tr w:rsidR="00EB0FA7" w:rsidRPr="00B93F68" w:rsidTr="00234326">
        <w:trPr>
          <w:tblCellSpacing w:w="11" w:type="dxa"/>
        </w:trPr>
        <w:tc>
          <w:tcPr>
            <w:tcW w:w="4809" w:type="dxa"/>
            <w:shd w:val="clear" w:color="auto" w:fill="DAEEF3"/>
          </w:tcPr>
          <w:p w:rsidR="00756833" w:rsidRPr="00B93F68" w:rsidRDefault="00EB0FA7" w:rsidP="00E73F41">
            <w:pPr>
              <w:widowControl w:val="0"/>
              <w:tabs>
                <w:tab w:val="num" w:pos="426"/>
              </w:tabs>
              <w:autoSpaceDE w:val="0"/>
              <w:autoSpaceDN w:val="0"/>
              <w:adjustRightInd w:val="0"/>
              <w:spacing w:after="60"/>
              <w:rPr>
                <w:rFonts w:ascii="Times New Roman" w:hAnsi="Times New Roman"/>
                <w:b/>
                <w:bCs/>
                <w:lang w:val="bg-BG"/>
              </w:rPr>
            </w:pPr>
            <w:r w:rsidRPr="00B93F68">
              <w:rPr>
                <w:rFonts w:ascii="Times New Roman" w:hAnsi="Times New Roman"/>
                <w:b/>
                <w:lang w:val="bg-BG"/>
              </w:rPr>
              <w:lastRenderedPageBreak/>
              <w:t xml:space="preserve">2) </w:t>
            </w:r>
            <w:r w:rsidRPr="00B93F68">
              <w:rPr>
                <w:rFonts w:ascii="Times New Roman" w:hAnsi="Times New Roman"/>
                <w:b/>
                <w:bCs/>
                <w:lang w:val="bg-BG"/>
              </w:rPr>
              <w:t xml:space="preserve">Оценка на определените целеви стойности и правдоподобността на прогнозите във връзка с избраните мерки и предложения бюджет по тях. </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rPr>
            </w:pPr>
            <w:r w:rsidRPr="00B93F68">
              <w:rPr>
                <w:rFonts w:ascii="Times New Roman" w:hAnsi="Times New Roman"/>
                <w:lang w:val="bg-BG" w:eastAsia="bg-BG"/>
              </w:rPr>
              <w:t>По какъв начин очакваните конкретни резултати ще допринесат за постигането на общите резултати на програмата и анализ на взаимовръзката между категориите допустими за финансиране дейности и планираните резултати.</w:t>
            </w:r>
          </w:p>
        </w:tc>
        <w:tc>
          <w:tcPr>
            <w:tcW w:w="1254" w:type="dxa"/>
            <w:shd w:val="clear" w:color="auto" w:fill="DAEEF3"/>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2</w:t>
            </w:r>
          </w:p>
        </w:tc>
        <w:tc>
          <w:tcPr>
            <w:tcW w:w="3805"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Система от индикатори на 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Бюджет на 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Анализ на индикаторите в Междинната оценка на ОПРСР 2007-2013 г.</w:t>
            </w:r>
          </w:p>
          <w:p w:rsidR="00756833" w:rsidRPr="00B93F68" w:rsidRDefault="00BC676B"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Годишни доклади за изпълнението на ОПРСР 2007-2013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Информация от УО за финансовия и физическия напредък</w:t>
            </w:r>
          </w:p>
        </w:tc>
        <w:tc>
          <w:tcPr>
            <w:tcW w:w="2813"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Онлайн въпросник</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ПМДР – експерти на ИАРА и външни експерти</w:t>
            </w:r>
          </w:p>
          <w:p w:rsidR="00234326" w:rsidRDefault="00234326" w:rsidP="00234326">
            <w:pPr>
              <w:pStyle w:val="ListParagraph"/>
              <w:numPr>
                <w:ilvl w:val="0"/>
                <w:numId w:val="6"/>
              </w:numPr>
              <w:autoSpaceDE w:val="0"/>
              <w:autoSpaceDN w:val="0"/>
              <w:adjustRightInd w:val="0"/>
              <w:spacing w:after="60"/>
              <w:ind w:left="275" w:hanging="262"/>
              <w:rPr>
                <w:rFonts w:ascii="Times New Roman" w:hAnsi="Times New Roman"/>
                <w:lang w:val="bg-BG" w:eastAsia="bg-BG"/>
              </w:rPr>
            </w:pPr>
            <w:r>
              <w:rPr>
                <w:rFonts w:ascii="Times New Roman" w:hAnsi="Times New Roman"/>
                <w:lang w:val="bg-BG" w:eastAsia="bg-BG"/>
              </w:rPr>
              <w:t>Фокус групи</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Участие в сесии на работната група</w:t>
            </w:r>
          </w:p>
        </w:tc>
        <w:tc>
          <w:tcPr>
            <w:tcW w:w="1821"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 xml:space="preserve">Анализ на индикаторната система и системата за мониторинг </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eastAsia="bg-BG"/>
              </w:rPr>
              <w:t>Експертен анализ</w:t>
            </w:r>
          </w:p>
        </w:tc>
        <w:tc>
          <w:tcPr>
            <w:tcW w:w="1101" w:type="dxa"/>
            <w:shd w:val="clear" w:color="auto" w:fill="DAEEF3"/>
          </w:tcPr>
          <w:p w:rsidR="00756833" w:rsidRPr="00B93F68" w:rsidRDefault="00EB0FA7" w:rsidP="00E73F41">
            <w:pPr>
              <w:widowControl w:val="0"/>
              <w:autoSpaceDE w:val="0"/>
              <w:autoSpaceDN w:val="0"/>
              <w:adjustRightInd w:val="0"/>
              <w:spacing w:after="60"/>
              <w:rPr>
                <w:rFonts w:ascii="Times New Roman" w:hAnsi="Times New Roman"/>
                <w:lang w:val="bg-BG"/>
              </w:rPr>
            </w:pPr>
            <w:r w:rsidRPr="00B93F68">
              <w:rPr>
                <w:rFonts w:ascii="Times New Roman" w:hAnsi="Times New Roman"/>
                <w:lang w:val="bg-BG"/>
              </w:rPr>
              <w:t>5</w:t>
            </w:r>
          </w:p>
        </w:tc>
      </w:tr>
      <w:tr w:rsidR="00EB0FA7" w:rsidRPr="00B93F68" w:rsidTr="00234326">
        <w:trPr>
          <w:tblCellSpacing w:w="11" w:type="dxa"/>
        </w:trPr>
        <w:tc>
          <w:tcPr>
            <w:tcW w:w="4809" w:type="dxa"/>
            <w:shd w:val="clear" w:color="auto" w:fill="FDE9D9"/>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lang w:val="bg-BG"/>
              </w:rPr>
              <w:t xml:space="preserve">3) </w:t>
            </w:r>
            <w:r w:rsidRPr="00B93F68">
              <w:rPr>
                <w:rFonts w:ascii="Times New Roman" w:hAnsi="Times New Roman"/>
                <w:b/>
                <w:bCs/>
                <w:lang w:val="bg-BG"/>
              </w:rPr>
              <w:t xml:space="preserve">Оценка на приноса на избора на приоритети </w:t>
            </w:r>
            <w:r w:rsidR="0070072F" w:rsidRPr="00B93F68">
              <w:rPr>
                <w:rFonts w:ascii="Times New Roman" w:hAnsi="Times New Roman"/>
                <w:b/>
                <w:bCs/>
                <w:lang w:val="bg-BG"/>
              </w:rPr>
              <w:t>и мерки</w:t>
            </w:r>
            <w:r w:rsidRPr="00B93F68">
              <w:rPr>
                <w:rFonts w:ascii="Times New Roman" w:hAnsi="Times New Roman"/>
                <w:b/>
                <w:bCs/>
                <w:lang w:val="bg-BG"/>
              </w:rPr>
              <w:t xml:space="preserve"> към тематичните цели на ОСР при същевременното адресиране на специфичните потребности на сектора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Съответствие и съгласуваност на определените в програмата тематични цели и приоритетни оси със Стратегията на ЕС за интелигентен, устойчив и приобщаващ растеж, отчитайки националните и регионални нужди и потенциал за развитие и опитът от програмен период 2007-2013 г.;</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rPr>
            </w:pPr>
            <w:r w:rsidRPr="00B93F68">
              <w:rPr>
                <w:rFonts w:ascii="Times New Roman" w:hAnsi="Times New Roman"/>
                <w:lang w:val="bg-BG" w:eastAsia="bg-BG"/>
              </w:rPr>
              <w:t xml:space="preserve">Съответствие и съгласуваност на </w:t>
            </w:r>
            <w:r w:rsidRPr="00B93F68">
              <w:rPr>
                <w:rFonts w:ascii="Times New Roman" w:hAnsi="Times New Roman"/>
                <w:lang w:val="bg-BG" w:eastAsia="bg-BG"/>
              </w:rPr>
              <w:lastRenderedPageBreak/>
              <w:t>определените в програмата тематични цели и приоритетни оси със заложеното в Договора за партньорство, други релевантни инструменти и специфичните препоръки за държавите-членки</w:t>
            </w:r>
            <w:r w:rsidRPr="00B93F68">
              <w:rPr>
                <w:rFonts w:ascii="Times New Roman" w:hAnsi="Times New Roman"/>
                <w:lang w:val="bg-BG"/>
              </w:rPr>
              <w:t>.</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lastRenderedPageBreak/>
              <w:t>Дейност 3</w:t>
            </w:r>
          </w:p>
        </w:tc>
        <w:tc>
          <w:tcPr>
            <w:tcW w:w="3805"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Стратегия на ЕС 2020</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Обща стратегическа рамка</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Проекти на регламенти на ЕС за периода 2014-2020 г., най-вече проекта на регламент за ЕФМДР</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Договор за партньорство</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Национална програма за развитие „България 2020”</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Многогодишен национален стратегически план за аквакултурите в България (2014-</w:t>
            </w:r>
            <w:r w:rsidRPr="00B93F68">
              <w:rPr>
                <w:rFonts w:ascii="Times New Roman" w:hAnsi="Times New Roman"/>
                <w:lang w:val="bg-BG"/>
              </w:rPr>
              <w:lastRenderedPageBreak/>
              <w:t>2020)</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 xml:space="preserve">Съобщение на Комисията относно стратегията за устойчиво развитие на европейската </w:t>
            </w:r>
            <w:r w:rsidR="0070072F" w:rsidRPr="00B93F68">
              <w:rPr>
                <w:rFonts w:ascii="Times New Roman" w:hAnsi="Times New Roman"/>
                <w:lang w:val="bg-BG"/>
              </w:rPr>
              <w:t>аквакултура COM</w:t>
            </w:r>
            <w:r w:rsidRPr="00B93F68">
              <w:rPr>
                <w:rFonts w:ascii="Times New Roman" w:hAnsi="Times New Roman"/>
                <w:lang w:val="bg-BG"/>
              </w:rPr>
              <w:t>(2002) 511</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 xml:space="preserve">Съобщение на Комисията относно изграждане на устойчиво бъдеще за </w:t>
            </w:r>
            <w:proofErr w:type="spellStart"/>
            <w:r w:rsidRPr="00B93F68">
              <w:rPr>
                <w:rFonts w:ascii="Times New Roman" w:hAnsi="Times New Roman"/>
                <w:lang w:val="bg-BG"/>
              </w:rPr>
              <w:t>аквакултурата</w:t>
            </w:r>
            <w:proofErr w:type="spellEnd"/>
            <w:r w:rsidRPr="00B93F68">
              <w:rPr>
                <w:rFonts w:ascii="Times New Roman" w:hAnsi="Times New Roman"/>
                <w:lang w:val="bg-BG"/>
              </w:rPr>
              <w:t xml:space="preserve"> (COM(2009)162)</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Становище на службите на Комисията относно разработването на споразумение за партньорство и програми в България за периода 2014—2020 г.</w:t>
            </w:r>
          </w:p>
        </w:tc>
        <w:tc>
          <w:tcPr>
            <w:tcW w:w="2813"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lastRenderedPageBreak/>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ПМДР – експерти на ИАРА и външни експерти</w:t>
            </w:r>
          </w:p>
        </w:tc>
        <w:tc>
          <w:tcPr>
            <w:tcW w:w="1821"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Експертен анализ</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Анализ на съответствието</w:t>
            </w:r>
          </w:p>
        </w:tc>
        <w:tc>
          <w:tcPr>
            <w:tcW w:w="1101"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1, 10</w:t>
            </w:r>
          </w:p>
        </w:tc>
      </w:tr>
      <w:tr w:rsidR="00EB0FA7" w:rsidRPr="00B93F68" w:rsidTr="00234326">
        <w:trPr>
          <w:tblCellSpacing w:w="11" w:type="dxa"/>
        </w:trPr>
        <w:tc>
          <w:tcPr>
            <w:tcW w:w="4809" w:type="dxa"/>
            <w:shd w:val="clear" w:color="auto" w:fill="DAEEF3"/>
          </w:tcPr>
          <w:p w:rsidR="00756833" w:rsidRPr="00B93F68" w:rsidRDefault="00EB0FA7" w:rsidP="00E73F41">
            <w:pPr>
              <w:widowControl w:val="0"/>
              <w:tabs>
                <w:tab w:val="num" w:pos="601"/>
              </w:tabs>
              <w:autoSpaceDE w:val="0"/>
              <w:autoSpaceDN w:val="0"/>
              <w:adjustRightInd w:val="0"/>
              <w:spacing w:after="60"/>
              <w:rPr>
                <w:rFonts w:ascii="Times New Roman" w:hAnsi="Times New Roman"/>
                <w:b/>
                <w:bCs/>
                <w:lang w:val="bg-BG"/>
              </w:rPr>
            </w:pPr>
            <w:r w:rsidRPr="00B93F68">
              <w:rPr>
                <w:rFonts w:ascii="Times New Roman" w:hAnsi="Times New Roman"/>
                <w:b/>
                <w:lang w:val="bg-BG"/>
              </w:rPr>
              <w:lastRenderedPageBreak/>
              <w:t xml:space="preserve">4) </w:t>
            </w:r>
            <w:r w:rsidRPr="00B93F68">
              <w:rPr>
                <w:rFonts w:ascii="Times New Roman" w:hAnsi="Times New Roman"/>
                <w:b/>
                <w:bCs/>
                <w:lang w:val="bg-BG"/>
              </w:rPr>
              <w:t>Оценка на вътрешната съгласуваност на програмата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 xml:space="preserve">Логика на планиране и по-конкретно взаимовръзката и съгласуваността между различните мерки, планираните дейности и очакваните резултати; </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Логика на планиране и преценка дали избраните приоритети отговарят на анализа на потребностите;</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Cs/>
                <w:lang w:val="bg-BG"/>
              </w:rPr>
            </w:pPr>
            <w:r w:rsidRPr="00B93F68">
              <w:rPr>
                <w:rFonts w:ascii="Times New Roman" w:hAnsi="Times New Roman"/>
                <w:lang w:val="bg-BG" w:eastAsia="bg-BG"/>
              </w:rPr>
              <w:t xml:space="preserve">Степен, до която идентифицираните мерки са подходящи за постигане на </w:t>
            </w:r>
            <w:r w:rsidRPr="00B93F68">
              <w:rPr>
                <w:rFonts w:ascii="Times New Roman" w:hAnsi="Times New Roman"/>
                <w:lang w:val="bg-BG" w:eastAsia="bg-BG"/>
              </w:rPr>
              <w:lastRenderedPageBreak/>
              <w:t>поставените цели и как тези мерки се допълват.</w:t>
            </w:r>
          </w:p>
        </w:tc>
        <w:tc>
          <w:tcPr>
            <w:tcW w:w="1254" w:type="dxa"/>
            <w:shd w:val="clear" w:color="auto" w:fill="DAEEF3"/>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lastRenderedPageBreak/>
              <w:t>Дейност 4</w:t>
            </w:r>
          </w:p>
        </w:tc>
        <w:tc>
          <w:tcPr>
            <w:tcW w:w="3805"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rPr>
              <w:t>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ОПРСР 2007-2013 г.</w:t>
            </w:r>
          </w:p>
          <w:p w:rsidR="00756833" w:rsidRPr="00B93F68" w:rsidRDefault="00BC676B"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Междинна оценка на Оперативна програма за развитие на сектор „Рибарство”</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Национални стратегически документи – напр. национален стратегически план за аквакултурите в България</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rPr>
              <w:t xml:space="preserve">Становище на службите на </w:t>
            </w:r>
            <w:r w:rsidRPr="00B93F68">
              <w:rPr>
                <w:rFonts w:ascii="Times New Roman" w:hAnsi="Times New Roman"/>
                <w:lang w:val="bg-BG"/>
              </w:rPr>
              <w:lastRenderedPageBreak/>
              <w:t>Комисията относно разработването на споразумение за партньорство и програми в България за периода 2014—2020 г.</w:t>
            </w:r>
          </w:p>
        </w:tc>
        <w:tc>
          <w:tcPr>
            <w:tcW w:w="2813"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lastRenderedPageBreak/>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ПМДР – експерти на ИАРА и външни експерти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Фокус група с бенефициенти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 xml:space="preserve">Фокус група с представители на </w:t>
            </w:r>
            <w:r w:rsidRPr="00B93F68">
              <w:rPr>
                <w:rFonts w:ascii="Times New Roman" w:hAnsi="Times New Roman"/>
                <w:lang w:val="bg-BG" w:eastAsia="bg-BG"/>
              </w:rPr>
              <w:lastRenderedPageBreak/>
              <w:t>работната група</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Участие в сесии на работната група</w:t>
            </w:r>
          </w:p>
        </w:tc>
        <w:tc>
          <w:tcPr>
            <w:tcW w:w="1821"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lastRenderedPageBreak/>
              <w:t>Анализ на логиката на интервенция</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Експертен анализ</w:t>
            </w:r>
          </w:p>
        </w:tc>
        <w:tc>
          <w:tcPr>
            <w:tcW w:w="1101" w:type="dxa"/>
            <w:shd w:val="clear" w:color="auto" w:fill="DAEEF3"/>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Всички други въпроси</w:t>
            </w:r>
          </w:p>
        </w:tc>
      </w:tr>
      <w:tr w:rsidR="00EB0FA7" w:rsidRPr="00B93F68" w:rsidTr="00234326">
        <w:trPr>
          <w:tblCellSpacing w:w="11" w:type="dxa"/>
        </w:trPr>
        <w:tc>
          <w:tcPr>
            <w:tcW w:w="4809" w:type="dxa"/>
            <w:shd w:val="clear" w:color="auto" w:fill="FDE9D9"/>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lang w:val="bg-BG"/>
              </w:rPr>
              <w:lastRenderedPageBreak/>
              <w:t xml:space="preserve">5) </w:t>
            </w:r>
            <w:r w:rsidRPr="00B93F68">
              <w:rPr>
                <w:rFonts w:ascii="Times New Roman" w:hAnsi="Times New Roman"/>
                <w:b/>
                <w:bCs/>
                <w:lang w:val="bg-BG"/>
              </w:rPr>
              <w:t>Оценка на съгласуваността на бюджетните ресурси с целите на програмата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До каква степен планираните разходи са насочени към идентифицираните потребности и предизвикателства;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До каква степен за целите с по-голяма стратегическа стойност са разпределени по-голям дял от средствата;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lang w:val="bg-BG"/>
              </w:rPr>
            </w:pPr>
            <w:r w:rsidRPr="00B93F68">
              <w:rPr>
                <w:rFonts w:ascii="Times New Roman" w:hAnsi="Times New Roman"/>
                <w:lang w:val="bg-BG" w:eastAsia="bg-BG"/>
              </w:rPr>
              <w:t>Цялостната картина, взимайки предвид други политики на интервенция и източници на финансова подкрепа, най-вече от другите фондове от ОСР.</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5</w:t>
            </w:r>
          </w:p>
        </w:tc>
        <w:tc>
          <w:tcPr>
            <w:tcW w:w="3805"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Финансов план на ПМДР 2014-2020 г.</w:t>
            </w:r>
          </w:p>
          <w:p w:rsidR="00756833" w:rsidRPr="00B93F68" w:rsidRDefault="00AF144C"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Многогодишна</w:t>
            </w:r>
            <w:r w:rsidR="00EB0FA7" w:rsidRPr="00B93F68">
              <w:rPr>
                <w:rFonts w:ascii="Times New Roman" w:hAnsi="Times New Roman"/>
                <w:lang w:val="bg-BG"/>
              </w:rPr>
              <w:t xml:space="preserve"> финансова рамка</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eastAsia="bg-BG"/>
              </w:rPr>
            </w:pPr>
            <w:r w:rsidRPr="00B93F68">
              <w:rPr>
                <w:rFonts w:ascii="Times New Roman" w:hAnsi="Times New Roman"/>
                <w:lang w:val="bg-BG" w:eastAsia="bg-BG"/>
              </w:rPr>
              <w:t>ОПРСР 2007-2013 г.</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Междинна оценка на Оперативна програма за развитие на сектор „Рибарство”</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Годишни доклади за изпълнението на ОПРСР 2007-2013 г</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 xml:space="preserve">Становище на службите на Комисията относно разработването на </w:t>
            </w:r>
            <w:r w:rsidR="00562D38" w:rsidRPr="00B93F68">
              <w:rPr>
                <w:rFonts w:ascii="Times New Roman" w:hAnsi="Times New Roman"/>
                <w:lang w:val="bg-BG"/>
              </w:rPr>
              <w:t>С</w:t>
            </w:r>
            <w:r w:rsidRPr="00B93F68">
              <w:rPr>
                <w:rFonts w:ascii="Times New Roman" w:hAnsi="Times New Roman"/>
                <w:lang w:val="bg-BG"/>
              </w:rPr>
              <w:t>поразумение за партньорство и програми в България за периода 2014—2020 г.</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Проекти на регламенти</w:t>
            </w:r>
          </w:p>
        </w:tc>
        <w:tc>
          <w:tcPr>
            <w:tcW w:w="2813"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Онлайн въпросник</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които участват в разработването на ПМДР – експерти на ИАРА и външни експерти</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Фокус груп</w:t>
            </w:r>
            <w:r w:rsidR="00234326">
              <w:rPr>
                <w:rFonts w:ascii="Times New Roman" w:hAnsi="Times New Roman"/>
                <w:lang w:val="bg-BG" w:eastAsia="bg-BG"/>
              </w:rPr>
              <w:t>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eastAsia="bg-BG"/>
              </w:rPr>
              <w:t>Участие в сесии на работната група</w:t>
            </w:r>
          </w:p>
        </w:tc>
        <w:tc>
          <w:tcPr>
            <w:tcW w:w="1821"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Методи на дескриптивната статистика</w:t>
            </w:r>
          </w:p>
          <w:p w:rsidR="00562D38"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proofErr w:type="spellStart"/>
            <w:r w:rsidRPr="00B93F68">
              <w:rPr>
                <w:rFonts w:ascii="Times New Roman" w:hAnsi="Times New Roman"/>
                <w:lang w:val="bg-BG"/>
              </w:rPr>
              <w:t>Бенчмаркинг</w:t>
            </w:r>
            <w:proofErr w:type="spellEnd"/>
          </w:p>
          <w:p w:rsidR="00756833" w:rsidRPr="00B93F68" w:rsidRDefault="00562D38"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rPr>
              <w:t>Експертен анализ</w:t>
            </w:r>
          </w:p>
        </w:tc>
        <w:tc>
          <w:tcPr>
            <w:tcW w:w="1101"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2</w:t>
            </w:r>
          </w:p>
        </w:tc>
      </w:tr>
      <w:tr w:rsidR="00EB0FA7" w:rsidRPr="00B93F68" w:rsidTr="00234326">
        <w:trPr>
          <w:tblCellSpacing w:w="11" w:type="dxa"/>
        </w:trPr>
        <w:tc>
          <w:tcPr>
            <w:tcW w:w="4809" w:type="dxa"/>
            <w:shd w:val="clear" w:color="auto" w:fill="DAEEF3"/>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lang w:val="bg-BG"/>
              </w:rPr>
              <w:t xml:space="preserve">6) </w:t>
            </w:r>
            <w:r w:rsidRPr="00B93F68">
              <w:rPr>
                <w:rFonts w:ascii="Times New Roman" w:hAnsi="Times New Roman"/>
                <w:b/>
                <w:bCs/>
                <w:lang w:val="bg-BG"/>
              </w:rPr>
              <w:t xml:space="preserve">Оценка на рационалността на предложените форми на подкрепа на ПМДР 2014-2020 г. при отчитане на различни фактори като достъпа до кредитиране, жизнеспособността на сектора, специфичната </w:t>
            </w:r>
            <w:r w:rsidRPr="00B93F68">
              <w:rPr>
                <w:rFonts w:ascii="Times New Roman" w:hAnsi="Times New Roman"/>
                <w:b/>
                <w:bCs/>
                <w:lang w:val="bg-BG"/>
              </w:rPr>
              <w:lastRenderedPageBreak/>
              <w:t>ситуация на целевите групи бенефициенти и др.</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lang w:val="bg-BG"/>
              </w:rPr>
            </w:pPr>
            <w:r w:rsidRPr="00B93F68">
              <w:rPr>
                <w:rFonts w:ascii="Times New Roman" w:hAnsi="Times New Roman"/>
                <w:lang w:val="bg-BG" w:eastAsia="bg-BG"/>
              </w:rPr>
              <w:t xml:space="preserve">Дали </w:t>
            </w:r>
            <w:proofErr w:type="spellStart"/>
            <w:r w:rsidRPr="00B93F68">
              <w:rPr>
                <w:rFonts w:ascii="Times New Roman" w:hAnsi="Times New Roman"/>
                <w:lang w:val="bg-BG" w:eastAsia="bg-BG"/>
              </w:rPr>
              <w:t>демаркацията</w:t>
            </w:r>
            <w:proofErr w:type="spellEnd"/>
            <w:r w:rsidRPr="00B93F68">
              <w:rPr>
                <w:rFonts w:ascii="Times New Roman" w:hAnsi="Times New Roman"/>
                <w:lang w:val="bg-BG" w:eastAsia="bg-BG"/>
              </w:rPr>
              <w:t xml:space="preserve"> на интервенциите не води до липса на подкрепа за важни за сектора политики и/или изключване на важни групи бенефициенти;</w:t>
            </w:r>
          </w:p>
        </w:tc>
        <w:tc>
          <w:tcPr>
            <w:tcW w:w="1254" w:type="dxa"/>
            <w:shd w:val="clear" w:color="auto" w:fill="DAEEF3"/>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lastRenderedPageBreak/>
              <w:t>Дейност 6</w:t>
            </w:r>
          </w:p>
        </w:tc>
        <w:tc>
          <w:tcPr>
            <w:tcW w:w="3805"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eastAsia="bg-BG"/>
              </w:rPr>
            </w:pPr>
            <w:r w:rsidRPr="00B93F68">
              <w:rPr>
                <w:rFonts w:ascii="Times New Roman" w:hAnsi="Times New Roman"/>
                <w:lang w:val="bg-BG"/>
              </w:rPr>
              <w:t>ПМДР 2014-2020 г.</w:t>
            </w:r>
          </w:p>
          <w:p w:rsidR="00756833" w:rsidRPr="00B93F68" w:rsidRDefault="00BC676B"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Други ОП</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lastRenderedPageBreak/>
              <w:t>Междинна оценка на 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Годишни доклади за изпълнението на 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Проекти на регламенти</w:t>
            </w:r>
          </w:p>
        </w:tc>
        <w:tc>
          <w:tcPr>
            <w:tcW w:w="2813"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lastRenderedPageBreak/>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Онлайн въпросник</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 xml:space="preserve">Интервюта с експерти, които участват в </w:t>
            </w:r>
            <w:r w:rsidRPr="00B93F68">
              <w:rPr>
                <w:rFonts w:ascii="Times New Roman" w:hAnsi="Times New Roman"/>
                <w:lang w:val="bg-BG" w:eastAsia="bg-BG"/>
              </w:rPr>
              <w:lastRenderedPageBreak/>
              <w:t>разработването на ПМДР – експерти на ИАРА и външни експерти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eastAsia="bg-BG"/>
              </w:rPr>
              <w:t>Участие в сесии на работната група</w:t>
            </w:r>
          </w:p>
        </w:tc>
        <w:tc>
          <w:tcPr>
            <w:tcW w:w="1821"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rPr>
              <w:lastRenderedPageBreak/>
              <w:t>Експертен анализ</w:t>
            </w:r>
          </w:p>
        </w:tc>
        <w:tc>
          <w:tcPr>
            <w:tcW w:w="1101"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w:t>
            </w:r>
          </w:p>
        </w:tc>
      </w:tr>
      <w:tr w:rsidR="00EB0FA7" w:rsidRPr="00B93F68" w:rsidTr="00234326">
        <w:trPr>
          <w:tblCellSpacing w:w="11" w:type="dxa"/>
        </w:trPr>
        <w:tc>
          <w:tcPr>
            <w:tcW w:w="4809" w:type="dxa"/>
            <w:shd w:val="clear" w:color="auto" w:fill="FDE9D9"/>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bCs/>
                <w:lang w:val="bg-BG"/>
              </w:rPr>
              <w:lastRenderedPageBreak/>
              <w:t>7) Оценка на капацитета на органите за управление и изпълнение на програмата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Адекватност на човешките ресурси и на административния капацитет при отчитане на натрупания опит и факторите, които могат да затруднят управлението и оценката на програмата и предложения за превантивни мерки в тази посока;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lang w:val="bg-BG"/>
              </w:rPr>
            </w:pPr>
            <w:r w:rsidRPr="00B93F68">
              <w:rPr>
                <w:rFonts w:ascii="Times New Roman" w:hAnsi="Times New Roman"/>
                <w:lang w:val="bg-BG" w:eastAsia="bg-BG"/>
              </w:rPr>
              <w:t>Дали тези ресурси ще бъдат достатъчни за ефективното изпълнение на така разработената програма.</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7</w:t>
            </w:r>
          </w:p>
        </w:tc>
        <w:tc>
          <w:tcPr>
            <w:tcW w:w="3805"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eastAsia="bg-BG"/>
              </w:rPr>
            </w:pPr>
            <w:r w:rsidRPr="00B93F68">
              <w:rPr>
                <w:rFonts w:ascii="Times New Roman" w:hAnsi="Times New Roman"/>
                <w:lang w:val="bg-BG"/>
              </w:rPr>
              <w:t>ПМДР 2014-2020 г.</w:t>
            </w:r>
          </w:p>
          <w:p w:rsidR="00756833" w:rsidRPr="00B93F68" w:rsidRDefault="00BC676B"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lang w:val="bg-BG"/>
              </w:rPr>
            </w:pPr>
            <w:r w:rsidRPr="00B93F68">
              <w:rPr>
                <w:rFonts w:ascii="Times New Roman" w:hAnsi="Times New Roman"/>
                <w:lang w:val="bg-BG"/>
              </w:rPr>
              <w:t>Междинна оценка на 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Годишни доклади за изпълнението на ОПРСР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Проекти на регламенти</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lang w:val="bg-BG"/>
              </w:rPr>
              <w:t>Процедурен наръчник за изпълнение на ОПРСР/ПМДР</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proofErr w:type="spellStart"/>
            <w:r w:rsidRPr="00B93F68">
              <w:rPr>
                <w:rFonts w:ascii="Times New Roman" w:hAnsi="Times New Roman"/>
                <w:bCs/>
                <w:lang w:val="bg-BG"/>
              </w:rPr>
              <w:t>Устройствен</w:t>
            </w:r>
            <w:proofErr w:type="spellEnd"/>
            <w:r w:rsidRPr="00B93F68">
              <w:rPr>
                <w:rFonts w:ascii="Times New Roman" w:hAnsi="Times New Roman"/>
                <w:bCs/>
                <w:lang w:val="bg-BG"/>
              </w:rPr>
              <w:t xml:space="preserve"> правилник и други административни документи</w:t>
            </w:r>
          </w:p>
          <w:p w:rsidR="00756833" w:rsidRPr="00B93F68" w:rsidRDefault="00EB0FA7" w:rsidP="00E73F41">
            <w:pPr>
              <w:pStyle w:val="ListParagraph"/>
              <w:numPr>
                <w:ilvl w:val="0"/>
                <w:numId w:val="6"/>
              </w:numPr>
              <w:autoSpaceDE w:val="0"/>
              <w:autoSpaceDN w:val="0"/>
              <w:adjustRightInd w:val="0"/>
              <w:spacing w:after="60"/>
              <w:ind w:left="272" w:hanging="261"/>
              <w:rPr>
                <w:rFonts w:ascii="Times New Roman" w:hAnsi="Times New Roman"/>
                <w:bCs/>
                <w:lang w:val="bg-BG"/>
              </w:rPr>
            </w:pPr>
            <w:r w:rsidRPr="00B93F68">
              <w:rPr>
                <w:rFonts w:ascii="Times New Roman" w:hAnsi="Times New Roman"/>
                <w:bCs/>
                <w:lang w:val="bg-BG"/>
              </w:rPr>
              <w:t xml:space="preserve">Анализи на нуждите от обучения на УО и на бенефициентите </w:t>
            </w:r>
          </w:p>
        </w:tc>
        <w:tc>
          <w:tcPr>
            <w:tcW w:w="2813"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 xml:space="preserve">Онлайн въпросник </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на УО</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Фокус груп</w:t>
            </w:r>
            <w:r w:rsidR="00234326">
              <w:rPr>
                <w:rFonts w:ascii="Times New Roman" w:hAnsi="Times New Roman"/>
                <w:lang w:val="bg-BG" w:eastAsia="bg-BG"/>
              </w:rPr>
              <w:t>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Участие в сесии на работната група</w:t>
            </w:r>
          </w:p>
          <w:p w:rsidR="00756833" w:rsidRPr="00B93F68" w:rsidRDefault="00756833" w:rsidP="00E73F41">
            <w:pPr>
              <w:autoSpaceDE w:val="0"/>
              <w:autoSpaceDN w:val="0"/>
              <w:adjustRightInd w:val="0"/>
              <w:spacing w:after="60"/>
              <w:rPr>
                <w:rFonts w:ascii="Times New Roman" w:hAnsi="Times New Roman"/>
                <w:bCs/>
                <w:lang w:val="bg-BG"/>
              </w:rPr>
            </w:pPr>
          </w:p>
        </w:tc>
        <w:tc>
          <w:tcPr>
            <w:tcW w:w="1821"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Анализ на административния капацитет</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eastAsia="bg-BG"/>
              </w:rPr>
              <w:t>Експертен анализ на структурите и процедурите</w:t>
            </w:r>
          </w:p>
        </w:tc>
        <w:tc>
          <w:tcPr>
            <w:tcW w:w="1101"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Всички останали въпроси</w:t>
            </w:r>
          </w:p>
        </w:tc>
      </w:tr>
      <w:tr w:rsidR="00EB0FA7" w:rsidRPr="00B93F68" w:rsidTr="00234326">
        <w:trPr>
          <w:tblCellSpacing w:w="11" w:type="dxa"/>
        </w:trPr>
        <w:tc>
          <w:tcPr>
            <w:tcW w:w="4809" w:type="dxa"/>
            <w:shd w:val="clear" w:color="auto" w:fill="DAEEF3"/>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bCs/>
                <w:lang w:val="bg-BG"/>
              </w:rPr>
              <w:t>8) Оценка на процедурите за мониторинг на програмата, за събиране на данни, необходими за оценка на програмата, както и съдържанието на Плана за оценка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lastRenderedPageBreak/>
              <w:t>Дали е налице адекватна система за събиране, поддържане, управление и докладване на статистическа информация за мониторинга на напредъка по програмата;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Дали системата за мониторинг е надеждна, управляема и съвместима с други системи за мониторинг на национално ниво (като тези на Структурните фондове или ЕЗФРСР) и процедурите за обработка на данни на ЕС;</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Дали Плана за оценка отговаря на минималните изисквания;</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bCs/>
                <w:lang w:val="bg-BG"/>
              </w:rPr>
            </w:pPr>
            <w:r w:rsidRPr="00B93F68">
              <w:rPr>
                <w:rFonts w:ascii="Times New Roman" w:hAnsi="Times New Roman"/>
                <w:lang w:val="bg-BG" w:eastAsia="bg-BG"/>
              </w:rPr>
              <w:t>Дали са осигурени достатъчно средства за ефективното прилагане на системите за мониторинг и оценка.</w:t>
            </w:r>
          </w:p>
        </w:tc>
        <w:tc>
          <w:tcPr>
            <w:tcW w:w="1254"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lang w:val="bg-BG"/>
              </w:rPr>
              <w:lastRenderedPageBreak/>
              <w:t>Дейност 7</w:t>
            </w:r>
          </w:p>
        </w:tc>
        <w:tc>
          <w:tcPr>
            <w:tcW w:w="3805"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7</w:t>
            </w:r>
          </w:p>
        </w:tc>
        <w:tc>
          <w:tcPr>
            <w:tcW w:w="2813"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7</w:t>
            </w:r>
          </w:p>
        </w:tc>
        <w:tc>
          <w:tcPr>
            <w:tcW w:w="1821"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7</w:t>
            </w:r>
          </w:p>
        </w:tc>
        <w:tc>
          <w:tcPr>
            <w:tcW w:w="1101"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7</w:t>
            </w:r>
          </w:p>
        </w:tc>
      </w:tr>
      <w:tr w:rsidR="00EB0FA7" w:rsidRPr="00B93F68" w:rsidTr="00234326">
        <w:trPr>
          <w:tblCellSpacing w:w="11" w:type="dxa"/>
        </w:trPr>
        <w:tc>
          <w:tcPr>
            <w:tcW w:w="4809" w:type="dxa"/>
            <w:shd w:val="clear" w:color="auto" w:fill="FDE9D9"/>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bCs/>
                <w:lang w:val="bg-BG"/>
              </w:rPr>
              <w:lastRenderedPageBreak/>
              <w:t>9) Оценка на адекватността на етапните цели, избрани в рамката за изпълнение.</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Дали заложените стойности на етапните цели в рамката за изпълнение са подходящи и реалистични;</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bCs/>
                <w:lang w:val="bg-BG"/>
              </w:rPr>
            </w:pPr>
            <w:r w:rsidRPr="00B93F68">
              <w:rPr>
                <w:rFonts w:ascii="Times New Roman" w:hAnsi="Times New Roman"/>
                <w:lang w:val="bg-BG" w:eastAsia="bg-BG"/>
              </w:rPr>
              <w:t xml:space="preserve">Дали постигането на тези етапни цели ще бъде надеждна индикация, че </w:t>
            </w:r>
            <w:r w:rsidRPr="00B93F68">
              <w:rPr>
                <w:rFonts w:ascii="Times New Roman" w:hAnsi="Times New Roman"/>
                <w:lang w:val="bg-BG" w:eastAsia="bg-BG"/>
              </w:rPr>
              <w:lastRenderedPageBreak/>
              <w:t>програмата е на път да постигне целите си.</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lastRenderedPageBreak/>
              <w:t>Дейност 2</w:t>
            </w:r>
          </w:p>
        </w:tc>
        <w:tc>
          <w:tcPr>
            <w:tcW w:w="3805"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2</w:t>
            </w:r>
          </w:p>
        </w:tc>
        <w:tc>
          <w:tcPr>
            <w:tcW w:w="2813"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2</w:t>
            </w:r>
          </w:p>
        </w:tc>
        <w:tc>
          <w:tcPr>
            <w:tcW w:w="1821"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2</w:t>
            </w:r>
          </w:p>
        </w:tc>
        <w:tc>
          <w:tcPr>
            <w:tcW w:w="1101"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Вж. въпрос 2</w:t>
            </w:r>
          </w:p>
        </w:tc>
      </w:tr>
      <w:tr w:rsidR="00EB0FA7" w:rsidRPr="00B93F68" w:rsidTr="00234326">
        <w:trPr>
          <w:tblCellSpacing w:w="11" w:type="dxa"/>
        </w:trPr>
        <w:tc>
          <w:tcPr>
            <w:tcW w:w="4809" w:type="dxa"/>
            <w:shd w:val="clear" w:color="auto" w:fill="DAEEF3"/>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bCs/>
                <w:lang w:val="bg-BG"/>
              </w:rPr>
              <w:lastRenderedPageBreak/>
              <w:t>10) Оценка на степента на интегрираност на хоризонталните принципи в Програмата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До каква степен принципите на равенство между мъжете и жените и недискриминация са взети предвид при разработването на програмните документи и оценка на очаквания принос на ПМДР към насърчаването на тези политики;</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lang w:val="bg-BG" w:eastAsia="bg-BG"/>
              </w:rPr>
            </w:pPr>
            <w:r w:rsidRPr="00B93F68">
              <w:rPr>
                <w:rFonts w:ascii="Times New Roman" w:hAnsi="Times New Roman"/>
                <w:lang w:val="bg-BG" w:eastAsia="bg-BG"/>
              </w:rPr>
              <w:t>Адекватността на планираните мерки за насърчаване на устойчивото развитие.</w:t>
            </w:r>
          </w:p>
        </w:tc>
        <w:tc>
          <w:tcPr>
            <w:tcW w:w="1254" w:type="dxa"/>
            <w:shd w:val="clear" w:color="auto" w:fill="DAEEF3"/>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8</w:t>
            </w:r>
          </w:p>
        </w:tc>
        <w:tc>
          <w:tcPr>
            <w:tcW w:w="3805"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rPr>
              <w:t>ПМДР 2014-2020 г.</w:t>
            </w:r>
          </w:p>
          <w:p w:rsidR="00756833" w:rsidRPr="00B93F68" w:rsidRDefault="00BC676B"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СП</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Национални документи дефиниращи релевантните хоризонтални политики - напр. НПР България 2020</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 xml:space="preserve">Европейски стратегически документи </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Регламенти на ЕС за периода 2014-2020</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rPr>
              <w:t>Предишни оценки и доклади третиращи хоризонтални въпроси</w:t>
            </w:r>
          </w:p>
        </w:tc>
        <w:tc>
          <w:tcPr>
            <w:tcW w:w="2813"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Кабинетно проучване</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Интервюта с експерти на УО</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Онлайн въпросник</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 xml:space="preserve">Фокус </w:t>
            </w:r>
            <w:r w:rsidR="00234326">
              <w:rPr>
                <w:rFonts w:ascii="Times New Roman" w:hAnsi="Times New Roman"/>
                <w:lang w:val="bg-BG"/>
              </w:rPr>
              <w:t>групи</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rPr>
              <w:t>Участие в сесии на работната група</w:t>
            </w:r>
          </w:p>
        </w:tc>
        <w:tc>
          <w:tcPr>
            <w:tcW w:w="1821" w:type="dxa"/>
            <w:shd w:val="clear" w:color="auto" w:fill="DAEEF3"/>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lang w:val="bg-BG" w:eastAsia="bg-BG"/>
              </w:rPr>
              <w:t>Експертен анализ</w:t>
            </w:r>
          </w:p>
        </w:tc>
        <w:tc>
          <w:tcPr>
            <w:tcW w:w="1101" w:type="dxa"/>
            <w:shd w:val="clear" w:color="auto" w:fill="DAEEF3"/>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3, 7, 8</w:t>
            </w:r>
          </w:p>
        </w:tc>
      </w:tr>
      <w:tr w:rsidR="00EB0FA7" w:rsidRPr="00B93F68" w:rsidTr="00234326">
        <w:trPr>
          <w:tblCellSpacing w:w="11" w:type="dxa"/>
        </w:trPr>
        <w:tc>
          <w:tcPr>
            <w:tcW w:w="4809" w:type="dxa"/>
            <w:shd w:val="clear" w:color="auto" w:fill="FDE9D9"/>
          </w:tcPr>
          <w:p w:rsidR="00756833" w:rsidRPr="00B93F68" w:rsidRDefault="00EB0FA7" w:rsidP="00E73F41">
            <w:pPr>
              <w:autoSpaceDE w:val="0"/>
              <w:autoSpaceDN w:val="0"/>
              <w:adjustRightInd w:val="0"/>
              <w:spacing w:after="60"/>
              <w:rPr>
                <w:rFonts w:ascii="Times New Roman" w:hAnsi="Times New Roman"/>
                <w:b/>
                <w:bCs/>
                <w:lang w:val="bg-BG"/>
              </w:rPr>
            </w:pPr>
            <w:r w:rsidRPr="00B93F68">
              <w:rPr>
                <w:rFonts w:ascii="Times New Roman" w:hAnsi="Times New Roman"/>
                <w:b/>
                <w:bCs/>
                <w:lang w:val="bg-BG"/>
              </w:rPr>
              <w:t>11) Интегриране на екологичната оценка в доклада за предварителна оценка</w:t>
            </w:r>
          </w:p>
          <w:p w:rsidR="00756833" w:rsidRPr="00B93F68" w:rsidRDefault="00EB0FA7" w:rsidP="00E73F41">
            <w:pPr>
              <w:pStyle w:val="ListParagraph"/>
              <w:numPr>
                <w:ilvl w:val="0"/>
                <w:numId w:val="6"/>
              </w:numPr>
              <w:autoSpaceDE w:val="0"/>
              <w:autoSpaceDN w:val="0"/>
              <w:adjustRightInd w:val="0"/>
              <w:spacing w:after="60"/>
              <w:rPr>
                <w:rFonts w:ascii="Times New Roman" w:hAnsi="Times New Roman"/>
                <w:b/>
                <w:bCs/>
                <w:lang w:val="bg-BG"/>
              </w:rPr>
            </w:pPr>
            <w:r w:rsidRPr="00B93F68">
              <w:rPr>
                <w:rFonts w:ascii="Times New Roman" w:hAnsi="Times New Roman"/>
                <w:lang w:val="bg-BG" w:eastAsia="bg-BG"/>
              </w:rPr>
              <w:t>Дали екологичната оценка е адекватно отразена в текста на ПМДР 2014-2020 г</w:t>
            </w:r>
          </w:p>
        </w:tc>
        <w:tc>
          <w:tcPr>
            <w:tcW w:w="1254" w:type="dxa"/>
            <w:shd w:val="clear" w:color="auto" w:fill="FDE9D9"/>
          </w:tcPr>
          <w:p w:rsidR="00756833" w:rsidRPr="00B93F68" w:rsidRDefault="00EB0FA7" w:rsidP="00E73F41">
            <w:pPr>
              <w:autoSpaceDE w:val="0"/>
              <w:autoSpaceDN w:val="0"/>
              <w:adjustRightInd w:val="0"/>
              <w:spacing w:after="60"/>
              <w:rPr>
                <w:rFonts w:ascii="Times New Roman" w:hAnsi="Times New Roman"/>
                <w:lang w:val="bg-BG"/>
              </w:rPr>
            </w:pPr>
            <w:r w:rsidRPr="00B93F68">
              <w:rPr>
                <w:rFonts w:ascii="Times New Roman" w:hAnsi="Times New Roman"/>
                <w:lang w:val="bg-BG"/>
              </w:rPr>
              <w:t>Дейност 9</w:t>
            </w:r>
          </w:p>
        </w:tc>
        <w:tc>
          <w:tcPr>
            <w:tcW w:w="3805"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rPr>
              <w:t>ПМДР 2014-2020 г.</w:t>
            </w:r>
          </w:p>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eastAsia="bg-BG"/>
              </w:rPr>
            </w:pPr>
            <w:r w:rsidRPr="00B93F68">
              <w:rPr>
                <w:rFonts w:ascii="Times New Roman" w:hAnsi="Times New Roman"/>
                <w:lang w:val="bg-BG" w:eastAsia="bg-BG"/>
              </w:rPr>
              <w:t>Независима стратегическа оценка на околната среда (SEA)</w:t>
            </w:r>
          </w:p>
          <w:p w:rsidR="00756833" w:rsidRPr="00B93F68" w:rsidRDefault="00756833" w:rsidP="00E73F41">
            <w:pPr>
              <w:autoSpaceDE w:val="0"/>
              <w:autoSpaceDN w:val="0"/>
              <w:adjustRightInd w:val="0"/>
              <w:spacing w:after="60"/>
              <w:rPr>
                <w:rFonts w:ascii="Times New Roman" w:hAnsi="Times New Roman"/>
                <w:bCs/>
                <w:lang w:val="bg-BG"/>
              </w:rPr>
            </w:pPr>
          </w:p>
        </w:tc>
        <w:tc>
          <w:tcPr>
            <w:tcW w:w="2813"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Кабинетно проучване</w:t>
            </w:r>
          </w:p>
          <w:p w:rsidR="00756833" w:rsidRPr="00B93F68" w:rsidRDefault="00EB0FA7" w:rsidP="00234326">
            <w:pPr>
              <w:pStyle w:val="ListParagraph"/>
              <w:numPr>
                <w:ilvl w:val="0"/>
                <w:numId w:val="6"/>
              </w:numPr>
              <w:autoSpaceDE w:val="0"/>
              <w:autoSpaceDN w:val="0"/>
              <w:adjustRightInd w:val="0"/>
              <w:spacing w:after="60"/>
              <w:ind w:left="275" w:hanging="262"/>
              <w:rPr>
                <w:rFonts w:ascii="Times New Roman" w:hAnsi="Times New Roman"/>
                <w:lang w:val="bg-BG"/>
              </w:rPr>
            </w:pPr>
            <w:r w:rsidRPr="00B93F68">
              <w:rPr>
                <w:rFonts w:ascii="Times New Roman" w:hAnsi="Times New Roman"/>
                <w:lang w:val="bg-BG"/>
              </w:rPr>
              <w:t>Интервюта с експерти от УО</w:t>
            </w:r>
          </w:p>
        </w:tc>
        <w:tc>
          <w:tcPr>
            <w:tcW w:w="1821" w:type="dxa"/>
            <w:shd w:val="clear" w:color="auto" w:fill="FDE9D9"/>
          </w:tcPr>
          <w:p w:rsidR="00756833" w:rsidRPr="00B93F68" w:rsidRDefault="00EB0FA7" w:rsidP="00E73F41">
            <w:pPr>
              <w:pStyle w:val="ListParagraph"/>
              <w:numPr>
                <w:ilvl w:val="0"/>
                <w:numId w:val="6"/>
              </w:numPr>
              <w:autoSpaceDE w:val="0"/>
              <w:autoSpaceDN w:val="0"/>
              <w:adjustRightInd w:val="0"/>
              <w:spacing w:after="60"/>
              <w:ind w:left="275" w:hanging="262"/>
              <w:rPr>
                <w:rFonts w:ascii="Times New Roman" w:hAnsi="Times New Roman"/>
                <w:bCs/>
                <w:lang w:val="bg-BG"/>
              </w:rPr>
            </w:pPr>
            <w:r w:rsidRPr="00B93F68">
              <w:rPr>
                <w:rFonts w:ascii="Times New Roman" w:hAnsi="Times New Roman"/>
                <w:bCs/>
                <w:lang w:val="bg-BG"/>
              </w:rPr>
              <w:t>Експертен анализ</w:t>
            </w:r>
          </w:p>
        </w:tc>
        <w:tc>
          <w:tcPr>
            <w:tcW w:w="1101" w:type="dxa"/>
            <w:shd w:val="clear" w:color="auto" w:fill="FDE9D9"/>
          </w:tcPr>
          <w:p w:rsidR="00756833" w:rsidRPr="00B93F68" w:rsidRDefault="00EB0FA7" w:rsidP="00E73F41">
            <w:pPr>
              <w:autoSpaceDE w:val="0"/>
              <w:autoSpaceDN w:val="0"/>
              <w:adjustRightInd w:val="0"/>
              <w:spacing w:after="60"/>
              <w:rPr>
                <w:rFonts w:ascii="Times New Roman" w:hAnsi="Times New Roman"/>
                <w:bCs/>
                <w:lang w:val="bg-BG"/>
              </w:rPr>
            </w:pPr>
            <w:r w:rsidRPr="00B93F68">
              <w:rPr>
                <w:rFonts w:ascii="Times New Roman" w:hAnsi="Times New Roman"/>
                <w:bCs/>
                <w:lang w:val="bg-BG"/>
              </w:rPr>
              <w:t>-</w:t>
            </w:r>
          </w:p>
        </w:tc>
      </w:tr>
    </w:tbl>
    <w:p w:rsidR="00EB0FA7" w:rsidRPr="00B93F68" w:rsidRDefault="00EB0FA7" w:rsidP="00F73915">
      <w:pPr>
        <w:rPr>
          <w:rFonts w:ascii="Times New Roman" w:hAnsi="Times New Roman"/>
          <w:sz w:val="24"/>
          <w:szCs w:val="24"/>
          <w:lang w:val="bg-BG" w:eastAsia="cs-CZ"/>
        </w:rPr>
        <w:sectPr w:rsidR="00EB0FA7" w:rsidRPr="00B93F68" w:rsidSect="00695D0C">
          <w:headerReference w:type="default" r:id="rId19"/>
          <w:footerReference w:type="default" r:id="rId20"/>
          <w:pgSz w:w="16839" w:h="11907" w:orient="landscape" w:code="9"/>
          <w:pgMar w:top="1440" w:right="1440" w:bottom="1440" w:left="1440" w:header="708" w:footer="0" w:gutter="0"/>
          <w:cols w:space="708"/>
          <w:docGrid w:linePitch="360"/>
        </w:sectPr>
      </w:pPr>
    </w:p>
    <w:p w:rsidR="00EC6E10" w:rsidRPr="00B93F68" w:rsidRDefault="00EB0FA7" w:rsidP="00234326">
      <w:pPr>
        <w:pStyle w:val="Heading1"/>
        <w:shd w:val="clear" w:color="auto" w:fill="0063B8"/>
        <w:tabs>
          <w:tab w:val="num" w:pos="720"/>
        </w:tabs>
        <w:spacing w:before="120" w:after="120" w:line="276" w:lineRule="auto"/>
        <w:ind w:left="720" w:hanging="720"/>
        <w:rPr>
          <w:rFonts w:ascii="Times New Roman Bold" w:hAnsi="Times New Roman Bold"/>
          <w:caps/>
          <w:color w:val="FFFFFF" w:themeColor="background1"/>
          <w:sz w:val="24"/>
          <w:szCs w:val="24"/>
          <w:lang w:val="bg-BG"/>
        </w:rPr>
      </w:pPr>
      <w:bookmarkStart w:id="70" w:name="_Toc396696729"/>
      <w:r w:rsidRPr="00B93F68">
        <w:rPr>
          <w:rFonts w:ascii="Times New Roman Bold" w:hAnsi="Times New Roman Bold"/>
          <w:caps/>
          <w:color w:val="FFFFFF" w:themeColor="background1"/>
          <w:sz w:val="24"/>
          <w:szCs w:val="24"/>
          <w:lang w:val="bg-BG"/>
        </w:rPr>
        <w:lastRenderedPageBreak/>
        <w:t>III. Дейности</w:t>
      </w:r>
      <w:r w:rsidR="003B15D4" w:rsidRPr="00B93F68">
        <w:rPr>
          <w:rFonts w:ascii="Times New Roman Bold" w:hAnsi="Times New Roman Bold"/>
          <w:caps/>
          <w:color w:val="FFFFFF" w:themeColor="background1"/>
          <w:sz w:val="24"/>
          <w:szCs w:val="24"/>
          <w:lang w:val="bg-BG"/>
        </w:rPr>
        <w:t>,</w:t>
      </w:r>
      <w:r w:rsidRPr="00B93F68">
        <w:rPr>
          <w:rFonts w:ascii="Times New Roman Bold" w:hAnsi="Times New Roman Bold"/>
          <w:caps/>
          <w:color w:val="FFFFFF" w:themeColor="background1"/>
          <w:sz w:val="24"/>
          <w:szCs w:val="24"/>
          <w:lang w:val="bg-BG"/>
        </w:rPr>
        <w:t xml:space="preserve"> извършени във Встъпителната фаза</w:t>
      </w:r>
      <w:bookmarkEnd w:id="70"/>
    </w:p>
    <w:p w:rsidR="00835A08" w:rsidRPr="00B93F68" w:rsidRDefault="00835A08">
      <w:pPr>
        <w:rPr>
          <w:sz w:val="2"/>
          <w:lang w:val="bg-BG"/>
        </w:rPr>
      </w:pPr>
    </w:p>
    <w:p w:rsidR="00756833" w:rsidRPr="00B93F68" w:rsidRDefault="00EB0FA7">
      <w:pPr>
        <w:pStyle w:val="Heading2"/>
        <w:numPr>
          <w:ilvl w:val="0"/>
          <w:numId w:val="13"/>
        </w:numPr>
        <w:shd w:val="clear" w:color="auto" w:fill="FFCC99"/>
        <w:spacing w:after="240" w:line="276" w:lineRule="auto"/>
        <w:ind w:hanging="720"/>
        <w:rPr>
          <w:rFonts w:ascii="Times New Roman" w:hAnsi="Times New Roman"/>
          <w:i w:val="0"/>
          <w:iCs/>
          <w:color w:val="0063B8"/>
          <w:sz w:val="24"/>
          <w:szCs w:val="24"/>
          <w:lang w:val="bg-BG"/>
        </w:rPr>
      </w:pPr>
      <w:bookmarkStart w:id="71" w:name="_Toc396696730"/>
      <w:r w:rsidRPr="00B93F68">
        <w:rPr>
          <w:rFonts w:ascii="Times New Roman" w:hAnsi="Times New Roman"/>
          <w:i w:val="0"/>
          <w:iCs/>
          <w:color w:val="0063B8"/>
          <w:sz w:val="24"/>
          <w:szCs w:val="24"/>
          <w:lang w:val="bg-BG"/>
        </w:rPr>
        <w:t>Встъпителни срещи</w:t>
      </w:r>
      <w:bookmarkEnd w:id="71"/>
    </w:p>
    <w:p w:rsidR="00756833" w:rsidRPr="00B93F68" w:rsidRDefault="00EB0FA7" w:rsidP="004B5611">
      <w:pPr>
        <w:pStyle w:val="BodyText"/>
        <w:widowControl w:val="0"/>
        <w:tabs>
          <w:tab w:val="left" w:pos="0"/>
          <w:tab w:val="left" w:pos="1418"/>
          <w:tab w:val="right" w:pos="9214"/>
        </w:tabs>
        <w:spacing w:line="276" w:lineRule="auto"/>
        <w:jc w:val="both"/>
        <w:rPr>
          <w:lang w:eastAsia="en-US"/>
        </w:rPr>
      </w:pPr>
      <w:r w:rsidRPr="00B93F68">
        <w:rPr>
          <w:lang w:eastAsia="en-US"/>
        </w:rPr>
        <w:t>Дейността включи следните елементи:</w:t>
      </w:r>
    </w:p>
    <w:p w:rsidR="00756833" w:rsidRPr="00B93F68" w:rsidRDefault="00EB0FA7" w:rsidP="00022C15">
      <w:pPr>
        <w:pStyle w:val="BodyText"/>
        <w:widowControl w:val="0"/>
        <w:numPr>
          <w:ilvl w:val="0"/>
          <w:numId w:val="160"/>
        </w:numPr>
        <w:tabs>
          <w:tab w:val="clear" w:pos="2340"/>
          <w:tab w:val="left" w:pos="709"/>
          <w:tab w:val="right" w:pos="9214"/>
        </w:tabs>
        <w:spacing w:line="276" w:lineRule="auto"/>
        <w:ind w:left="709"/>
        <w:jc w:val="both"/>
        <w:rPr>
          <w:lang w:eastAsia="en-US"/>
        </w:rPr>
      </w:pPr>
      <w:r w:rsidRPr="00B93F68">
        <w:rPr>
          <w:b/>
          <w:lang w:eastAsia="en-US"/>
        </w:rPr>
        <w:t>Среща на екипа от ключови експерти</w:t>
      </w:r>
      <w:r w:rsidRPr="00B93F68">
        <w:rPr>
          <w:lang w:eastAsia="en-US"/>
        </w:rPr>
        <w:t xml:space="preserve">, на която </w:t>
      </w:r>
      <w:r w:rsidR="00264AF1" w:rsidRPr="00B93F68">
        <w:rPr>
          <w:lang w:eastAsia="en-US"/>
        </w:rPr>
        <w:t>ключовите експерти дискутираха отново</w:t>
      </w:r>
      <w:r w:rsidRPr="00B93F68">
        <w:rPr>
          <w:lang w:eastAsia="en-US"/>
        </w:rPr>
        <w:t xml:space="preserve"> подхода за </w:t>
      </w:r>
      <w:r w:rsidR="00264AF1" w:rsidRPr="00B93F68">
        <w:rPr>
          <w:lang w:eastAsia="en-US"/>
        </w:rPr>
        <w:t xml:space="preserve">настоящата </w:t>
      </w:r>
      <w:r w:rsidRPr="00B93F68">
        <w:rPr>
          <w:lang w:eastAsia="en-US"/>
        </w:rPr>
        <w:t>оценка</w:t>
      </w:r>
      <w:r w:rsidR="00264AF1" w:rsidRPr="00B93F68">
        <w:rPr>
          <w:lang w:eastAsia="en-US"/>
        </w:rPr>
        <w:t>, като беше направено сравнение с други</w:t>
      </w:r>
      <w:r w:rsidRPr="00B93F68">
        <w:rPr>
          <w:lang w:eastAsia="en-US"/>
        </w:rPr>
        <w:t xml:space="preserve"> оценки на програми</w:t>
      </w:r>
      <w:r w:rsidR="003B15D4" w:rsidRPr="00B93F68">
        <w:rPr>
          <w:lang w:eastAsia="en-US"/>
        </w:rPr>
        <w:t>,</w:t>
      </w:r>
      <w:r w:rsidR="00D46C99" w:rsidRPr="00B93F68">
        <w:rPr>
          <w:lang w:eastAsia="en-US"/>
        </w:rPr>
        <w:t xml:space="preserve"> </w:t>
      </w:r>
      <w:r w:rsidRPr="00B93F68">
        <w:rPr>
          <w:lang w:eastAsia="en-US"/>
        </w:rPr>
        <w:t>съфинансирани от ЕС,</w:t>
      </w:r>
      <w:r w:rsidR="0070072F" w:rsidRPr="00B93F68">
        <w:rPr>
          <w:lang w:eastAsia="en-US"/>
        </w:rPr>
        <w:t xml:space="preserve"> както и </w:t>
      </w:r>
      <w:r w:rsidRPr="00B93F68">
        <w:rPr>
          <w:lang w:eastAsia="en-US"/>
        </w:rPr>
        <w:t xml:space="preserve">„добри практики”. Основна тема на срещата бе наличието на основни европейски/национални документи, които ще бъдат необходими за извършването на оценката и по-специално за оценката на външната съгласуваност. Също така, по време на срещата беше изяснена ролята на всеки един </w:t>
      </w:r>
      <w:r w:rsidR="00D46C99" w:rsidRPr="00B93F68">
        <w:rPr>
          <w:lang w:eastAsia="en-US"/>
        </w:rPr>
        <w:t xml:space="preserve">член на </w:t>
      </w:r>
      <w:r w:rsidRPr="00B93F68">
        <w:rPr>
          <w:lang w:eastAsia="en-US"/>
        </w:rPr>
        <w:t>екипа.</w:t>
      </w:r>
    </w:p>
    <w:p w:rsidR="00756833" w:rsidRPr="00B93F68" w:rsidRDefault="00EB0FA7" w:rsidP="00022C15">
      <w:pPr>
        <w:pStyle w:val="BodyText"/>
        <w:widowControl w:val="0"/>
        <w:numPr>
          <w:ilvl w:val="0"/>
          <w:numId w:val="160"/>
        </w:numPr>
        <w:tabs>
          <w:tab w:val="clear" w:pos="2340"/>
          <w:tab w:val="left" w:pos="709"/>
          <w:tab w:val="right" w:pos="9214"/>
        </w:tabs>
        <w:spacing w:line="276" w:lineRule="auto"/>
        <w:ind w:left="709"/>
        <w:jc w:val="both"/>
        <w:rPr>
          <w:lang w:eastAsia="en-US"/>
        </w:rPr>
      </w:pPr>
      <w:r w:rsidRPr="00B93F68">
        <w:rPr>
          <w:b/>
          <w:lang w:eastAsia="en-US"/>
        </w:rPr>
        <w:t>Встъпителна среща</w:t>
      </w:r>
      <w:r w:rsidR="00022C15" w:rsidRPr="00B93F68">
        <w:rPr>
          <w:b/>
          <w:lang w:eastAsia="en-US"/>
        </w:rPr>
        <w:t xml:space="preserve"> </w:t>
      </w:r>
      <w:r w:rsidRPr="00B93F68">
        <w:rPr>
          <w:lang w:eastAsia="en-US"/>
        </w:rPr>
        <w:t>(проведена на 15.05.2013 г.) на представители на екипа с представители на Възложителя и представители на останалите екипи</w:t>
      </w:r>
      <w:r w:rsidR="00B90B2F" w:rsidRPr="00B93F68">
        <w:rPr>
          <w:lang w:eastAsia="en-US"/>
        </w:rPr>
        <w:t>,</w:t>
      </w:r>
      <w:r w:rsidRPr="00B93F68">
        <w:rPr>
          <w:lang w:eastAsia="en-US"/>
        </w:rPr>
        <w:t xml:space="preserve"> работещи по изготвяне на ПМДР 2014 – 2020, Екологичната оценка и Многогодишния национален стратегически план за аквакултурите в България (2014 – 2020) със следните цели:</w:t>
      </w:r>
    </w:p>
    <w:p w:rsidR="00756833" w:rsidRPr="00B93F68" w:rsidRDefault="00EB0FA7" w:rsidP="00022C15">
      <w:pPr>
        <w:pStyle w:val="BodyText"/>
        <w:widowControl w:val="0"/>
        <w:numPr>
          <w:ilvl w:val="3"/>
          <w:numId w:val="161"/>
        </w:numPr>
        <w:tabs>
          <w:tab w:val="clear" w:pos="2880"/>
          <w:tab w:val="left" w:pos="0"/>
          <w:tab w:val="left" w:pos="426"/>
          <w:tab w:val="num" w:pos="1276"/>
          <w:tab w:val="right" w:pos="9214"/>
        </w:tabs>
        <w:spacing w:line="276" w:lineRule="auto"/>
        <w:ind w:left="1276"/>
        <w:jc w:val="both"/>
        <w:rPr>
          <w:lang w:eastAsia="en-US"/>
        </w:rPr>
      </w:pPr>
      <w:r w:rsidRPr="00B93F68">
        <w:rPr>
          <w:lang w:eastAsia="en-US"/>
        </w:rPr>
        <w:t xml:space="preserve">обсъждане на очакванията на Възложителя за оценката – ключови въпроси на оценката, даване на указания относно основните сфери, в които </w:t>
      </w:r>
      <w:r w:rsidR="00562D38" w:rsidRPr="00B93F68">
        <w:rPr>
          <w:lang w:eastAsia="en-US"/>
        </w:rPr>
        <w:t>И</w:t>
      </w:r>
      <w:r w:rsidRPr="00B93F68">
        <w:rPr>
          <w:lang w:eastAsia="en-US"/>
        </w:rPr>
        <w:t xml:space="preserve">зпълнителят </w:t>
      </w:r>
      <w:r w:rsidR="0070072F" w:rsidRPr="00B93F68">
        <w:rPr>
          <w:lang w:eastAsia="en-US"/>
        </w:rPr>
        <w:t>следва да</w:t>
      </w:r>
      <w:r w:rsidRPr="00B93F68">
        <w:rPr>
          <w:lang w:eastAsia="en-US"/>
        </w:rPr>
        <w:t xml:space="preserve"> насочи усилията си</w:t>
      </w:r>
      <w:r w:rsidR="00B90B2F" w:rsidRPr="00B93F68">
        <w:rPr>
          <w:lang w:eastAsia="en-US"/>
        </w:rPr>
        <w:t>,</w:t>
      </w:r>
      <w:r w:rsidRPr="00B93F68">
        <w:rPr>
          <w:lang w:eastAsia="en-US"/>
        </w:rPr>
        <w:t xml:space="preserve"> източници на информация, и т.н.;</w:t>
      </w:r>
    </w:p>
    <w:p w:rsidR="00756833" w:rsidRPr="00B93F68" w:rsidRDefault="00EB0FA7" w:rsidP="00022C15">
      <w:pPr>
        <w:pStyle w:val="BodyText"/>
        <w:widowControl w:val="0"/>
        <w:numPr>
          <w:ilvl w:val="3"/>
          <w:numId w:val="161"/>
        </w:numPr>
        <w:tabs>
          <w:tab w:val="clear" w:pos="2880"/>
          <w:tab w:val="left" w:pos="0"/>
          <w:tab w:val="left" w:pos="426"/>
          <w:tab w:val="num" w:pos="1276"/>
          <w:tab w:val="right" w:pos="9214"/>
        </w:tabs>
        <w:spacing w:line="276" w:lineRule="auto"/>
        <w:ind w:left="1276"/>
        <w:jc w:val="both"/>
        <w:rPr>
          <w:lang w:eastAsia="en-US"/>
        </w:rPr>
      </w:pPr>
      <w:r w:rsidRPr="00B93F68">
        <w:rPr>
          <w:lang w:eastAsia="en-US"/>
        </w:rPr>
        <w:t>„инвентар</w:t>
      </w:r>
      <w:r w:rsidR="0089376B" w:rsidRPr="00B93F68">
        <w:rPr>
          <w:lang w:eastAsia="en-US"/>
        </w:rPr>
        <w:t>изация” на наличните документи</w:t>
      </w:r>
      <w:r w:rsidRPr="00B93F68">
        <w:rPr>
          <w:lang w:eastAsia="en-US"/>
        </w:rPr>
        <w:t>, които са релевантни към оценката;</w:t>
      </w:r>
    </w:p>
    <w:p w:rsidR="00756833" w:rsidRPr="00B93F68" w:rsidRDefault="00EB0FA7" w:rsidP="00022C15">
      <w:pPr>
        <w:pStyle w:val="BodyText"/>
        <w:widowControl w:val="0"/>
        <w:numPr>
          <w:ilvl w:val="3"/>
          <w:numId w:val="161"/>
        </w:numPr>
        <w:tabs>
          <w:tab w:val="clear" w:pos="2880"/>
          <w:tab w:val="left" w:pos="0"/>
          <w:tab w:val="left" w:pos="426"/>
          <w:tab w:val="num" w:pos="1276"/>
          <w:tab w:val="right" w:pos="9214"/>
        </w:tabs>
        <w:spacing w:line="276" w:lineRule="auto"/>
        <w:ind w:left="1276"/>
        <w:jc w:val="both"/>
        <w:rPr>
          <w:lang w:eastAsia="en-US"/>
        </w:rPr>
      </w:pPr>
      <w:r w:rsidRPr="00B93F68">
        <w:rPr>
          <w:lang w:eastAsia="en-US"/>
        </w:rPr>
        <w:t>контекст на оценката</w:t>
      </w:r>
      <w:r w:rsidR="00682EDB" w:rsidRPr="00B93F68">
        <w:rPr>
          <w:lang w:eastAsia="en-US"/>
        </w:rPr>
        <w:t xml:space="preserve">, </w:t>
      </w:r>
      <w:r w:rsidRPr="00B93F68">
        <w:rPr>
          <w:lang w:eastAsia="en-US"/>
        </w:rPr>
        <w:t>в това число и промените в европейските проекти на стратегически и нормативни документи.</w:t>
      </w:r>
    </w:p>
    <w:p w:rsidR="00756833" w:rsidRPr="00B93F68" w:rsidRDefault="00EB0FA7" w:rsidP="004B5611">
      <w:pPr>
        <w:pStyle w:val="BodyText"/>
        <w:widowControl w:val="0"/>
        <w:tabs>
          <w:tab w:val="left" w:pos="0"/>
          <w:tab w:val="left" w:pos="426"/>
          <w:tab w:val="right" w:pos="9214"/>
        </w:tabs>
        <w:spacing w:line="276" w:lineRule="auto"/>
        <w:jc w:val="both"/>
        <w:rPr>
          <w:lang w:eastAsia="en-US"/>
        </w:rPr>
      </w:pPr>
      <w:r w:rsidRPr="00B93F68">
        <w:rPr>
          <w:lang w:eastAsia="en-US"/>
        </w:rPr>
        <w:t>По време на Встъпителната среща бяха излъчени следните координатори (основни лица за контакт) по проекта:</w:t>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2093"/>
        <w:gridCol w:w="7196"/>
      </w:tblGrid>
      <w:tr w:rsidR="00EB0FA7" w:rsidRPr="00B93F68" w:rsidTr="000278C3">
        <w:tc>
          <w:tcPr>
            <w:tcW w:w="2093" w:type="dxa"/>
            <w:shd w:val="clear" w:color="auto" w:fill="0070C0"/>
          </w:tcPr>
          <w:p w:rsidR="00756833" w:rsidRPr="00B93F68" w:rsidRDefault="00EB0FA7" w:rsidP="004B5611">
            <w:pPr>
              <w:pStyle w:val="BodyText"/>
              <w:widowControl w:val="0"/>
              <w:tabs>
                <w:tab w:val="left" w:pos="0"/>
                <w:tab w:val="left" w:pos="426"/>
                <w:tab w:val="right" w:pos="9214"/>
              </w:tabs>
              <w:spacing w:before="120" w:line="276" w:lineRule="auto"/>
              <w:jc w:val="both"/>
              <w:rPr>
                <w:b/>
                <w:color w:val="FFFFFF" w:themeColor="background1"/>
                <w:lang w:eastAsia="en-US"/>
              </w:rPr>
            </w:pPr>
            <w:r w:rsidRPr="00B93F68">
              <w:rPr>
                <w:b/>
                <w:color w:val="FFFFFF" w:themeColor="background1"/>
                <w:lang w:eastAsia="en-US"/>
              </w:rPr>
              <w:t>За Възложителя:</w:t>
            </w:r>
          </w:p>
        </w:tc>
        <w:tc>
          <w:tcPr>
            <w:tcW w:w="7196" w:type="dxa"/>
            <w:shd w:val="clear" w:color="auto" w:fill="FFFFFF"/>
          </w:tcPr>
          <w:p w:rsidR="00756833" w:rsidRPr="00B93F68" w:rsidRDefault="000278C3" w:rsidP="000278C3">
            <w:pPr>
              <w:pStyle w:val="BodyText"/>
              <w:widowControl w:val="0"/>
              <w:tabs>
                <w:tab w:val="left" w:pos="0"/>
                <w:tab w:val="left" w:pos="426"/>
                <w:tab w:val="right" w:pos="9214"/>
              </w:tabs>
              <w:spacing w:before="120" w:line="276" w:lineRule="auto"/>
              <w:ind w:right="-141"/>
              <w:jc w:val="both"/>
              <w:rPr>
                <w:lang w:eastAsia="en-US"/>
              </w:rPr>
            </w:pPr>
            <w:r w:rsidRPr="00B93F68">
              <w:rPr>
                <w:b/>
                <w:lang w:eastAsia="en-US"/>
              </w:rPr>
              <w:t>г</w:t>
            </w:r>
            <w:r w:rsidR="00EB0FA7" w:rsidRPr="00B93F68">
              <w:rPr>
                <w:b/>
                <w:lang w:eastAsia="en-US"/>
              </w:rPr>
              <w:t xml:space="preserve">-н Лъчезар </w:t>
            </w:r>
            <w:proofErr w:type="spellStart"/>
            <w:r w:rsidR="00EB0FA7" w:rsidRPr="00B93F68">
              <w:rPr>
                <w:b/>
                <w:lang w:eastAsia="en-US"/>
              </w:rPr>
              <w:t>Золев</w:t>
            </w:r>
            <w:proofErr w:type="spellEnd"/>
            <w:r w:rsidR="00EB0FA7" w:rsidRPr="00B93F68">
              <w:rPr>
                <w:lang w:eastAsia="en-US"/>
              </w:rPr>
              <w:t xml:space="preserve"> – Началник отдел „Програмиране и мониторинг”</w:t>
            </w:r>
          </w:p>
          <w:p w:rsidR="00756833" w:rsidRPr="00B93F68" w:rsidRDefault="00EB0FA7" w:rsidP="000278C3">
            <w:pPr>
              <w:ind w:right="-141"/>
              <w:rPr>
                <w:rFonts w:ascii="Times New Roman" w:hAnsi="Times New Roman"/>
                <w:sz w:val="24"/>
                <w:szCs w:val="24"/>
                <w:lang w:val="bg-BG"/>
              </w:rPr>
            </w:pPr>
            <w:r w:rsidRPr="00B93F68">
              <w:rPr>
                <w:rFonts w:ascii="Times New Roman" w:hAnsi="Times New Roman"/>
                <w:sz w:val="24"/>
                <w:szCs w:val="24"/>
                <w:lang w:val="bg-BG"/>
              </w:rPr>
              <w:t>Дирекция "Европейски фонд за рибарство"</w:t>
            </w:r>
          </w:p>
          <w:p w:rsidR="00756833" w:rsidRPr="00B93F68" w:rsidRDefault="00EB0FA7" w:rsidP="000278C3">
            <w:pPr>
              <w:pStyle w:val="BodyText"/>
              <w:widowControl w:val="0"/>
              <w:tabs>
                <w:tab w:val="left" w:pos="0"/>
                <w:tab w:val="left" w:pos="426"/>
                <w:tab w:val="right" w:pos="9214"/>
              </w:tabs>
              <w:spacing w:before="120" w:line="276" w:lineRule="auto"/>
              <w:ind w:right="-141"/>
              <w:jc w:val="both"/>
              <w:rPr>
                <w:lang w:eastAsia="en-US"/>
              </w:rPr>
            </w:pPr>
            <w:proofErr w:type="spellStart"/>
            <w:r w:rsidRPr="00B93F68">
              <w:rPr>
                <w:lang w:eastAsia="en-US"/>
              </w:rPr>
              <w:t>e-mail</w:t>
            </w:r>
            <w:proofErr w:type="spellEnd"/>
            <w:r w:rsidRPr="00B93F68">
              <w:rPr>
                <w:lang w:eastAsia="en-US"/>
              </w:rPr>
              <w:t xml:space="preserve">: </w:t>
            </w:r>
            <w:hyperlink r:id="rId21" w:history="1">
              <w:r w:rsidR="00682EDB" w:rsidRPr="00B93F68">
                <w:rPr>
                  <w:rStyle w:val="Hyperlink"/>
                  <w:lang w:eastAsia="en-US"/>
                </w:rPr>
                <w:t>lachezar.zolev@iara.government.bg</w:t>
              </w:r>
            </w:hyperlink>
          </w:p>
        </w:tc>
      </w:tr>
      <w:tr w:rsidR="00EB0FA7" w:rsidRPr="00B93F68" w:rsidTr="000278C3">
        <w:tc>
          <w:tcPr>
            <w:tcW w:w="2093" w:type="dxa"/>
            <w:shd w:val="clear" w:color="auto" w:fill="0070C0"/>
          </w:tcPr>
          <w:p w:rsidR="00756833" w:rsidRPr="00B93F68" w:rsidRDefault="00EB0FA7" w:rsidP="004B5611">
            <w:pPr>
              <w:pStyle w:val="BodyText"/>
              <w:widowControl w:val="0"/>
              <w:tabs>
                <w:tab w:val="left" w:pos="0"/>
                <w:tab w:val="left" w:pos="426"/>
                <w:tab w:val="right" w:pos="9214"/>
              </w:tabs>
              <w:spacing w:before="120" w:line="276" w:lineRule="auto"/>
              <w:jc w:val="both"/>
              <w:rPr>
                <w:b/>
                <w:color w:val="FFFFFF" w:themeColor="background1"/>
                <w:lang w:eastAsia="en-US"/>
              </w:rPr>
            </w:pPr>
            <w:r w:rsidRPr="00B93F68">
              <w:rPr>
                <w:b/>
                <w:color w:val="FFFFFF" w:themeColor="background1"/>
                <w:lang w:eastAsia="en-US"/>
              </w:rPr>
              <w:t>За Изпълнителя:</w:t>
            </w:r>
          </w:p>
        </w:tc>
        <w:tc>
          <w:tcPr>
            <w:tcW w:w="7196" w:type="dxa"/>
          </w:tcPr>
          <w:p w:rsidR="00756833" w:rsidRPr="00B93F68" w:rsidRDefault="000278C3" w:rsidP="004B5611">
            <w:pPr>
              <w:pStyle w:val="BodyText"/>
              <w:widowControl w:val="0"/>
              <w:tabs>
                <w:tab w:val="left" w:pos="0"/>
                <w:tab w:val="left" w:pos="426"/>
                <w:tab w:val="right" w:pos="9214"/>
              </w:tabs>
              <w:spacing w:before="120" w:line="276" w:lineRule="auto"/>
              <w:jc w:val="both"/>
              <w:rPr>
                <w:lang w:eastAsia="en-US"/>
              </w:rPr>
            </w:pPr>
            <w:r w:rsidRPr="00B93F68">
              <w:rPr>
                <w:b/>
                <w:lang w:eastAsia="en-US"/>
              </w:rPr>
              <w:t>г</w:t>
            </w:r>
            <w:r w:rsidR="00EB0FA7" w:rsidRPr="00B93F68">
              <w:rPr>
                <w:b/>
                <w:lang w:eastAsia="en-US"/>
              </w:rPr>
              <w:t xml:space="preserve">-н Даниел </w:t>
            </w:r>
            <w:proofErr w:type="spellStart"/>
            <w:r w:rsidR="00EB0FA7" w:rsidRPr="00B93F68">
              <w:rPr>
                <w:b/>
                <w:lang w:eastAsia="en-US"/>
              </w:rPr>
              <w:t>Нигохосян</w:t>
            </w:r>
            <w:proofErr w:type="spellEnd"/>
            <w:r w:rsidR="00EB0FA7" w:rsidRPr="00B93F68">
              <w:rPr>
                <w:lang w:eastAsia="en-US"/>
              </w:rPr>
              <w:t xml:space="preserve"> – ключов експерт</w:t>
            </w:r>
          </w:p>
          <w:p w:rsidR="00756833" w:rsidRPr="001062D3" w:rsidRDefault="001062D3" w:rsidP="004B5611">
            <w:pPr>
              <w:pStyle w:val="BodyText"/>
              <w:widowControl w:val="0"/>
              <w:tabs>
                <w:tab w:val="left" w:pos="0"/>
                <w:tab w:val="left" w:pos="426"/>
                <w:tab w:val="right" w:pos="9214"/>
              </w:tabs>
              <w:spacing w:before="120" w:line="276" w:lineRule="auto"/>
              <w:jc w:val="both"/>
              <w:rPr>
                <w:lang w:eastAsia="en-US"/>
              </w:rPr>
            </w:pPr>
            <w:r>
              <w:rPr>
                <w:lang w:val="en-US" w:eastAsia="en-US"/>
              </w:rPr>
              <w:t>„</w:t>
            </w:r>
            <w:proofErr w:type="spellStart"/>
            <w:r w:rsidR="0070072F" w:rsidRPr="00B93F68">
              <w:rPr>
                <w:lang w:eastAsia="en-US"/>
              </w:rPr>
              <w:t>Екорис</w:t>
            </w:r>
            <w:proofErr w:type="spellEnd"/>
            <w:r w:rsidR="0070072F" w:rsidRPr="00B93F68">
              <w:rPr>
                <w:lang w:eastAsia="en-US"/>
              </w:rPr>
              <w:t xml:space="preserve"> </w:t>
            </w:r>
            <w:proofErr w:type="spellStart"/>
            <w:r w:rsidR="0070072F" w:rsidRPr="00B93F68">
              <w:rPr>
                <w:lang w:eastAsia="en-US"/>
              </w:rPr>
              <w:t>Саут</w:t>
            </w:r>
            <w:proofErr w:type="spellEnd"/>
            <w:r w:rsidR="0070072F" w:rsidRPr="00B93F68">
              <w:rPr>
                <w:lang w:eastAsia="en-US"/>
              </w:rPr>
              <w:t xml:space="preserve"> </w:t>
            </w:r>
            <w:proofErr w:type="spellStart"/>
            <w:r w:rsidR="0070072F" w:rsidRPr="00B93F68">
              <w:rPr>
                <w:lang w:eastAsia="en-US"/>
              </w:rPr>
              <w:t>Ийст</w:t>
            </w:r>
            <w:proofErr w:type="spellEnd"/>
            <w:r w:rsidR="0070072F" w:rsidRPr="00B93F68">
              <w:rPr>
                <w:lang w:eastAsia="en-US"/>
              </w:rPr>
              <w:t xml:space="preserve"> </w:t>
            </w:r>
            <w:proofErr w:type="spellStart"/>
            <w:r w:rsidR="0070072F" w:rsidRPr="00B93F68">
              <w:rPr>
                <w:lang w:eastAsia="en-US"/>
              </w:rPr>
              <w:t>Юроп</w:t>
            </w:r>
            <w:proofErr w:type="spellEnd"/>
            <w:r>
              <w:rPr>
                <w:lang w:val="en-US" w:eastAsia="en-US"/>
              </w:rPr>
              <w:t xml:space="preserve">“ </w:t>
            </w:r>
            <w:r>
              <w:rPr>
                <w:lang w:eastAsia="en-US"/>
              </w:rPr>
              <w:t>ЕООД</w:t>
            </w:r>
          </w:p>
          <w:p w:rsidR="00756833" w:rsidRPr="00B93F68" w:rsidRDefault="00E03BC9" w:rsidP="00562D38">
            <w:pPr>
              <w:pStyle w:val="BodyText"/>
              <w:widowControl w:val="0"/>
              <w:tabs>
                <w:tab w:val="left" w:pos="0"/>
                <w:tab w:val="left" w:pos="426"/>
                <w:tab w:val="right" w:pos="9214"/>
              </w:tabs>
              <w:spacing w:before="120" w:line="276" w:lineRule="auto"/>
              <w:jc w:val="both"/>
              <w:rPr>
                <w:lang w:eastAsia="en-US"/>
              </w:rPr>
            </w:pPr>
            <w:proofErr w:type="spellStart"/>
            <w:r w:rsidRPr="00C5329B">
              <w:rPr>
                <w:lang w:eastAsia="en-US"/>
              </w:rPr>
              <w:t>e</w:t>
            </w:r>
            <w:r w:rsidR="00EB0FA7" w:rsidRPr="00B93F68">
              <w:rPr>
                <w:lang w:eastAsia="en-US"/>
              </w:rPr>
              <w:t>-</w:t>
            </w:r>
            <w:r w:rsidRPr="00C5329B">
              <w:rPr>
                <w:lang w:eastAsia="en-US"/>
              </w:rPr>
              <w:t>mail</w:t>
            </w:r>
            <w:proofErr w:type="spellEnd"/>
            <w:r w:rsidR="00EB0FA7" w:rsidRPr="00B93F68">
              <w:rPr>
                <w:color w:val="0000FF"/>
                <w:u w:val="single"/>
                <w:lang w:eastAsia="en-US"/>
              </w:rPr>
              <w:t xml:space="preserve">: </w:t>
            </w:r>
            <w:hyperlink r:id="rId22" w:history="1">
              <w:r w:rsidRPr="00C5329B">
                <w:rPr>
                  <w:rStyle w:val="Hyperlink"/>
                  <w:lang w:eastAsia="en-US"/>
                </w:rPr>
                <w:t>daniel</w:t>
              </w:r>
              <w:r w:rsidR="00EB0FA7" w:rsidRPr="00B93F68">
                <w:rPr>
                  <w:rStyle w:val="Hyperlink"/>
                  <w:lang w:eastAsia="en-US"/>
                </w:rPr>
                <w:t>.</w:t>
              </w:r>
              <w:r w:rsidRPr="00C5329B">
                <w:rPr>
                  <w:rStyle w:val="Hyperlink"/>
                  <w:lang w:eastAsia="en-US"/>
                </w:rPr>
                <w:t>nigohosyan</w:t>
              </w:r>
              <w:r w:rsidR="00EB0FA7" w:rsidRPr="00B93F68">
                <w:rPr>
                  <w:rStyle w:val="Hyperlink"/>
                  <w:lang w:eastAsia="en-US"/>
                </w:rPr>
                <w:t>@</w:t>
              </w:r>
              <w:r w:rsidRPr="00C5329B">
                <w:rPr>
                  <w:rStyle w:val="Hyperlink"/>
                  <w:lang w:eastAsia="en-US"/>
                </w:rPr>
                <w:t>ecorys</w:t>
              </w:r>
              <w:r w:rsidR="00EB0FA7" w:rsidRPr="00B93F68">
                <w:rPr>
                  <w:rStyle w:val="Hyperlink"/>
                  <w:lang w:eastAsia="en-US"/>
                </w:rPr>
                <w:t>.</w:t>
              </w:r>
              <w:r w:rsidRPr="00C5329B">
                <w:rPr>
                  <w:rStyle w:val="Hyperlink"/>
                  <w:lang w:eastAsia="en-US"/>
                </w:rPr>
                <w:t>com</w:t>
              </w:r>
            </w:hyperlink>
          </w:p>
        </w:tc>
      </w:tr>
    </w:tbl>
    <w:p w:rsidR="00022C15" w:rsidRPr="00B93F68" w:rsidRDefault="00022C15" w:rsidP="004B5611">
      <w:pPr>
        <w:pStyle w:val="BodyText"/>
        <w:widowControl w:val="0"/>
        <w:tabs>
          <w:tab w:val="left" w:pos="0"/>
          <w:tab w:val="right" w:pos="9214"/>
        </w:tabs>
        <w:spacing w:line="276" w:lineRule="auto"/>
        <w:jc w:val="both"/>
        <w:rPr>
          <w:lang w:eastAsia="en-US"/>
        </w:rPr>
      </w:pPr>
    </w:p>
    <w:p w:rsidR="00756833" w:rsidRPr="00B93F68" w:rsidRDefault="00EB0FA7" w:rsidP="004B5611">
      <w:pPr>
        <w:pStyle w:val="BodyText"/>
        <w:widowControl w:val="0"/>
        <w:tabs>
          <w:tab w:val="left" w:pos="0"/>
          <w:tab w:val="right" w:pos="9214"/>
        </w:tabs>
        <w:spacing w:line="276" w:lineRule="auto"/>
        <w:jc w:val="both"/>
        <w:rPr>
          <w:lang w:eastAsia="en-US"/>
        </w:rPr>
      </w:pPr>
      <w:r w:rsidRPr="00B93F68">
        <w:rPr>
          <w:lang w:eastAsia="en-US"/>
        </w:rPr>
        <w:t xml:space="preserve">С присъствалите на срещата представители на </w:t>
      </w:r>
      <w:r w:rsidR="00682EDB" w:rsidRPr="00B93F68">
        <w:rPr>
          <w:lang w:eastAsia="en-US"/>
        </w:rPr>
        <w:t>И</w:t>
      </w:r>
      <w:r w:rsidRPr="00B93F68">
        <w:rPr>
          <w:lang w:eastAsia="en-US"/>
        </w:rPr>
        <w:t xml:space="preserve">зпълнителя на </w:t>
      </w:r>
      <w:r w:rsidR="00682EDB" w:rsidRPr="00B93F68">
        <w:rPr>
          <w:lang w:eastAsia="en-US"/>
        </w:rPr>
        <w:t xml:space="preserve">договора за </w:t>
      </w:r>
      <w:r w:rsidRPr="00B93F68">
        <w:rPr>
          <w:lang w:eastAsia="en-US"/>
        </w:rPr>
        <w:lastRenderedPageBreak/>
        <w:t xml:space="preserve">разработването на ПМДР беше уточнено, че ще бъде поддържан постоянен контакт и </w:t>
      </w:r>
      <w:r w:rsidR="00C71659" w:rsidRPr="00B93F68">
        <w:rPr>
          <w:lang w:eastAsia="en-US"/>
        </w:rPr>
        <w:t>имейл</w:t>
      </w:r>
      <w:r w:rsidRPr="00B93F68">
        <w:rPr>
          <w:lang w:eastAsia="en-US"/>
        </w:rPr>
        <w:t xml:space="preserve"> кореспонденция. </w:t>
      </w:r>
    </w:p>
    <w:p w:rsidR="00756833" w:rsidRPr="00B93F68" w:rsidRDefault="00EB0FA7" w:rsidP="00022C15">
      <w:pPr>
        <w:pStyle w:val="BodyText"/>
        <w:widowControl w:val="0"/>
        <w:tabs>
          <w:tab w:val="left" w:pos="0"/>
          <w:tab w:val="right" w:pos="9214"/>
        </w:tabs>
        <w:spacing w:line="276" w:lineRule="auto"/>
        <w:jc w:val="both"/>
        <w:rPr>
          <w:lang w:eastAsia="en-US"/>
        </w:rPr>
      </w:pPr>
      <w:r w:rsidRPr="00B93F68">
        <w:rPr>
          <w:lang w:eastAsia="en-US"/>
        </w:rPr>
        <w:t xml:space="preserve">На Встъпителната среща бе постигнато принципно съгласие Изпълнителят да излъчи представител, който да участва като наблюдател в сесиите на тематичната работна група за подготовка на ПМДР 2014-2020. </w:t>
      </w:r>
    </w:p>
    <w:p w:rsidR="00756833" w:rsidRPr="00B93F68" w:rsidRDefault="00EB0FA7" w:rsidP="004B5611">
      <w:pPr>
        <w:pStyle w:val="Heading2"/>
        <w:numPr>
          <w:ilvl w:val="0"/>
          <w:numId w:val="13"/>
        </w:numPr>
        <w:shd w:val="clear" w:color="auto" w:fill="FFCC99"/>
        <w:spacing w:after="240" w:line="276" w:lineRule="auto"/>
        <w:ind w:hanging="720"/>
        <w:rPr>
          <w:rFonts w:ascii="Times New Roman" w:hAnsi="Times New Roman"/>
          <w:i w:val="0"/>
          <w:iCs/>
          <w:color w:val="0063B8"/>
          <w:sz w:val="24"/>
          <w:szCs w:val="24"/>
          <w:lang w:val="bg-BG"/>
        </w:rPr>
      </w:pPr>
      <w:bookmarkStart w:id="72" w:name="_Toc396696731"/>
      <w:r w:rsidRPr="00B93F68">
        <w:rPr>
          <w:rFonts w:ascii="Times New Roman" w:hAnsi="Times New Roman"/>
          <w:i w:val="0"/>
          <w:iCs/>
          <w:color w:val="0063B8"/>
          <w:sz w:val="24"/>
          <w:szCs w:val="24"/>
          <w:lang w:val="bg-BG"/>
        </w:rPr>
        <w:t>Актуализиране на общата методология и работния план</w:t>
      </w:r>
      <w:bookmarkEnd w:id="72"/>
    </w:p>
    <w:p w:rsidR="00756833" w:rsidRPr="00B93F68" w:rsidRDefault="00EB0FA7"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рамките на тази дейност </w:t>
      </w:r>
      <w:r w:rsidR="0070072F" w:rsidRPr="00B93F68">
        <w:rPr>
          <w:rFonts w:ascii="Times New Roman" w:hAnsi="Times New Roman"/>
          <w:sz w:val="24"/>
          <w:szCs w:val="24"/>
          <w:lang w:val="bg-BG"/>
        </w:rPr>
        <w:t>бе окончателно</w:t>
      </w:r>
      <w:r w:rsidRPr="00B93F68">
        <w:rPr>
          <w:rFonts w:ascii="Times New Roman" w:hAnsi="Times New Roman"/>
          <w:sz w:val="24"/>
          <w:szCs w:val="24"/>
          <w:lang w:val="bg-BG"/>
        </w:rPr>
        <w:t xml:space="preserve"> дефиниран подходът, който е използван при оценката на базата на:</w:t>
      </w:r>
    </w:p>
    <w:p w:rsidR="00756833" w:rsidRPr="00B93F68" w:rsidRDefault="00EB0FA7" w:rsidP="004B5611">
      <w:pPr>
        <w:numPr>
          <w:ilvl w:val="0"/>
          <w:numId w:val="4"/>
        </w:numPr>
        <w:spacing w:after="120"/>
        <w:jc w:val="both"/>
        <w:rPr>
          <w:rFonts w:ascii="Times New Roman" w:hAnsi="Times New Roman"/>
          <w:sz w:val="24"/>
          <w:szCs w:val="24"/>
          <w:lang w:val="bg-BG"/>
        </w:rPr>
      </w:pPr>
      <w:r w:rsidRPr="00B93F68">
        <w:rPr>
          <w:rFonts w:ascii="Times New Roman" w:hAnsi="Times New Roman"/>
          <w:sz w:val="24"/>
          <w:szCs w:val="24"/>
          <w:lang w:val="bg-BG"/>
        </w:rPr>
        <w:t>повторен преглед на контекста на извършване на оценката – европейски регламенти и насоки</w:t>
      </w:r>
      <w:r w:rsidR="00B90B2F" w:rsidRPr="00B93F68">
        <w:rPr>
          <w:rFonts w:ascii="Times New Roman" w:hAnsi="Times New Roman"/>
          <w:sz w:val="24"/>
          <w:szCs w:val="24"/>
          <w:lang w:val="bg-BG"/>
        </w:rPr>
        <w:t>,</w:t>
      </w:r>
      <w:r w:rsidRPr="00B93F68">
        <w:rPr>
          <w:rFonts w:ascii="Times New Roman" w:hAnsi="Times New Roman"/>
          <w:sz w:val="24"/>
          <w:szCs w:val="24"/>
          <w:lang w:val="bg-BG"/>
        </w:rPr>
        <w:t xml:space="preserve"> свързани с извършването на оценки, национални нормативни актове, свързани проекти и национални стратегии/анализи;</w:t>
      </w:r>
    </w:p>
    <w:p w:rsidR="00756833" w:rsidRPr="00B93F68" w:rsidRDefault="00EB0FA7" w:rsidP="004B5611">
      <w:pPr>
        <w:numPr>
          <w:ilvl w:val="0"/>
          <w:numId w:val="4"/>
        </w:numPr>
        <w:spacing w:after="120"/>
        <w:jc w:val="both"/>
        <w:rPr>
          <w:rFonts w:ascii="Times New Roman" w:hAnsi="Times New Roman"/>
          <w:sz w:val="24"/>
          <w:szCs w:val="24"/>
          <w:lang w:val="bg-BG"/>
        </w:rPr>
      </w:pPr>
      <w:r w:rsidRPr="00B93F68">
        <w:rPr>
          <w:rFonts w:ascii="Times New Roman" w:hAnsi="Times New Roman"/>
          <w:sz w:val="24"/>
          <w:szCs w:val="24"/>
          <w:lang w:val="bg-BG"/>
        </w:rPr>
        <w:t>актуализиране на графика на проекта и последователността за провеждане на оценката</w:t>
      </w:r>
      <w:r w:rsidR="00730C4C" w:rsidRPr="00B93F68">
        <w:rPr>
          <w:rFonts w:ascii="Times New Roman" w:hAnsi="Times New Roman"/>
          <w:sz w:val="24"/>
          <w:szCs w:val="24"/>
          <w:lang w:val="bg-BG"/>
        </w:rPr>
        <w:t>.</w:t>
      </w:r>
    </w:p>
    <w:p w:rsidR="00756833" w:rsidRPr="00B93F68" w:rsidRDefault="00EB0FA7" w:rsidP="004B5611">
      <w:pPr>
        <w:pStyle w:val="Heading2"/>
        <w:numPr>
          <w:ilvl w:val="0"/>
          <w:numId w:val="13"/>
        </w:numPr>
        <w:shd w:val="clear" w:color="auto" w:fill="FFCC99"/>
        <w:spacing w:after="240" w:line="276" w:lineRule="auto"/>
        <w:ind w:hanging="720"/>
        <w:rPr>
          <w:rFonts w:ascii="Times New Roman" w:hAnsi="Times New Roman"/>
          <w:i w:val="0"/>
          <w:iCs/>
          <w:color w:val="0063B8"/>
          <w:sz w:val="24"/>
          <w:szCs w:val="24"/>
          <w:lang w:val="bg-BG"/>
        </w:rPr>
      </w:pPr>
      <w:bookmarkStart w:id="73" w:name="_Toc367378775"/>
      <w:bookmarkStart w:id="74" w:name="_Toc367444057"/>
      <w:bookmarkStart w:id="75" w:name="_Toc367446104"/>
      <w:bookmarkStart w:id="76" w:name="_Toc396696732"/>
      <w:bookmarkEnd w:id="73"/>
      <w:bookmarkEnd w:id="74"/>
      <w:bookmarkEnd w:id="75"/>
      <w:r w:rsidRPr="00B93F68">
        <w:rPr>
          <w:rFonts w:ascii="Times New Roman" w:hAnsi="Times New Roman"/>
          <w:i w:val="0"/>
          <w:iCs/>
          <w:color w:val="0063B8"/>
          <w:sz w:val="24"/>
          <w:szCs w:val="24"/>
          <w:lang w:val="bg-BG"/>
        </w:rPr>
        <w:t>Основни продукти и резултати от Встъпителната фаза</w:t>
      </w:r>
      <w:bookmarkEnd w:id="76"/>
    </w:p>
    <w:tbl>
      <w:tblPr>
        <w:tblW w:w="0" w:type="auto"/>
        <w:tblCellSpacing w:w="11" w:type="dxa"/>
        <w:tblInd w:w="130" w:type="dxa"/>
        <w:tblLook w:val="00A0" w:firstRow="1" w:lastRow="0" w:firstColumn="1" w:lastColumn="0" w:noHBand="0" w:noVBand="0"/>
      </w:tblPr>
      <w:tblGrid>
        <w:gridCol w:w="7371"/>
        <w:gridCol w:w="1701"/>
      </w:tblGrid>
      <w:tr w:rsidR="00EB0FA7" w:rsidRPr="00B93F68" w:rsidTr="00D70869">
        <w:trPr>
          <w:tblCellSpacing w:w="11" w:type="dxa"/>
        </w:trPr>
        <w:tc>
          <w:tcPr>
            <w:tcW w:w="7338" w:type="dxa"/>
            <w:shd w:val="clear" w:color="auto" w:fill="1F497D"/>
          </w:tcPr>
          <w:p w:rsidR="00756833" w:rsidRPr="00B93F68" w:rsidRDefault="00EB0FA7"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1668" w:type="dxa"/>
            <w:shd w:val="clear" w:color="auto" w:fill="1F497D"/>
          </w:tcPr>
          <w:p w:rsidR="00756833" w:rsidRPr="00B93F68" w:rsidRDefault="00861676"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Актуализирана обща методология и работен план</w:t>
            </w:r>
          </w:p>
        </w:tc>
        <w:tc>
          <w:tcPr>
            <w:tcW w:w="1668" w:type="dxa"/>
            <w:shd w:val="clear" w:color="auto" w:fill="EAF1DD"/>
          </w:tcPr>
          <w:p w:rsidR="00500981" w:rsidRPr="00B93F68" w:rsidRDefault="00500981" w:rsidP="00500981">
            <w:pPr>
              <w:spacing w:before="60" w:after="60"/>
              <w:jc w:val="center"/>
              <w:rPr>
                <w:rFonts w:ascii="Times New Roman" w:hAnsi="Times New Roman"/>
                <w:sz w:val="24"/>
                <w:szCs w:val="24"/>
                <w:lang w:val="bg-BG"/>
              </w:rPr>
            </w:pPr>
            <w:r w:rsidRPr="00B93F68">
              <w:rPr>
                <w:rFonts w:ascii="Times New Roman" w:hAnsi="Times New Roman"/>
                <w:sz w:val="24"/>
                <w:szCs w:val="24"/>
                <w:lang w:val="bg-BG"/>
              </w:rPr>
              <w:t xml:space="preserve">Изпълнено </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Среща на екипа от ключови експерти</w:t>
            </w:r>
          </w:p>
        </w:tc>
        <w:tc>
          <w:tcPr>
            <w:tcW w:w="1668" w:type="dxa"/>
            <w:shd w:val="clear" w:color="auto" w:fill="EAF1DD"/>
          </w:tcPr>
          <w:p w:rsidR="00500981" w:rsidRPr="00B93F68" w:rsidRDefault="00500981" w:rsidP="00500981">
            <w:pPr>
              <w:spacing w:before="60" w:after="60"/>
              <w:jc w:val="center"/>
              <w:rPr>
                <w:rFonts w:ascii="Times New Roman" w:hAnsi="Times New Roman"/>
                <w:b/>
                <w:sz w:val="24"/>
                <w:szCs w:val="24"/>
                <w:lang w:val="bg-BG"/>
              </w:rPr>
            </w:pPr>
            <w:r w:rsidRPr="00B93F68">
              <w:rPr>
                <w:rFonts w:ascii="Times New Roman" w:hAnsi="Times New Roman"/>
                <w:sz w:val="24"/>
                <w:szCs w:val="24"/>
                <w:lang w:val="bg-BG"/>
              </w:rPr>
              <w:t xml:space="preserve">Изпълнено </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Встъпителна среща между Възложителя и Изпълнителя</w:t>
            </w:r>
          </w:p>
        </w:tc>
        <w:tc>
          <w:tcPr>
            <w:tcW w:w="1668" w:type="dxa"/>
            <w:shd w:val="clear" w:color="auto" w:fill="EAF1DD"/>
          </w:tcPr>
          <w:p w:rsidR="00500981" w:rsidRPr="00B93F68" w:rsidRDefault="00500981" w:rsidP="00500981">
            <w:pPr>
              <w:spacing w:before="60" w:after="60"/>
              <w:jc w:val="center"/>
              <w:rPr>
                <w:rFonts w:ascii="Times New Roman" w:hAnsi="Times New Roman"/>
                <w:b/>
                <w:sz w:val="24"/>
                <w:szCs w:val="24"/>
                <w:lang w:val="bg-BG"/>
              </w:rPr>
            </w:pPr>
            <w:r w:rsidRPr="00B93F68">
              <w:rPr>
                <w:rFonts w:ascii="Times New Roman" w:hAnsi="Times New Roman"/>
                <w:sz w:val="24"/>
                <w:szCs w:val="24"/>
                <w:lang w:val="bg-BG"/>
              </w:rPr>
              <w:t xml:space="preserve">Изпълнено </w:t>
            </w:r>
          </w:p>
        </w:tc>
      </w:tr>
      <w:tr w:rsidR="00EB0FA7" w:rsidRPr="00B93F68" w:rsidTr="00D70869">
        <w:trPr>
          <w:tblCellSpacing w:w="11" w:type="dxa"/>
        </w:trPr>
        <w:tc>
          <w:tcPr>
            <w:tcW w:w="7338" w:type="dxa"/>
            <w:shd w:val="clear" w:color="auto" w:fill="1F497D"/>
          </w:tcPr>
          <w:p w:rsidR="00756833" w:rsidRPr="00B93F68" w:rsidRDefault="00EB0FA7"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1668" w:type="dxa"/>
            <w:shd w:val="clear" w:color="auto" w:fill="1F497D"/>
          </w:tcPr>
          <w:p w:rsidR="00756833" w:rsidRPr="00B93F68" w:rsidRDefault="00861676"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Одобрен Встъпителен доклад</w:t>
            </w:r>
          </w:p>
        </w:tc>
        <w:tc>
          <w:tcPr>
            <w:tcW w:w="1668" w:type="dxa"/>
            <w:shd w:val="clear" w:color="auto" w:fill="EAF1DD"/>
          </w:tcPr>
          <w:p w:rsidR="00500981" w:rsidRPr="00B93F68" w:rsidRDefault="00500981" w:rsidP="00500981">
            <w:pPr>
              <w:spacing w:before="60" w:after="60"/>
              <w:jc w:val="center"/>
              <w:rPr>
                <w:rFonts w:ascii="Times New Roman" w:hAnsi="Times New Roman"/>
                <w:sz w:val="24"/>
                <w:szCs w:val="24"/>
                <w:lang w:val="bg-BG"/>
              </w:rPr>
            </w:pPr>
            <w:r w:rsidRPr="00B93F68">
              <w:rPr>
                <w:rFonts w:ascii="Times New Roman" w:hAnsi="Times New Roman"/>
                <w:sz w:val="24"/>
                <w:szCs w:val="24"/>
                <w:lang w:val="bg-BG"/>
              </w:rPr>
              <w:t xml:space="preserve">Изпълнено </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Осигурено събиране на необходимите за извършване на оценката източници на информация и данни</w:t>
            </w:r>
          </w:p>
        </w:tc>
        <w:tc>
          <w:tcPr>
            <w:tcW w:w="1668" w:type="dxa"/>
            <w:shd w:val="clear" w:color="auto" w:fill="EAF1DD"/>
          </w:tcPr>
          <w:p w:rsidR="00500981" w:rsidRPr="00B93F68" w:rsidRDefault="00500981" w:rsidP="00500981">
            <w:pPr>
              <w:spacing w:before="60" w:after="60"/>
              <w:jc w:val="center"/>
              <w:rPr>
                <w:rFonts w:ascii="Times New Roman" w:hAnsi="Times New Roman"/>
                <w:sz w:val="24"/>
                <w:szCs w:val="24"/>
                <w:lang w:val="bg-BG"/>
              </w:rPr>
            </w:pPr>
            <w:r w:rsidRPr="00B93F68">
              <w:rPr>
                <w:rFonts w:ascii="Times New Roman" w:hAnsi="Times New Roman"/>
                <w:sz w:val="24"/>
                <w:szCs w:val="24"/>
                <w:lang w:val="bg-BG"/>
              </w:rPr>
              <w:t xml:space="preserve">Изпълнено </w:t>
            </w:r>
          </w:p>
        </w:tc>
      </w:tr>
      <w:tr w:rsidR="00500981" w:rsidRPr="00B93F68" w:rsidTr="00D70869">
        <w:trPr>
          <w:tblCellSpacing w:w="11" w:type="dxa"/>
        </w:trPr>
        <w:tc>
          <w:tcPr>
            <w:tcW w:w="7338" w:type="dxa"/>
            <w:shd w:val="clear" w:color="auto" w:fill="EAF1DD"/>
          </w:tcPr>
          <w:p w:rsidR="00500981" w:rsidRPr="00B93F68" w:rsidRDefault="00500981" w:rsidP="00500981">
            <w:pPr>
              <w:spacing w:before="60" w:after="60"/>
              <w:jc w:val="both"/>
              <w:rPr>
                <w:rFonts w:ascii="Times New Roman" w:hAnsi="Times New Roman"/>
                <w:sz w:val="24"/>
                <w:szCs w:val="24"/>
                <w:lang w:val="bg-BG"/>
              </w:rPr>
            </w:pPr>
            <w:r w:rsidRPr="00B93F68">
              <w:rPr>
                <w:rFonts w:ascii="Times New Roman" w:hAnsi="Times New Roman"/>
                <w:sz w:val="24"/>
                <w:szCs w:val="24"/>
                <w:lang w:val="bg-BG"/>
              </w:rPr>
              <w:t>Осигурени ясни линии на комуникация (лица за контакт)</w:t>
            </w:r>
          </w:p>
        </w:tc>
        <w:tc>
          <w:tcPr>
            <w:tcW w:w="1668" w:type="dxa"/>
            <w:shd w:val="clear" w:color="auto" w:fill="EAF1DD"/>
          </w:tcPr>
          <w:p w:rsidR="00500981" w:rsidRPr="00B93F68" w:rsidRDefault="00500981" w:rsidP="00500981">
            <w:pPr>
              <w:spacing w:before="60" w:after="60"/>
              <w:jc w:val="center"/>
              <w:rPr>
                <w:rFonts w:ascii="Times New Roman" w:hAnsi="Times New Roman"/>
                <w:sz w:val="24"/>
                <w:szCs w:val="24"/>
                <w:lang w:val="bg-BG"/>
              </w:rPr>
            </w:pPr>
            <w:r w:rsidRPr="00B93F68">
              <w:rPr>
                <w:rFonts w:ascii="Times New Roman" w:hAnsi="Times New Roman"/>
                <w:sz w:val="24"/>
                <w:szCs w:val="24"/>
                <w:lang w:val="bg-BG"/>
              </w:rPr>
              <w:t xml:space="preserve">Изпълнено </w:t>
            </w:r>
          </w:p>
        </w:tc>
      </w:tr>
    </w:tbl>
    <w:p w:rsidR="00756833" w:rsidRPr="00B93F68" w:rsidRDefault="00756833" w:rsidP="004B5611">
      <w:pPr>
        <w:spacing w:after="120"/>
        <w:jc w:val="both"/>
        <w:rPr>
          <w:rFonts w:ascii="Times New Roman" w:hAnsi="Times New Roman"/>
          <w:sz w:val="24"/>
          <w:szCs w:val="24"/>
          <w:lang w:val="bg-BG"/>
        </w:rPr>
      </w:pPr>
    </w:p>
    <w:p w:rsidR="00756833" w:rsidRPr="00B93F68" w:rsidRDefault="00EB0FA7" w:rsidP="004B5611">
      <w:pPr>
        <w:rPr>
          <w:rFonts w:ascii="Times New Roman" w:hAnsi="Times New Roman"/>
          <w:sz w:val="24"/>
          <w:szCs w:val="24"/>
          <w:lang w:val="bg-BG"/>
        </w:rPr>
      </w:pPr>
      <w:r w:rsidRPr="00B93F68">
        <w:rPr>
          <w:rFonts w:ascii="Times New Roman" w:hAnsi="Times New Roman"/>
          <w:sz w:val="24"/>
          <w:szCs w:val="24"/>
          <w:lang w:val="bg-BG"/>
        </w:rPr>
        <w:br w:type="page"/>
      </w:r>
    </w:p>
    <w:p w:rsidR="00756833" w:rsidRPr="00B93F68" w:rsidRDefault="007125B0" w:rsidP="0097197D">
      <w:pPr>
        <w:pStyle w:val="Heading1"/>
        <w:shd w:val="clear" w:color="auto" w:fill="0063B8"/>
        <w:tabs>
          <w:tab w:val="num" w:pos="851"/>
        </w:tabs>
        <w:spacing w:before="0" w:line="276" w:lineRule="auto"/>
        <w:ind w:left="851" w:hanging="851"/>
        <w:rPr>
          <w:rFonts w:ascii="Times New Roman Bold" w:hAnsi="Times New Roman Bold"/>
          <w:caps/>
          <w:color w:val="FFFFFF" w:themeColor="background1"/>
          <w:sz w:val="24"/>
          <w:szCs w:val="24"/>
          <w:lang w:val="bg-BG"/>
        </w:rPr>
      </w:pPr>
      <w:bookmarkStart w:id="77" w:name="_Toc349813953"/>
      <w:bookmarkStart w:id="78" w:name="_Toc396696733"/>
      <w:r w:rsidRPr="00B93F68">
        <w:rPr>
          <w:rFonts w:ascii="Times New Roman Bold" w:hAnsi="Times New Roman Bold"/>
          <w:caps/>
          <w:color w:val="FFFFFF" w:themeColor="background1"/>
          <w:sz w:val="24"/>
          <w:szCs w:val="24"/>
          <w:lang w:val="bg-BG"/>
        </w:rPr>
        <w:lastRenderedPageBreak/>
        <w:t xml:space="preserve">IV. </w:t>
      </w:r>
      <w:bookmarkEnd w:id="77"/>
      <w:r w:rsidR="003465A7" w:rsidRPr="00B93F68">
        <w:rPr>
          <w:rFonts w:ascii="Times New Roman Bold" w:hAnsi="Times New Roman Bold"/>
          <w:caps/>
          <w:color w:val="FFFFFF" w:themeColor="background1"/>
          <w:sz w:val="24"/>
          <w:szCs w:val="24"/>
          <w:lang w:val="bg-BG"/>
        </w:rPr>
        <w:t>Оценка</w:t>
      </w:r>
      <w:bookmarkEnd w:id="78"/>
    </w:p>
    <w:p w:rsidR="00756833" w:rsidRPr="00B93F68" w:rsidRDefault="00756833">
      <w:pPr>
        <w:spacing w:after="0"/>
        <w:jc w:val="both"/>
        <w:rPr>
          <w:rFonts w:ascii="Times New Roman" w:hAnsi="Times New Roman"/>
          <w:sz w:val="24"/>
          <w:szCs w:val="24"/>
          <w:lang w:val="bg-BG"/>
        </w:rPr>
      </w:pPr>
    </w:p>
    <w:p w:rsidR="00756833" w:rsidRPr="00B93F68" w:rsidRDefault="00EB0FA7" w:rsidP="004B5611">
      <w:pPr>
        <w:spacing w:after="0"/>
        <w:jc w:val="both"/>
        <w:rPr>
          <w:rFonts w:ascii="Times New Roman" w:hAnsi="Times New Roman"/>
          <w:sz w:val="24"/>
          <w:szCs w:val="24"/>
          <w:lang w:val="bg-BG"/>
        </w:rPr>
      </w:pPr>
      <w:r w:rsidRPr="00B93F68">
        <w:rPr>
          <w:rFonts w:ascii="Times New Roman" w:hAnsi="Times New Roman"/>
          <w:sz w:val="24"/>
          <w:szCs w:val="24"/>
          <w:lang w:val="bg-BG"/>
        </w:rPr>
        <w:t xml:space="preserve">В рамките на Етап 2 – Оценка, </w:t>
      </w:r>
      <w:r w:rsidR="009A2D4B" w:rsidRPr="00B93F68">
        <w:rPr>
          <w:rFonts w:ascii="Times New Roman" w:hAnsi="Times New Roman"/>
          <w:sz w:val="24"/>
          <w:szCs w:val="24"/>
          <w:lang w:val="bg-BG"/>
        </w:rPr>
        <w:t>се дават</w:t>
      </w:r>
      <w:r w:rsidRPr="00B93F68">
        <w:rPr>
          <w:rFonts w:ascii="Times New Roman" w:hAnsi="Times New Roman"/>
          <w:sz w:val="24"/>
          <w:szCs w:val="24"/>
          <w:lang w:val="bg-BG"/>
        </w:rPr>
        <w:t xml:space="preserve"> отговори на зададените въпроси/теми по направления</w:t>
      </w:r>
      <w:r w:rsidR="00730C4C" w:rsidRPr="00B93F68">
        <w:rPr>
          <w:rFonts w:ascii="Times New Roman" w:hAnsi="Times New Roman"/>
          <w:sz w:val="24"/>
          <w:szCs w:val="24"/>
          <w:lang w:val="bg-BG"/>
        </w:rPr>
        <w:t>та</w:t>
      </w:r>
      <w:r w:rsidR="00CA4FA8" w:rsidRPr="00B93F68">
        <w:rPr>
          <w:rFonts w:ascii="Times New Roman" w:hAnsi="Times New Roman"/>
          <w:sz w:val="24"/>
          <w:szCs w:val="24"/>
          <w:lang w:val="bg-BG"/>
        </w:rPr>
        <w:t>,</w:t>
      </w:r>
      <w:r w:rsidRPr="00B93F68">
        <w:rPr>
          <w:rFonts w:ascii="Times New Roman" w:hAnsi="Times New Roman"/>
          <w:sz w:val="24"/>
          <w:szCs w:val="24"/>
          <w:lang w:val="bg-BG"/>
        </w:rPr>
        <w:t xml:space="preserve"> посочени в техническото задание. </w:t>
      </w:r>
    </w:p>
    <w:p w:rsidR="00835A08" w:rsidRPr="00B93F68" w:rsidRDefault="00835A08">
      <w:pPr>
        <w:rPr>
          <w:sz w:val="2"/>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79" w:name="_Toc349813954"/>
      <w:bookmarkStart w:id="80" w:name="_Toc396696734"/>
      <w:r w:rsidRPr="00B93F68">
        <w:rPr>
          <w:rFonts w:ascii="Times New Roman" w:hAnsi="Times New Roman"/>
          <w:i w:val="0"/>
          <w:iCs/>
          <w:color w:val="0063B8"/>
          <w:sz w:val="24"/>
          <w:szCs w:val="24"/>
          <w:lang w:val="bg-BG"/>
        </w:rPr>
        <w:t>Дейност 1 – Оценка на свързания с програмата социално-икономически и SWOT анализ, анализа на потребностите и връзката между тях</w:t>
      </w:r>
      <w:bookmarkEnd w:id="79"/>
      <w:bookmarkEnd w:id="80"/>
    </w:p>
    <w:p w:rsidR="00756833" w:rsidRPr="00B93F68" w:rsidRDefault="003D5E56">
      <w:pPr>
        <w:pStyle w:val="Heading3"/>
        <w:rPr>
          <w:rFonts w:ascii="Times New Roman" w:hAnsi="Times New Roman"/>
          <w:sz w:val="24"/>
          <w:szCs w:val="24"/>
          <w:lang w:eastAsia="cs-CZ"/>
        </w:rPr>
      </w:pPr>
      <w:bookmarkStart w:id="81" w:name="_Toc396696735"/>
      <w:r w:rsidRPr="00B93F68">
        <w:rPr>
          <w:rFonts w:ascii="Times New Roman" w:hAnsi="Times New Roman"/>
          <w:sz w:val="24"/>
          <w:szCs w:val="24"/>
          <w:lang w:eastAsia="cs-CZ"/>
        </w:rPr>
        <w:t>1.1</w:t>
      </w:r>
      <w:r w:rsidR="009D018E" w:rsidRPr="00B93F68">
        <w:rPr>
          <w:rFonts w:ascii="Times New Roman" w:hAnsi="Times New Roman"/>
          <w:sz w:val="24"/>
          <w:szCs w:val="24"/>
          <w:lang w:eastAsia="cs-CZ"/>
        </w:rPr>
        <w:t xml:space="preserve"> </w:t>
      </w:r>
      <w:r w:rsidR="00F73915" w:rsidRPr="00B93F68">
        <w:rPr>
          <w:rFonts w:ascii="Times New Roman" w:hAnsi="Times New Roman"/>
          <w:sz w:val="24"/>
          <w:szCs w:val="24"/>
          <w:lang w:eastAsia="cs-CZ"/>
        </w:rPr>
        <w:t>Събиране на информация</w:t>
      </w:r>
      <w:bookmarkEnd w:id="81"/>
    </w:p>
    <w:p w:rsidR="00756833" w:rsidRPr="00B93F68" w:rsidRDefault="009A2D4B" w:rsidP="009C096D">
      <w:pPr>
        <w:spacing w:after="120"/>
        <w:jc w:val="both"/>
        <w:rPr>
          <w:rFonts w:ascii="Times New Roman" w:hAnsi="Times New Roman"/>
          <w:sz w:val="24"/>
          <w:lang w:val="bg-BG"/>
        </w:rPr>
      </w:pPr>
      <w:r w:rsidRPr="00B93F68">
        <w:rPr>
          <w:rFonts w:ascii="Times New Roman" w:hAnsi="Times New Roman"/>
          <w:sz w:val="24"/>
          <w:lang w:val="bg-BG"/>
        </w:rPr>
        <w:t xml:space="preserve">Съгласно </w:t>
      </w:r>
      <w:r w:rsidR="00155C1E" w:rsidRPr="00B93F68">
        <w:rPr>
          <w:rFonts w:ascii="Times New Roman" w:hAnsi="Times New Roman"/>
          <w:sz w:val="24"/>
          <w:lang w:val="bg-BG"/>
        </w:rPr>
        <w:t xml:space="preserve">чл. 18 от </w:t>
      </w:r>
      <w:r w:rsidRPr="00B93F68">
        <w:rPr>
          <w:rFonts w:ascii="Times New Roman" w:hAnsi="Times New Roman"/>
          <w:sz w:val="24"/>
          <w:lang w:val="bg-BG"/>
        </w:rPr>
        <w:t>регламент</w:t>
      </w:r>
      <w:r w:rsidR="009C096D" w:rsidRPr="00B93F68">
        <w:rPr>
          <w:rFonts w:ascii="Times New Roman" w:hAnsi="Times New Roman"/>
          <w:sz w:val="24"/>
          <w:lang w:val="bg-BG"/>
        </w:rPr>
        <w:t>а</w:t>
      </w:r>
      <w:r w:rsidRPr="00B93F68">
        <w:rPr>
          <w:rFonts w:ascii="Times New Roman" w:hAnsi="Times New Roman"/>
          <w:sz w:val="24"/>
          <w:lang w:val="bg-BG"/>
        </w:rPr>
        <w:t xml:space="preserve"> на Европейския парламент и на Съвета относно Европейския фонд за морско дело и рибарство (</w:t>
      </w:r>
      <w:r w:rsidR="009C096D" w:rsidRPr="00B93F68">
        <w:rPr>
          <w:rFonts w:ascii="Times New Roman" w:hAnsi="Times New Roman"/>
          <w:sz w:val="24"/>
          <w:lang w:val="bg-BG"/>
        </w:rPr>
        <w:t>Регламент (ЕС) № 508/2014 на Европейския парламент и на Съвета от 15 май 2014 година 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w:t>
      </w:r>
      <w:r w:rsidRPr="00B93F68">
        <w:rPr>
          <w:rFonts w:ascii="Times New Roman" w:hAnsi="Times New Roman"/>
          <w:sz w:val="24"/>
          <w:lang w:val="bg-BG"/>
        </w:rPr>
        <w:t xml:space="preserve">), оперативната програма трябва да съдържа анализ на силните и слабите страни, възможностите и заплахите – SWOT анализ. Такъв анализ е </w:t>
      </w:r>
      <w:r w:rsidR="0070072F" w:rsidRPr="00B93F68">
        <w:rPr>
          <w:rFonts w:ascii="Times New Roman" w:hAnsi="Times New Roman"/>
          <w:sz w:val="24"/>
          <w:lang w:val="bg-BG"/>
        </w:rPr>
        <w:t>разработен в</w:t>
      </w:r>
      <w:r w:rsidRPr="00B93F68">
        <w:rPr>
          <w:rFonts w:ascii="Times New Roman" w:hAnsi="Times New Roman"/>
          <w:sz w:val="24"/>
          <w:lang w:val="bg-BG"/>
        </w:rPr>
        <w:t xml:space="preserve"> рамките на договор № 65 от 22.04.2013 г., обособена позиция №2 – Предоставяне на консултантска помощ за Разработването и съгласуването на Програма за морско дело и рибарство 2014-2020 г.</w:t>
      </w:r>
    </w:p>
    <w:p w:rsidR="00835A08" w:rsidRPr="00B93F68" w:rsidRDefault="009A2D4B">
      <w:pPr>
        <w:spacing w:after="120"/>
        <w:jc w:val="both"/>
        <w:rPr>
          <w:rFonts w:ascii="Verdana" w:hAnsi="Verdana"/>
          <w:sz w:val="20"/>
          <w:szCs w:val="20"/>
          <w:lang w:val="bg-BG"/>
        </w:rPr>
      </w:pPr>
      <w:r w:rsidRPr="00B93F68">
        <w:rPr>
          <w:rFonts w:ascii="Times New Roman" w:hAnsi="Times New Roman"/>
          <w:sz w:val="24"/>
          <w:szCs w:val="24"/>
          <w:lang w:val="bg-BG"/>
        </w:rPr>
        <w:t xml:space="preserve">Освен </w:t>
      </w:r>
      <w:r w:rsidR="000850C4" w:rsidRPr="00B93F68">
        <w:rPr>
          <w:rFonts w:ascii="Times New Roman" w:hAnsi="Times New Roman"/>
          <w:sz w:val="24"/>
          <w:szCs w:val="24"/>
          <w:lang w:val="bg-BG"/>
        </w:rPr>
        <w:t>социално-икономическия и SWOT</w:t>
      </w:r>
      <w:r w:rsidR="001E4398" w:rsidRPr="00B93F68">
        <w:rPr>
          <w:rFonts w:ascii="Times New Roman" w:hAnsi="Times New Roman"/>
          <w:sz w:val="24"/>
          <w:szCs w:val="24"/>
          <w:lang w:val="bg-BG"/>
        </w:rPr>
        <w:t xml:space="preserve"> </w:t>
      </w:r>
      <w:r w:rsidRPr="00B93F68">
        <w:rPr>
          <w:rFonts w:ascii="Times New Roman" w:hAnsi="Times New Roman"/>
          <w:sz w:val="24"/>
          <w:szCs w:val="24"/>
          <w:lang w:val="bg-BG"/>
        </w:rPr>
        <w:t xml:space="preserve">анализа, бяха прегледани статистически данни от </w:t>
      </w:r>
      <w:proofErr w:type="spellStart"/>
      <w:r w:rsidRPr="00B93F68">
        <w:rPr>
          <w:rFonts w:ascii="Times New Roman" w:hAnsi="Times New Roman"/>
          <w:sz w:val="24"/>
          <w:szCs w:val="24"/>
          <w:lang w:val="bg-BG"/>
        </w:rPr>
        <w:t>Евростат</w:t>
      </w:r>
      <w:proofErr w:type="spellEnd"/>
      <w:r w:rsidRPr="00B93F68">
        <w:rPr>
          <w:rFonts w:ascii="Times New Roman" w:hAnsi="Times New Roman"/>
          <w:sz w:val="24"/>
          <w:szCs w:val="24"/>
          <w:lang w:val="bg-BG"/>
        </w:rPr>
        <w:t xml:space="preserve">, НСИ и ИАРА, европейски и национални стратегии, имащи отношение към обхвата на ПМДР, нормативни документи, изследвания и др. При провеждането на предварителната оценка екипът на </w:t>
      </w:r>
      <w:r w:rsidR="000850C4" w:rsidRPr="00B93F68">
        <w:rPr>
          <w:rFonts w:ascii="Times New Roman" w:hAnsi="Times New Roman"/>
          <w:sz w:val="24"/>
          <w:szCs w:val="24"/>
          <w:lang w:val="bg-BG"/>
        </w:rPr>
        <w:t>И</w:t>
      </w:r>
      <w:r w:rsidRPr="00B93F68">
        <w:rPr>
          <w:rFonts w:ascii="Times New Roman" w:hAnsi="Times New Roman"/>
          <w:sz w:val="24"/>
          <w:szCs w:val="24"/>
          <w:lang w:val="bg-BG"/>
        </w:rPr>
        <w:t>зпълнителя се придържаше основно към насоките на Европейската комисия за провеждане на предварителни оценки на оперативните програми по Европейския фонд за морско дело и рибарство</w:t>
      </w:r>
      <w:r w:rsidRPr="00B93F68">
        <w:rPr>
          <w:rStyle w:val="FootnoteReference"/>
          <w:rFonts w:ascii="Times New Roman" w:hAnsi="Times New Roman"/>
          <w:sz w:val="20"/>
          <w:szCs w:val="20"/>
          <w:lang w:val="bg-BG"/>
        </w:rPr>
        <w:footnoteReference w:id="2"/>
      </w:r>
      <w:r w:rsidRPr="00B93F68">
        <w:rPr>
          <w:rFonts w:ascii="Times New Roman" w:hAnsi="Times New Roman"/>
          <w:sz w:val="20"/>
          <w:szCs w:val="20"/>
          <w:lang w:val="bg-BG"/>
        </w:rPr>
        <w:t>.</w:t>
      </w:r>
    </w:p>
    <w:p w:rsidR="00835A08" w:rsidRPr="00B93F68" w:rsidRDefault="009A2D4B">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 цел осигуряване на допълнителна информация от всички заинтересовани страни, </w:t>
      </w:r>
      <w:r w:rsidR="00F25486" w:rsidRPr="00B93F68">
        <w:rPr>
          <w:rFonts w:ascii="Times New Roman" w:hAnsi="Times New Roman"/>
          <w:sz w:val="24"/>
          <w:szCs w:val="24"/>
          <w:lang w:val="bg-BG"/>
        </w:rPr>
        <w:t xml:space="preserve">бяха </w:t>
      </w:r>
      <w:r w:rsidRPr="00B93F68">
        <w:rPr>
          <w:rFonts w:ascii="Times New Roman" w:hAnsi="Times New Roman"/>
          <w:sz w:val="24"/>
          <w:szCs w:val="24"/>
          <w:lang w:val="bg-BG"/>
        </w:rPr>
        <w:t>използван</w:t>
      </w:r>
      <w:r w:rsidR="00F25486" w:rsidRPr="00B93F68">
        <w:rPr>
          <w:rFonts w:ascii="Times New Roman" w:hAnsi="Times New Roman"/>
          <w:sz w:val="24"/>
          <w:szCs w:val="24"/>
          <w:lang w:val="bg-BG"/>
        </w:rPr>
        <w:t>и</w:t>
      </w:r>
      <w:r w:rsidRPr="00B93F68">
        <w:rPr>
          <w:rFonts w:ascii="Times New Roman" w:hAnsi="Times New Roman"/>
          <w:sz w:val="24"/>
          <w:szCs w:val="24"/>
          <w:lang w:val="bg-BG"/>
        </w:rPr>
        <w:t xml:space="preserve"> активни методи за подбор на информация:</w:t>
      </w:r>
    </w:p>
    <w:p w:rsidR="00835A08" w:rsidRPr="00B93F68" w:rsidRDefault="009A2D4B">
      <w:pPr>
        <w:numPr>
          <w:ilvl w:val="0"/>
          <w:numId w:val="20"/>
        </w:numPr>
        <w:spacing w:after="120"/>
        <w:jc w:val="both"/>
        <w:rPr>
          <w:rFonts w:ascii="Times New Roman" w:hAnsi="Times New Roman"/>
          <w:sz w:val="24"/>
          <w:szCs w:val="24"/>
          <w:lang w:val="bg-BG"/>
        </w:rPr>
      </w:pPr>
      <w:r w:rsidRPr="00B93F68">
        <w:rPr>
          <w:rFonts w:ascii="Times New Roman" w:hAnsi="Times New Roman"/>
          <w:sz w:val="24"/>
          <w:szCs w:val="24"/>
          <w:lang w:val="bg-BG"/>
        </w:rPr>
        <w:t>Онлайн проучване сред бенефициентите</w:t>
      </w:r>
      <w:r w:rsidR="000850C4" w:rsidRPr="00B93F68">
        <w:rPr>
          <w:rFonts w:ascii="Times New Roman" w:hAnsi="Times New Roman"/>
          <w:sz w:val="24"/>
          <w:szCs w:val="24"/>
          <w:lang w:val="bg-BG"/>
        </w:rPr>
        <w:t>;</w:t>
      </w:r>
    </w:p>
    <w:p w:rsidR="00835A08" w:rsidRPr="00B93F68" w:rsidRDefault="009A2D4B">
      <w:pPr>
        <w:numPr>
          <w:ilvl w:val="0"/>
          <w:numId w:val="20"/>
        </w:numPr>
        <w:spacing w:after="120"/>
        <w:jc w:val="both"/>
        <w:rPr>
          <w:rFonts w:ascii="Times New Roman" w:hAnsi="Times New Roman"/>
          <w:sz w:val="24"/>
          <w:szCs w:val="24"/>
          <w:lang w:val="bg-BG"/>
        </w:rPr>
      </w:pPr>
      <w:r w:rsidRPr="00B93F68">
        <w:rPr>
          <w:rFonts w:ascii="Times New Roman" w:hAnsi="Times New Roman"/>
          <w:sz w:val="24"/>
          <w:szCs w:val="24"/>
          <w:lang w:val="bg-BG"/>
        </w:rPr>
        <w:t>Интервюта с експерти, които участват в разработването на Националния стратегически план за аквакултурите в България и Стратегическата оценка на околната среда (SEA)</w:t>
      </w:r>
      <w:r w:rsidR="000850C4" w:rsidRPr="00B93F68">
        <w:rPr>
          <w:rFonts w:ascii="Times New Roman" w:hAnsi="Times New Roman"/>
          <w:sz w:val="24"/>
          <w:szCs w:val="24"/>
          <w:lang w:val="bg-BG"/>
        </w:rPr>
        <w:t>;</w:t>
      </w:r>
    </w:p>
    <w:p w:rsidR="00756833" w:rsidRPr="00B93F68" w:rsidRDefault="009A2D4B" w:rsidP="000850C4">
      <w:pPr>
        <w:pStyle w:val="BodyText"/>
        <w:widowControl w:val="0"/>
        <w:numPr>
          <w:ilvl w:val="0"/>
          <w:numId w:val="20"/>
        </w:numPr>
        <w:tabs>
          <w:tab w:val="left" w:pos="0"/>
          <w:tab w:val="right" w:pos="709"/>
        </w:tabs>
        <w:spacing w:line="276" w:lineRule="auto"/>
        <w:jc w:val="both"/>
      </w:pPr>
      <w:r w:rsidRPr="00B93F68">
        <w:t>Фокус групи с бенефициенти и представители на работната група</w:t>
      </w:r>
      <w:r w:rsidR="000850C4" w:rsidRPr="00B93F68">
        <w:t>.</w:t>
      </w:r>
    </w:p>
    <w:p w:rsidR="000850C4" w:rsidRPr="00B93F68" w:rsidRDefault="009A2D4B">
      <w:pPr>
        <w:pStyle w:val="BodyText"/>
        <w:widowControl w:val="0"/>
        <w:tabs>
          <w:tab w:val="left" w:pos="0"/>
          <w:tab w:val="right" w:pos="709"/>
        </w:tabs>
        <w:spacing w:line="276" w:lineRule="auto"/>
        <w:jc w:val="both"/>
      </w:pPr>
      <w:r w:rsidRPr="00B93F68">
        <w:t xml:space="preserve">По този начин </w:t>
      </w:r>
      <w:r w:rsidR="00F25486" w:rsidRPr="00B93F68">
        <w:t>беше</w:t>
      </w:r>
      <w:r w:rsidRPr="00B93F68">
        <w:t xml:space="preserve"> събрана допълнителна информация по въпроси, свързани с начина, по който ПМДР 2014-2020 се вписва в цялостния социално-икономически контекст, както и идентифицираните слабости в SWOT анализа. </w:t>
      </w:r>
    </w:p>
    <w:p w:rsidR="00756833" w:rsidRPr="00B93F68" w:rsidRDefault="00F25486">
      <w:pPr>
        <w:pStyle w:val="BodyText"/>
        <w:widowControl w:val="0"/>
        <w:tabs>
          <w:tab w:val="left" w:pos="0"/>
          <w:tab w:val="right" w:pos="709"/>
        </w:tabs>
        <w:spacing w:line="276" w:lineRule="auto"/>
        <w:jc w:val="both"/>
      </w:pPr>
      <w:r w:rsidRPr="00B93F68">
        <w:t xml:space="preserve">Онлайн въпросникът беше проведен от 10 до 30 октомври, а двете фокус групи в рамките на един и същи ден – 05.11.2013 г. </w:t>
      </w:r>
      <w:r w:rsidR="007259AA" w:rsidRPr="00B93F68">
        <w:t xml:space="preserve">Съображения от оперативен характер обосноваха тематичното разделяне на двете фокус групи, вместо предвиденото </w:t>
      </w:r>
      <w:r w:rsidR="007259AA" w:rsidRPr="00B93F68">
        <w:lastRenderedPageBreak/>
        <w:t>разделение по тип участници</w:t>
      </w:r>
      <w:r w:rsidR="000850C4" w:rsidRPr="00B93F68">
        <w:t>.</w:t>
      </w:r>
      <w:r w:rsidR="00A76EA4" w:rsidRPr="00B93F68">
        <w:rPr>
          <w:rStyle w:val="FootnoteReference"/>
        </w:rPr>
        <w:footnoteReference w:id="3"/>
      </w:r>
    </w:p>
    <w:p w:rsidR="00756833" w:rsidRPr="00B93F68" w:rsidRDefault="009A2D4B" w:rsidP="001E4398">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Представител на Изпълнителя </w:t>
      </w:r>
      <w:r w:rsidR="007125B0" w:rsidRPr="00B93F68">
        <w:rPr>
          <w:rFonts w:ascii="Times New Roman" w:hAnsi="Times New Roman"/>
          <w:sz w:val="24"/>
          <w:szCs w:val="24"/>
          <w:lang w:val="bg-BG"/>
        </w:rPr>
        <w:t xml:space="preserve">редовно </w:t>
      </w:r>
      <w:r w:rsidRPr="00B93F68">
        <w:rPr>
          <w:rFonts w:ascii="Times New Roman" w:hAnsi="Times New Roman"/>
          <w:sz w:val="24"/>
          <w:szCs w:val="24"/>
          <w:lang w:val="bg-BG"/>
        </w:rPr>
        <w:t>участва</w:t>
      </w:r>
      <w:r w:rsidR="00F25486" w:rsidRPr="00B93F68">
        <w:rPr>
          <w:rFonts w:ascii="Times New Roman" w:hAnsi="Times New Roman"/>
          <w:sz w:val="24"/>
          <w:szCs w:val="24"/>
          <w:lang w:val="bg-BG"/>
        </w:rPr>
        <w:t>ше</w:t>
      </w:r>
      <w:r w:rsidRPr="00B93F68">
        <w:rPr>
          <w:rFonts w:ascii="Times New Roman" w:hAnsi="Times New Roman"/>
          <w:sz w:val="24"/>
          <w:szCs w:val="24"/>
          <w:lang w:val="bg-BG"/>
        </w:rPr>
        <w:t xml:space="preserve"> като наблюдател в сесиите на тематичната работна група з</w:t>
      </w:r>
      <w:r w:rsidR="007125B0" w:rsidRPr="00B93F68">
        <w:rPr>
          <w:rFonts w:ascii="Times New Roman" w:hAnsi="Times New Roman"/>
          <w:sz w:val="24"/>
          <w:szCs w:val="24"/>
          <w:lang w:val="bg-BG"/>
        </w:rPr>
        <w:t xml:space="preserve">а подготовка на ПМДР 2014-2020. Срещите </w:t>
      </w:r>
      <w:r w:rsidRPr="00B93F68">
        <w:rPr>
          <w:rFonts w:ascii="Times New Roman" w:hAnsi="Times New Roman"/>
          <w:sz w:val="24"/>
          <w:szCs w:val="24"/>
          <w:lang w:val="bg-BG"/>
        </w:rPr>
        <w:t>проведени на 15.07</w:t>
      </w:r>
      <w:r w:rsidR="007125B0" w:rsidRPr="00B93F68">
        <w:rPr>
          <w:rFonts w:ascii="Times New Roman" w:hAnsi="Times New Roman"/>
          <w:sz w:val="24"/>
          <w:szCs w:val="24"/>
          <w:lang w:val="bg-BG"/>
        </w:rPr>
        <w:t>.2013 г. и 05.09.2013 г. имаха</w:t>
      </w:r>
      <w:r w:rsidRPr="00B93F68">
        <w:rPr>
          <w:rFonts w:ascii="Times New Roman" w:hAnsi="Times New Roman"/>
          <w:sz w:val="24"/>
          <w:szCs w:val="24"/>
          <w:lang w:val="bg-BG"/>
        </w:rPr>
        <w:t xml:space="preserve"> пряко отношение към изготвянето на SWOT анализа. На тези срещи пред участниците бяха представени последователно предварителна и финална версия на социално-икономическия и SWOT анализи. Бяха представени и  първоначалните впечатления на Изпълнителя на настоящата оценка върху оценяваните анализи. </w:t>
      </w:r>
    </w:p>
    <w:p w:rsidR="00835A08" w:rsidRPr="00B93F68" w:rsidRDefault="00A54F73" w:rsidP="001E4398">
      <w:pPr>
        <w:spacing w:after="120"/>
        <w:jc w:val="both"/>
        <w:rPr>
          <w:rFonts w:ascii="Times New Roman" w:hAnsi="Times New Roman"/>
          <w:sz w:val="24"/>
          <w:szCs w:val="24"/>
          <w:lang w:val="bg-BG"/>
        </w:rPr>
      </w:pPr>
      <w:r w:rsidRPr="00B93F68">
        <w:rPr>
          <w:rFonts w:ascii="Times New Roman" w:hAnsi="Times New Roman"/>
          <w:sz w:val="24"/>
          <w:szCs w:val="24"/>
          <w:lang w:val="bg-BG"/>
        </w:rPr>
        <w:t>П</w:t>
      </w:r>
      <w:r w:rsidR="00EB198F" w:rsidRPr="00B93F68">
        <w:rPr>
          <w:rFonts w:ascii="Times New Roman" w:hAnsi="Times New Roman"/>
          <w:sz w:val="24"/>
          <w:szCs w:val="24"/>
          <w:lang w:val="bg-BG"/>
        </w:rPr>
        <w:t xml:space="preserve">репоръките </w:t>
      </w:r>
      <w:r w:rsidRPr="00B93F68">
        <w:rPr>
          <w:rFonts w:ascii="Times New Roman" w:hAnsi="Times New Roman"/>
          <w:sz w:val="24"/>
          <w:szCs w:val="24"/>
          <w:lang w:val="bg-BG"/>
        </w:rPr>
        <w:t>по отношение на социално-икономическия анализ и SWOT анализа бяха</w:t>
      </w:r>
      <w:r w:rsidR="009535B3" w:rsidRPr="00B93F68">
        <w:rPr>
          <w:rFonts w:ascii="Times New Roman" w:hAnsi="Times New Roman"/>
          <w:sz w:val="24"/>
          <w:szCs w:val="24"/>
          <w:lang w:val="bg-BG"/>
        </w:rPr>
        <w:t xml:space="preserve"> обсъдени на срещи между екипа изготвил анализа и </w:t>
      </w:r>
      <w:r w:rsidR="0070072F" w:rsidRPr="00B93F68">
        <w:rPr>
          <w:rFonts w:ascii="Times New Roman" w:hAnsi="Times New Roman"/>
          <w:sz w:val="24"/>
          <w:szCs w:val="24"/>
          <w:lang w:val="bg-BG"/>
        </w:rPr>
        <w:t>екипа оценители</w:t>
      </w:r>
      <w:r w:rsidR="00EB198F" w:rsidRPr="00B93F68">
        <w:rPr>
          <w:rFonts w:ascii="Times New Roman" w:hAnsi="Times New Roman"/>
          <w:sz w:val="24"/>
          <w:szCs w:val="24"/>
          <w:lang w:val="bg-BG"/>
        </w:rPr>
        <w:t>. Ф</w:t>
      </w:r>
      <w:r w:rsidR="00051C78" w:rsidRPr="00B93F68">
        <w:rPr>
          <w:rFonts w:ascii="Times New Roman" w:hAnsi="Times New Roman"/>
          <w:sz w:val="24"/>
          <w:szCs w:val="24"/>
          <w:lang w:val="bg-BG"/>
        </w:rPr>
        <w:t xml:space="preserve">орматът на </w:t>
      </w:r>
      <w:r w:rsidR="009535B3" w:rsidRPr="00B93F68">
        <w:rPr>
          <w:rFonts w:ascii="Times New Roman" w:hAnsi="Times New Roman"/>
          <w:sz w:val="24"/>
          <w:szCs w:val="24"/>
          <w:lang w:val="bg-BG"/>
        </w:rPr>
        <w:t xml:space="preserve">оперативна програма за период 2014-2020 </w:t>
      </w:r>
      <w:r w:rsidR="00EB198F" w:rsidRPr="00B93F68">
        <w:rPr>
          <w:rFonts w:ascii="Times New Roman" w:hAnsi="Times New Roman"/>
          <w:sz w:val="24"/>
          <w:szCs w:val="24"/>
          <w:lang w:val="bg-BG"/>
        </w:rPr>
        <w:t xml:space="preserve">не включва </w:t>
      </w:r>
      <w:r w:rsidR="009535B3" w:rsidRPr="00B93F68">
        <w:rPr>
          <w:rFonts w:ascii="Times New Roman" w:hAnsi="Times New Roman"/>
          <w:sz w:val="24"/>
          <w:szCs w:val="24"/>
          <w:lang w:val="bg-BG"/>
        </w:rPr>
        <w:t xml:space="preserve">социално-икономически анализ </w:t>
      </w:r>
      <w:r w:rsidR="0070072F" w:rsidRPr="00B93F68">
        <w:rPr>
          <w:rFonts w:ascii="Times New Roman" w:hAnsi="Times New Roman"/>
          <w:sz w:val="24"/>
          <w:szCs w:val="24"/>
          <w:lang w:val="bg-BG"/>
        </w:rPr>
        <w:t>като задължителен</w:t>
      </w:r>
      <w:r w:rsidR="009535B3" w:rsidRPr="00B93F68">
        <w:rPr>
          <w:rFonts w:ascii="Times New Roman" w:hAnsi="Times New Roman"/>
          <w:sz w:val="24"/>
          <w:szCs w:val="24"/>
          <w:lang w:val="bg-BG"/>
        </w:rPr>
        <w:t xml:space="preserve"> елемент</w:t>
      </w:r>
      <w:r w:rsidR="00EB198F" w:rsidRPr="00B93F68">
        <w:rPr>
          <w:rFonts w:ascii="Times New Roman" w:hAnsi="Times New Roman"/>
          <w:sz w:val="24"/>
          <w:szCs w:val="24"/>
          <w:lang w:val="bg-BG"/>
        </w:rPr>
        <w:t xml:space="preserve">. </w:t>
      </w:r>
    </w:p>
    <w:p w:rsidR="00051C78" w:rsidRPr="00B93F68" w:rsidRDefault="009535B3" w:rsidP="00051C78">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По </w:t>
      </w:r>
      <w:r w:rsidR="00EB198F" w:rsidRPr="00B93F68">
        <w:rPr>
          <w:rFonts w:ascii="Times New Roman" w:hAnsi="Times New Roman"/>
          <w:sz w:val="24"/>
          <w:szCs w:val="24"/>
          <w:lang w:val="bg-BG"/>
        </w:rPr>
        <w:t>време на подготовката на S</w:t>
      </w:r>
      <w:r w:rsidRPr="00B93F68">
        <w:rPr>
          <w:rFonts w:ascii="Times New Roman" w:hAnsi="Times New Roman"/>
          <w:sz w:val="24"/>
          <w:szCs w:val="24"/>
          <w:lang w:val="bg-BG"/>
        </w:rPr>
        <w:t>WOT анализа</w:t>
      </w:r>
      <w:r w:rsidR="00EB198F" w:rsidRPr="00B93F68">
        <w:rPr>
          <w:rFonts w:ascii="Times New Roman" w:hAnsi="Times New Roman"/>
          <w:sz w:val="24"/>
          <w:szCs w:val="24"/>
          <w:lang w:val="bg-BG"/>
        </w:rPr>
        <w:t xml:space="preserve"> бяха правени текущи </w:t>
      </w:r>
      <w:r w:rsidRPr="00B93F68">
        <w:rPr>
          <w:rFonts w:ascii="Times New Roman" w:hAnsi="Times New Roman"/>
          <w:sz w:val="24"/>
          <w:szCs w:val="24"/>
          <w:lang w:val="bg-BG"/>
        </w:rPr>
        <w:t>корекции впоследствие на отправени препоръки от екип</w:t>
      </w:r>
      <w:r w:rsidR="00A54F73" w:rsidRPr="00B93F68">
        <w:rPr>
          <w:rFonts w:ascii="Times New Roman" w:hAnsi="Times New Roman"/>
          <w:sz w:val="24"/>
          <w:szCs w:val="24"/>
          <w:lang w:val="bg-BG"/>
        </w:rPr>
        <w:t>а</w:t>
      </w:r>
      <w:r w:rsidRPr="00B93F68">
        <w:rPr>
          <w:rFonts w:ascii="Times New Roman" w:hAnsi="Times New Roman"/>
          <w:sz w:val="24"/>
          <w:szCs w:val="24"/>
          <w:lang w:val="bg-BG"/>
        </w:rPr>
        <w:t xml:space="preserve"> оценители</w:t>
      </w:r>
      <w:r w:rsidR="00A54F73" w:rsidRPr="00B93F68">
        <w:rPr>
          <w:rFonts w:ascii="Times New Roman" w:hAnsi="Times New Roman"/>
          <w:sz w:val="24"/>
          <w:szCs w:val="24"/>
          <w:lang w:val="bg-BG"/>
        </w:rPr>
        <w:t xml:space="preserve"> и</w:t>
      </w:r>
      <w:r w:rsidRPr="00B93F68">
        <w:rPr>
          <w:rFonts w:ascii="Times New Roman" w:hAnsi="Times New Roman"/>
          <w:sz w:val="24"/>
          <w:szCs w:val="24"/>
          <w:lang w:val="bg-BG"/>
        </w:rPr>
        <w:t xml:space="preserve"> от членове на Тематичната работна група.</w:t>
      </w:r>
    </w:p>
    <w:p w:rsidR="006D7D98" w:rsidRPr="00B93F68" w:rsidRDefault="006D7D98" w:rsidP="006D7D98">
      <w:pPr>
        <w:keepNext/>
        <w:spacing w:before="240" w:after="60"/>
        <w:outlineLvl w:val="2"/>
        <w:rPr>
          <w:rFonts w:ascii="Times New Roman" w:hAnsi="Times New Roman"/>
          <w:b/>
          <w:sz w:val="24"/>
          <w:szCs w:val="24"/>
          <w:lang w:val="bg-BG" w:eastAsia="cs-CZ"/>
        </w:rPr>
      </w:pPr>
      <w:bookmarkStart w:id="82" w:name="_Toc396696736"/>
      <w:r w:rsidRPr="00B93F68">
        <w:rPr>
          <w:rFonts w:ascii="Times New Roman" w:hAnsi="Times New Roman"/>
          <w:b/>
          <w:sz w:val="24"/>
          <w:szCs w:val="24"/>
          <w:lang w:val="bg-BG" w:eastAsia="cs-CZ"/>
        </w:rPr>
        <w:t>1.2 Отговори на основните въпроси</w:t>
      </w:r>
      <w:bookmarkEnd w:id="82"/>
    </w:p>
    <w:p w:rsidR="006D7D98" w:rsidRPr="00B93F68" w:rsidRDefault="001E4398" w:rsidP="006D7D98">
      <w:pPr>
        <w:spacing w:after="120"/>
        <w:jc w:val="both"/>
        <w:rPr>
          <w:rFonts w:ascii="Times New Roman" w:hAnsi="Times New Roman"/>
          <w:sz w:val="24"/>
          <w:lang w:val="bg-BG"/>
        </w:rPr>
      </w:pPr>
      <w:r w:rsidRPr="00B93F68">
        <w:rPr>
          <w:rFonts w:ascii="Times New Roman" w:hAnsi="Times New Roman"/>
          <w:sz w:val="24"/>
          <w:lang w:val="bg-BG"/>
        </w:rPr>
        <w:t>Ф</w:t>
      </w:r>
      <w:r w:rsidR="006D7D98" w:rsidRPr="00B93F68">
        <w:rPr>
          <w:rFonts w:ascii="Times New Roman" w:hAnsi="Times New Roman"/>
          <w:sz w:val="24"/>
          <w:lang w:val="bg-BG"/>
        </w:rPr>
        <w:t>ормуляр</w:t>
      </w:r>
      <w:r w:rsidRPr="00B93F68">
        <w:rPr>
          <w:rFonts w:ascii="Times New Roman" w:hAnsi="Times New Roman"/>
          <w:sz w:val="24"/>
          <w:lang w:val="bg-BG"/>
        </w:rPr>
        <w:t>ът</w:t>
      </w:r>
      <w:r w:rsidR="006D7D98" w:rsidRPr="00B93F68">
        <w:rPr>
          <w:rFonts w:ascii="Times New Roman" w:hAnsi="Times New Roman"/>
          <w:sz w:val="24"/>
          <w:lang w:val="bg-BG"/>
        </w:rPr>
        <w:t xml:space="preserve"> за съдържанието на Оперативната програма съдържа насоки за разработването на SWOT анализа. В него е посочено, че SWOT анализът </w:t>
      </w:r>
      <w:r w:rsidR="00020686" w:rsidRPr="00B93F68">
        <w:rPr>
          <w:rFonts w:ascii="Times New Roman" w:hAnsi="Times New Roman"/>
          <w:sz w:val="24"/>
          <w:lang w:val="bg-BG"/>
        </w:rPr>
        <w:t xml:space="preserve">следва </w:t>
      </w:r>
      <w:r w:rsidR="006D7D98" w:rsidRPr="00B93F68">
        <w:rPr>
          <w:rFonts w:ascii="Times New Roman" w:hAnsi="Times New Roman"/>
          <w:sz w:val="24"/>
          <w:lang w:val="bg-BG"/>
        </w:rPr>
        <w:t>да бъде структуриран около съответните приоритети на Съюза</w:t>
      </w:r>
      <w:r w:rsidR="00020686" w:rsidRPr="00B93F68">
        <w:rPr>
          <w:rFonts w:ascii="Times New Roman" w:hAnsi="Times New Roman"/>
          <w:sz w:val="24"/>
          <w:lang w:val="bg-BG"/>
        </w:rPr>
        <w:t xml:space="preserve">. </w:t>
      </w:r>
      <w:r w:rsidR="006D7D98" w:rsidRPr="00B93F68">
        <w:rPr>
          <w:rFonts w:ascii="Times New Roman" w:hAnsi="Times New Roman"/>
          <w:sz w:val="24"/>
          <w:lang w:val="bg-BG"/>
        </w:rPr>
        <w:t xml:space="preserve">Разработеният SWOT анализ за нуждите на ПМДР 2014-2020 г. се съобразява с тези насоки и е структуриран </w:t>
      </w:r>
      <w:r w:rsidR="00020686" w:rsidRPr="00B93F68">
        <w:rPr>
          <w:rFonts w:ascii="Times New Roman" w:hAnsi="Times New Roman"/>
          <w:sz w:val="24"/>
          <w:lang w:val="bg-BG"/>
        </w:rPr>
        <w:t>около формулираните приоритети на съюза</w:t>
      </w:r>
      <w:r w:rsidR="006D7D98" w:rsidRPr="00B93F68">
        <w:rPr>
          <w:rFonts w:ascii="Times New Roman" w:hAnsi="Times New Roman"/>
          <w:sz w:val="24"/>
          <w:lang w:val="bg-BG"/>
        </w:rPr>
        <w:t>, а именно:</w:t>
      </w:r>
    </w:p>
    <w:p w:rsidR="006D7D98" w:rsidRPr="00B93F68" w:rsidRDefault="00020686"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r w:rsidR="006D7D98" w:rsidRPr="00B93F68">
        <w:rPr>
          <w:rFonts w:ascii="Times New Roman" w:hAnsi="Times New Roman"/>
          <w:sz w:val="24"/>
          <w:lang w:val="bg-BG"/>
        </w:rPr>
        <w:t>;</w:t>
      </w:r>
    </w:p>
    <w:p w:rsidR="006D7D98" w:rsidRPr="00B93F68" w:rsidRDefault="00020686"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Насърчаване на устойчиви в екологично отношение, иновативни, конкурентоспособни и основани на знания аквакултури, характеризиращи се с ефективно използване на ресурсите</w:t>
      </w:r>
      <w:r w:rsidR="006D7D98" w:rsidRPr="00B93F68">
        <w:rPr>
          <w:rFonts w:ascii="Times New Roman" w:hAnsi="Times New Roman"/>
          <w:sz w:val="24"/>
          <w:lang w:val="bg-BG"/>
        </w:rPr>
        <w:t>;</w:t>
      </w:r>
    </w:p>
    <w:p w:rsidR="006D7D98" w:rsidRPr="00B93F68" w:rsidRDefault="00E03BC9"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Насърчаване на изпълнението на ОПОР</w:t>
      </w:r>
      <w:r w:rsidR="006D7D98" w:rsidRPr="00B93F68">
        <w:rPr>
          <w:rFonts w:ascii="Times New Roman" w:hAnsi="Times New Roman"/>
          <w:sz w:val="24"/>
          <w:lang w:val="bg-BG"/>
        </w:rPr>
        <w:t>;</w:t>
      </w:r>
    </w:p>
    <w:p w:rsidR="006D7D98" w:rsidRPr="00B93F68" w:rsidRDefault="00E03BC9"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Повишаване на заетостта и териториалното сближаване</w:t>
      </w:r>
      <w:r w:rsidR="006D7D98" w:rsidRPr="00B93F68">
        <w:rPr>
          <w:rFonts w:ascii="Times New Roman" w:hAnsi="Times New Roman"/>
          <w:sz w:val="24"/>
          <w:lang w:val="bg-BG"/>
        </w:rPr>
        <w:t>;</w:t>
      </w:r>
    </w:p>
    <w:p w:rsidR="00020686" w:rsidRPr="00B93F68" w:rsidRDefault="00E03BC9"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Насърчаване на предлагането на пазара и преработването;</w:t>
      </w:r>
    </w:p>
    <w:p w:rsidR="006D7D98" w:rsidRPr="00B93F68" w:rsidRDefault="00020686" w:rsidP="006D7D98">
      <w:pPr>
        <w:numPr>
          <w:ilvl w:val="0"/>
          <w:numId w:val="21"/>
        </w:numPr>
        <w:spacing w:after="120"/>
        <w:jc w:val="both"/>
        <w:rPr>
          <w:rFonts w:ascii="Times New Roman" w:hAnsi="Times New Roman"/>
          <w:sz w:val="24"/>
          <w:lang w:val="bg-BG"/>
        </w:rPr>
      </w:pPr>
      <w:r w:rsidRPr="00B93F68">
        <w:rPr>
          <w:rFonts w:ascii="Times New Roman" w:hAnsi="Times New Roman"/>
          <w:sz w:val="24"/>
          <w:lang w:val="bg-BG"/>
        </w:rPr>
        <w:t>Насърчаване на изпълнението на ИМП</w:t>
      </w:r>
      <w:r w:rsidR="006D7D98" w:rsidRPr="00B93F68">
        <w:rPr>
          <w:rFonts w:ascii="Times New Roman" w:hAnsi="Times New Roman"/>
          <w:sz w:val="24"/>
          <w:lang w:val="bg-BG"/>
        </w:rPr>
        <w:t>.</w:t>
      </w:r>
    </w:p>
    <w:p w:rsidR="00756833" w:rsidRPr="00B93F68" w:rsidRDefault="006D7D98">
      <w:pPr>
        <w:jc w:val="both"/>
        <w:rPr>
          <w:rFonts w:ascii="Times New Roman" w:hAnsi="Times New Roman"/>
          <w:sz w:val="24"/>
          <w:szCs w:val="24"/>
          <w:lang w:val="bg-BG"/>
        </w:rPr>
      </w:pPr>
      <w:r w:rsidRPr="00B93F68">
        <w:rPr>
          <w:rFonts w:ascii="Times New Roman" w:hAnsi="Times New Roman"/>
          <w:sz w:val="24"/>
          <w:lang w:val="bg-BG"/>
        </w:rPr>
        <w:t xml:space="preserve">Форматът на SWOT анализа спазва изискванията на проекта на формуляр и насоки за съдържанието на Оперативната програма на ЕФМДР 2014-2020. Освен силните и слабите страни, възможностите и заплахите, в анализа са включени и останалите необходими елементи. </w:t>
      </w:r>
    </w:p>
    <w:p w:rsidR="00835A08" w:rsidRPr="00B93F68" w:rsidRDefault="009A2D4B">
      <w:pPr>
        <w:pBdr>
          <w:top w:val="single" w:sz="4" w:space="1" w:color="auto"/>
          <w:left w:val="single" w:sz="4" w:space="4" w:color="auto"/>
          <w:bottom w:val="single" w:sz="4" w:space="1" w:color="auto"/>
          <w:right w:val="single" w:sz="4" w:space="1"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lastRenderedPageBreak/>
        <w:t>Доколко анализите са разбираеми, основани на ясни и точни данни (контекстни индикатори за определяне на първоначалното състояние) и осигуряват цялостна картина за сектора</w:t>
      </w:r>
    </w:p>
    <w:p w:rsidR="001E4398" w:rsidRPr="00B93F68" w:rsidRDefault="001E4398" w:rsidP="001E4398">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Общото заключение на екипа оценители по отношение на социално-икономическия анализ и SWOT анализа са, че те са разбираеми, основани на ясни и точни данни (контекстни индикатори за определяне на първоначалното състояние) и осигуряват задоволителна картина за сектора. В рамките на оценката бяха обсъдени възможности да се разшири, допълни и актуализира социално-икономическата обосновка на SWOT анализа, но предвид формата на програмата, препоръките по отношение на социално-икономическия анализ имаха по-скоро </w:t>
      </w:r>
      <w:proofErr w:type="spellStart"/>
      <w:r w:rsidRPr="00B93F68">
        <w:rPr>
          <w:rFonts w:ascii="Times New Roman" w:hAnsi="Times New Roman"/>
          <w:sz w:val="24"/>
          <w:szCs w:val="24"/>
          <w:lang w:val="bg-BG"/>
        </w:rPr>
        <w:t>пожелателен</w:t>
      </w:r>
      <w:proofErr w:type="spellEnd"/>
      <w:r w:rsidRPr="00B93F68">
        <w:rPr>
          <w:rFonts w:ascii="Times New Roman" w:hAnsi="Times New Roman"/>
          <w:sz w:val="24"/>
          <w:szCs w:val="24"/>
          <w:lang w:val="bg-BG"/>
        </w:rPr>
        <w:t xml:space="preserve"> характер.</w:t>
      </w:r>
    </w:p>
    <w:p w:rsidR="00756833" w:rsidRPr="00B93F68" w:rsidRDefault="00E03BC9">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w:t>
      </w:r>
      <w:r w:rsidR="001E4398" w:rsidRPr="00B93F68">
        <w:rPr>
          <w:rFonts w:ascii="Times New Roman" w:hAnsi="Times New Roman"/>
          <w:sz w:val="24"/>
          <w:szCs w:val="24"/>
          <w:lang w:val="bg-BG"/>
        </w:rPr>
        <w:t xml:space="preserve">Социално-икономическия анализ, в </w:t>
      </w:r>
      <w:r w:rsidRPr="00B93F68">
        <w:rPr>
          <w:rFonts w:ascii="Times New Roman" w:hAnsi="Times New Roman"/>
          <w:sz w:val="24"/>
          <w:szCs w:val="24"/>
          <w:lang w:val="bg-BG"/>
        </w:rPr>
        <w:t>описанието на трудностите, които среща екипът, разработващ програмата, е посочено:</w:t>
      </w:r>
      <w:r w:rsidRPr="00B93F68">
        <w:rPr>
          <w:rFonts w:ascii="Times New Roman" w:hAnsi="Times New Roman"/>
          <w:i/>
          <w:sz w:val="24"/>
          <w:szCs w:val="24"/>
          <w:lang w:val="bg-BG"/>
        </w:rPr>
        <w:t xml:space="preserve"> „проблеми в информационното осигуряване и липсата на достатъчно надеждна статистическа информация. До това заключение се стигна при съпоставяне на информацията от различни информационни източници: НСИ, ИАРА, </w:t>
      </w:r>
      <w:proofErr w:type="spellStart"/>
      <w:r w:rsidRPr="00B93F68">
        <w:rPr>
          <w:rFonts w:ascii="Times New Roman" w:hAnsi="Times New Roman"/>
          <w:i/>
          <w:sz w:val="24"/>
          <w:szCs w:val="24"/>
          <w:lang w:val="bg-BG"/>
        </w:rPr>
        <w:t>Евростат</w:t>
      </w:r>
      <w:proofErr w:type="spellEnd"/>
      <w:r w:rsidRPr="00B93F68">
        <w:rPr>
          <w:rFonts w:ascii="Times New Roman" w:hAnsi="Times New Roman"/>
          <w:i/>
          <w:sz w:val="24"/>
          <w:szCs w:val="24"/>
          <w:lang w:val="bg-BG"/>
        </w:rPr>
        <w:t xml:space="preserve"> и др. Независимо от проблемите, прието бе, че като цяло събраната информация е достатъчно представителна за извършване на анализа.” </w:t>
      </w:r>
      <w:r w:rsidR="00C93F42" w:rsidRPr="00B93F68">
        <w:rPr>
          <w:rFonts w:ascii="Times New Roman" w:hAnsi="Times New Roman"/>
          <w:sz w:val="24"/>
          <w:szCs w:val="24"/>
          <w:lang w:val="bg-BG"/>
        </w:rPr>
        <w:t>Прегледът на данните от страна на екипа оценители потвърди, че тези проблеми са обективни и поради тази причина при разработването на социално-икономическия анализ и SWOT анализа бяха търсени начини да се използва информация от заинтересованите страни.</w:t>
      </w:r>
    </w:p>
    <w:p w:rsidR="00747750" w:rsidRPr="00B93F68" w:rsidRDefault="00E03BC9" w:rsidP="008878AC">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Контекстните индикатори са коментирани в рамките на Дейност 2. </w:t>
      </w:r>
    </w:p>
    <w:p w:rsidR="008862C7" w:rsidRPr="00B93F68" w:rsidRDefault="00E03BC9" w:rsidP="008878AC">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Част от информацията в анализите се допълва от теренни данни – проучване сред бъдещите бенефициенти и участници в тематичната работна група. Въпреки някои коментари към формата на допитване, информацията като цяло беше потвърдена от контролните допитвания в рамките на предварителната оценка и може да се счете, че тези данни са достатъчно представителни. </w:t>
      </w:r>
    </w:p>
    <w:p w:rsidR="00913810" w:rsidRPr="00B93F68" w:rsidRDefault="00E03BC9" w:rsidP="00913810">
      <w:pPr>
        <w:pStyle w:val="BodyText"/>
        <w:widowControl w:val="0"/>
        <w:tabs>
          <w:tab w:val="left" w:pos="0"/>
          <w:tab w:val="right" w:pos="709"/>
        </w:tabs>
        <w:spacing w:line="276" w:lineRule="auto"/>
        <w:jc w:val="both"/>
      </w:pPr>
      <w:r w:rsidRPr="00B93F68">
        <w:t xml:space="preserve">В Насоките на ЕК е посочено, че поради стратегическата си важност SWOT анализът трябва да се извърши съвместно със съответните заинтересовани страни и в съответствие на това, освен основните въпроси на оценка, екипът провери доколко е спазен принципът на партньорство при изготвяне на анализите. Приблизително 2/3 от анкетираните бенефициенти декларираха частично или отлично познаване на процеса на разработване на програмата. Имаше известни съмнения по отношение на представителността на бенефициентите от рибарския сектор в проведеното допитване от страна на екипът извършващ програмирането, поради липса на интерес към участие в подобни изследвания. Проблемите бяха обсъдени на работна среща и се стигна до допълване на информацията с данни от проведени интервюта и работни срещи. Може да се каже, че позициите на тази заинтересована група са отчетени при програмирането. По отношение на останалите потенциални бенефициенти е показателна следната графика илюстрираща познаването на процеса на програмиране: </w:t>
      </w:r>
    </w:p>
    <w:p w:rsidR="00835A08" w:rsidRPr="00B93F68" w:rsidRDefault="00EC6E10">
      <w:pPr>
        <w:pStyle w:val="BodyText"/>
        <w:widowControl w:val="0"/>
        <w:tabs>
          <w:tab w:val="left" w:pos="0"/>
          <w:tab w:val="right" w:pos="709"/>
        </w:tabs>
        <w:spacing w:line="276" w:lineRule="auto"/>
        <w:jc w:val="center"/>
        <w:rPr>
          <w:highlight w:val="yellow"/>
        </w:rPr>
      </w:pPr>
      <w:r w:rsidRPr="00B93F68">
        <w:rPr>
          <w:noProof/>
          <w:highlight w:val="yellow"/>
          <w:lang w:val="en-US" w:eastAsia="en-US"/>
        </w:rPr>
        <w:lastRenderedPageBreak/>
        <w:drawing>
          <wp:inline distT="0" distB="0" distL="0" distR="0" wp14:anchorId="0D8D84CC" wp14:editId="092C2D3A">
            <wp:extent cx="4276090" cy="1476375"/>
            <wp:effectExtent l="0" t="0" r="0" b="9525"/>
            <wp:docPr id="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3"/>
                    <a:srcRect r="20057" b="5062"/>
                    <a:stretch/>
                  </pic:blipFill>
                  <pic:spPr bwMode="auto">
                    <a:xfrm>
                      <a:off x="0" y="0"/>
                      <a:ext cx="4276090" cy="1476375"/>
                    </a:xfrm>
                    <a:prstGeom prst="rect">
                      <a:avLst/>
                    </a:prstGeom>
                    <a:noFill/>
                    <a:ln>
                      <a:noFill/>
                    </a:ln>
                    <a:extLst>
                      <a:ext uri="{53640926-AAD7-44D8-BBD7-CCE9431645EC}">
                        <a14:shadowObscured xmlns:a14="http://schemas.microsoft.com/office/drawing/2010/main"/>
                      </a:ext>
                    </a:extLst>
                  </pic:spPr>
                </pic:pic>
              </a:graphicData>
            </a:graphic>
          </wp:inline>
        </w:drawing>
      </w:r>
    </w:p>
    <w:p w:rsidR="00835A08" w:rsidRPr="00B93F68" w:rsidRDefault="00E03BC9">
      <w:pPr>
        <w:pStyle w:val="Caption"/>
        <w:jc w:val="center"/>
        <w:rPr>
          <w:rFonts w:ascii="Times New Roman" w:hAnsi="Times New Roman"/>
          <w:color w:val="548DD4" w:themeColor="text2" w:themeTint="99"/>
          <w:sz w:val="24"/>
          <w:szCs w:val="24"/>
        </w:rPr>
      </w:pPr>
      <w:r w:rsidRPr="00B93F68">
        <w:rPr>
          <w:rFonts w:ascii="Times New Roman" w:hAnsi="Times New Roman"/>
          <w:color w:val="548DD4" w:themeColor="text2" w:themeTint="99"/>
          <w:sz w:val="24"/>
          <w:szCs w:val="24"/>
        </w:rPr>
        <w:t xml:space="preserve">Фигура </w:t>
      </w:r>
      <w:r w:rsidRPr="00B93F68">
        <w:rPr>
          <w:rFonts w:ascii="Times New Roman" w:hAnsi="Times New Roman"/>
          <w:color w:val="548DD4" w:themeColor="text2" w:themeTint="99"/>
          <w:sz w:val="24"/>
          <w:szCs w:val="24"/>
        </w:rPr>
        <w:fldChar w:fldCharType="begin"/>
      </w:r>
      <w:r w:rsidRPr="00B93F68">
        <w:rPr>
          <w:rFonts w:ascii="Times New Roman" w:hAnsi="Times New Roman"/>
          <w:color w:val="548DD4" w:themeColor="text2" w:themeTint="99"/>
          <w:sz w:val="24"/>
          <w:szCs w:val="24"/>
        </w:rPr>
        <w:instrText xml:space="preserve"> SEQ Фигура \* ARABIC </w:instrText>
      </w:r>
      <w:r w:rsidRPr="00B93F68">
        <w:rPr>
          <w:rFonts w:ascii="Times New Roman" w:hAnsi="Times New Roman"/>
          <w:color w:val="548DD4" w:themeColor="text2" w:themeTint="99"/>
          <w:sz w:val="24"/>
          <w:szCs w:val="24"/>
        </w:rPr>
        <w:fldChar w:fldCharType="separate"/>
      </w:r>
      <w:r w:rsidR="00704F67">
        <w:rPr>
          <w:rFonts w:ascii="Times New Roman" w:hAnsi="Times New Roman"/>
          <w:noProof/>
          <w:color w:val="548DD4" w:themeColor="text2" w:themeTint="99"/>
          <w:sz w:val="24"/>
          <w:szCs w:val="24"/>
        </w:rPr>
        <w:t>1</w:t>
      </w:r>
      <w:r w:rsidRPr="00B93F68">
        <w:rPr>
          <w:rFonts w:ascii="Times New Roman" w:hAnsi="Times New Roman"/>
          <w:color w:val="548DD4" w:themeColor="text2" w:themeTint="99"/>
          <w:sz w:val="24"/>
          <w:szCs w:val="24"/>
        </w:rPr>
        <w:fldChar w:fldCharType="end"/>
      </w:r>
      <w:r w:rsidRPr="00B93F68">
        <w:rPr>
          <w:rFonts w:ascii="Times New Roman" w:hAnsi="Times New Roman"/>
          <w:color w:val="548DD4" w:themeColor="text2" w:themeTint="99"/>
          <w:sz w:val="24"/>
          <w:szCs w:val="24"/>
        </w:rPr>
        <w:t>: Запознатост с процеса по разработване на ПМДР 2014-2020 (резултати от онлайн въпросник)</w:t>
      </w:r>
    </w:p>
    <w:p w:rsidR="00835A08" w:rsidRPr="00B93F68" w:rsidRDefault="00835A08">
      <w:pPr>
        <w:pStyle w:val="BodyText"/>
        <w:widowControl w:val="0"/>
        <w:tabs>
          <w:tab w:val="left" w:pos="0"/>
          <w:tab w:val="right" w:pos="709"/>
        </w:tabs>
        <w:spacing w:after="0" w:line="276" w:lineRule="auto"/>
        <w:jc w:val="both"/>
      </w:pPr>
    </w:p>
    <w:p w:rsidR="00913810" w:rsidRPr="00B93F68" w:rsidRDefault="00E03BC9" w:rsidP="00913810">
      <w:pPr>
        <w:pStyle w:val="BodyText"/>
        <w:widowControl w:val="0"/>
        <w:tabs>
          <w:tab w:val="left" w:pos="0"/>
          <w:tab w:val="right" w:pos="709"/>
        </w:tabs>
        <w:spacing w:line="276" w:lineRule="auto"/>
        <w:jc w:val="both"/>
      </w:pPr>
      <w:r w:rsidRPr="00B93F68">
        <w:t>Може да се твърди, че основните заинтересовани страни са включени в процеса на подготовка на програмата. По време</w:t>
      </w:r>
      <w:r w:rsidR="00072552">
        <w:t xml:space="preserve"> на заседанията на т</w:t>
      </w:r>
      <w:r w:rsidRPr="00B93F68">
        <w:t>ематичната работна група беше представен SWOT анализът, препоръките на екипа</w:t>
      </w:r>
      <w:r w:rsidR="00072552">
        <w:t>,</w:t>
      </w:r>
      <w:r w:rsidRPr="00B93F68">
        <w:t xml:space="preserve"> извършващ предварителна оценка и бяха обсъдени идентифицираните нужди. </w:t>
      </w:r>
    </w:p>
    <w:p w:rsidR="00835A08" w:rsidRPr="00B93F68" w:rsidRDefault="009A2D4B" w:rsidP="009D018E">
      <w:pPr>
        <w:pBdr>
          <w:top w:val="single" w:sz="4" w:space="1" w:color="auto"/>
          <w:left w:val="single" w:sz="4" w:space="0"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bookmarkStart w:id="83" w:name="_Toc367446110"/>
      <w:bookmarkStart w:id="84" w:name="_Toc371689164"/>
      <w:r w:rsidRPr="00B93F68">
        <w:rPr>
          <w:rFonts w:ascii="Times New Roman" w:hAnsi="Times New Roman"/>
          <w:b/>
          <w:sz w:val="24"/>
          <w:szCs w:val="24"/>
          <w:lang w:val="bg-BG"/>
        </w:rPr>
        <w:t>Доколко анализите са логически свързани с идентифицираните потребности</w:t>
      </w:r>
      <w:bookmarkEnd w:id="83"/>
      <w:bookmarkEnd w:id="84"/>
    </w:p>
    <w:p w:rsidR="00756833" w:rsidRPr="00B93F68" w:rsidRDefault="00285E03" w:rsidP="004B5611">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Изводите на предварителната оценка бяха изложени в </w:t>
      </w:r>
      <w:r w:rsidR="009A2D4B" w:rsidRPr="00B93F68">
        <w:rPr>
          <w:rFonts w:ascii="Times New Roman" w:hAnsi="Times New Roman"/>
          <w:sz w:val="24"/>
          <w:szCs w:val="24"/>
          <w:lang w:val="bg-BG"/>
        </w:rPr>
        <w:t>таблици по следния модел:</w:t>
      </w:r>
    </w:p>
    <w:tbl>
      <w:tblPr>
        <w:tblW w:w="9060" w:type="dxa"/>
        <w:tblInd w:w="5" w:type="dxa"/>
        <w:tblLayout w:type="fixed"/>
        <w:tblCellMar>
          <w:left w:w="0" w:type="dxa"/>
          <w:right w:w="0" w:type="dxa"/>
        </w:tblCellMar>
        <w:tblLook w:val="04A0" w:firstRow="1" w:lastRow="0" w:firstColumn="1" w:lastColumn="0" w:noHBand="0" w:noVBand="1"/>
      </w:tblPr>
      <w:tblGrid>
        <w:gridCol w:w="1700"/>
        <w:gridCol w:w="708"/>
        <w:gridCol w:w="3541"/>
        <w:gridCol w:w="3111"/>
      </w:tblGrid>
      <w:tr w:rsidR="009A2D4B" w:rsidRPr="00B93F68" w:rsidTr="009A2D4B">
        <w:trPr>
          <w:trHeight w:val="36"/>
        </w:trPr>
        <w:tc>
          <w:tcPr>
            <w:tcW w:w="2410" w:type="dxa"/>
            <w:gridSpan w:val="2"/>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tabs>
                <w:tab w:val="left" w:pos="1360"/>
                <w:tab w:val="left" w:pos="1980"/>
                <w:tab w:val="left" w:pos="2700"/>
              </w:tabs>
              <w:autoSpaceDE w:val="0"/>
              <w:autoSpaceDN w:val="0"/>
              <w:adjustRightInd w:val="0"/>
              <w:spacing w:before="60" w:after="60"/>
              <w:ind w:left="102" w:right="43"/>
              <w:rPr>
                <w:rFonts w:ascii="Times New Roman" w:hAnsi="Times New Roman"/>
                <w:sz w:val="20"/>
                <w:szCs w:val="20"/>
                <w:lang w:val="bg-BG"/>
              </w:rPr>
            </w:pPr>
            <w:r w:rsidRPr="00B93F68">
              <w:rPr>
                <w:rFonts w:ascii="Times New Roman" w:hAnsi="Times New Roman"/>
                <w:sz w:val="20"/>
                <w:szCs w:val="20"/>
                <w:lang w:val="bg-BG"/>
              </w:rPr>
              <w:br w:type="page"/>
            </w:r>
            <w:r w:rsidRPr="00B93F68">
              <w:rPr>
                <w:rFonts w:ascii="Times New Roman" w:hAnsi="Times New Roman"/>
                <w:b/>
                <w:bCs/>
                <w:sz w:val="20"/>
                <w:szCs w:val="20"/>
                <w:lang w:val="bg-BG"/>
              </w:rPr>
              <w:t>Глава на Регламента за ЕФМДР</w:t>
            </w:r>
            <w:r w:rsidRPr="00B93F68">
              <w:rPr>
                <w:rFonts w:ascii="Times New Roman" w:hAnsi="Times New Roman"/>
                <w:b/>
                <w:bCs/>
                <w:sz w:val="20"/>
                <w:szCs w:val="20"/>
                <w:lang w:val="bg-BG"/>
              </w:rPr>
              <w:tab/>
            </w:r>
          </w:p>
        </w:tc>
        <w:tc>
          <w:tcPr>
            <w:tcW w:w="3544"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tabs>
                <w:tab w:val="left" w:pos="1360"/>
                <w:tab w:val="left" w:pos="1980"/>
                <w:tab w:val="left" w:pos="2700"/>
              </w:tabs>
              <w:autoSpaceDE w:val="0"/>
              <w:autoSpaceDN w:val="0"/>
              <w:adjustRightInd w:val="0"/>
              <w:spacing w:before="60" w:after="60"/>
              <w:ind w:left="102" w:right="43"/>
              <w:rPr>
                <w:rFonts w:ascii="Times New Roman" w:hAnsi="Times New Roman"/>
                <w:b/>
                <w:bCs/>
                <w:sz w:val="20"/>
                <w:szCs w:val="20"/>
                <w:lang w:val="bg-BG"/>
              </w:rPr>
            </w:pPr>
            <w:r w:rsidRPr="00B93F68">
              <w:rPr>
                <w:rFonts w:ascii="Times New Roman" w:hAnsi="Times New Roman"/>
                <w:b/>
                <w:bCs/>
                <w:sz w:val="20"/>
                <w:szCs w:val="20"/>
                <w:lang w:val="bg-BG"/>
              </w:rPr>
              <w:t>Сила на връзката между ситуационния анализ и SWOT анализа (***, **, *)</w:t>
            </w:r>
            <w:r w:rsidRPr="00B93F68">
              <w:rPr>
                <w:rStyle w:val="FootnoteReference"/>
                <w:rFonts w:ascii="Times New Roman" w:hAnsi="Times New Roman"/>
                <w:b/>
                <w:bCs/>
                <w:sz w:val="20"/>
                <w:szCs w:val="20"/>
                <w:lang w:val="bg-BG"/>
              </w:rPr>
              <w:footnoteReference w:id="4"/>
            </w:r>
          </w:p>
        </w:tc>
        <w:tc>
          <w:tcPr>
            <w:tcW w:w="3113"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tabs>
                <w:tab w:val="left" w:pos="1360"/>
                <w:tab w:val="left" w:pos="1980"/>
                <w:tab w:val="left" w:pos="2700"/>
              </w:tabs>
              <w:autoSpaceDE w:val="0"/>
              <w:autoSpaceDN w:val="0"/>
              <w:adjustRightInd w:val="0"/>
              <w:spacing w:before="60" w:after="60"/>
              <w:ind w:left="102" w:right="43"/>
              <w:rPr>
                <w:rFonts w:ascii="Times New Roman" w:hAnsi="Times New Roman"/>
                <w:b/>
                <w:bCs/>
                <w:sz w:val="20"/>
                <w:szCs w:val="20"/>
                <w:lang w:val="bg-BG"/>
              </w:rPr>
            </w:pPr>
            <w:r w:rsidRPr="00B93F68">
              <w:rPr>
                <w:rFonts w:ascii="Times New Roman" w:hAnsi="Times New Roman"/>
                <w:b/>
                <w:bCs/>
                <w:sz w:val="20"/>
                <w:szCs w:val="20"/>
                <w:lang w:val="bg-BG"/>
              </w:rPr>
              <w:t>Коментар (ако е необходим)</w:t>
            </w:r>
          </w:p>
        </w:tc>
      </w:tr>
      <w:tr w:rsidR="009A2D4B" w:rsidRPr="00B93F68" w:rsidTr="009A2D4B">
        <w:trPr>
          <w:trHeight w:val="36"/>
        </w:trPr>
        <w:tc>
          <w:tcPr>
            <w:tcW w:w="1701"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autoSpaceDE w:val="0"/>
              <w:autoSpaceDN w:val="0"/>
              <w:adjustRightInd w:val="0"/>
              <w:spacing w:before="60" w:after="60"/>
              <w:ind w:left="102" w:right="-20"/>
              <w:rPr>
                <w:rFonts w:ascii="Times New Roman" w:hAnsi="Times New Roman"/>
                <w:sz w:val="20"/>
                <w:szCs w:val="20"/>
                <w:lang w:val="bg-BG"/>
              </w:rPr>
            </w:pPr>
            <w:r w:rsidRPr="00B93F68">
              <w:rPr>
                <w:rFonts w:ascii="Times New Roman" w:hAnsi="Times New Roman"/>
                <w:b/>
                <w:bCs/>
                <w:spacing w:val="1"/>
                <w:sz w:val="20"/>
                <w:szCs w:val="20"/>
                <w:lang w:val="bg-BG"/>
              </w:rPr>
              <w:t>Силни страни</w:t>
            </w:r>
          </w:p>
        </w:tc>
        <w:tc>
          <w:tcPr>
            <w:tcW w:w="709"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544"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113"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r>
      <w:tr w:rsidR="009A2D4B" w:rsidRPr="00B93F68" w:rsidTr="009A2D4B">
        <w:trPr>
          <w:trHeight w:val="36"/>
        </w:trPr>
        <w:tc>
          <w:tcPr>
            <w:tcW w:w="1701"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autoSpaceDE w:val="0"/>
              <w:autoSpaceDN w:val="0"/>
              <w:adjustRightInd w:val="0"/>
              <w:spacing w:before="60" w:after="60"/>
              <w:ind w:left="102" w:right="-20"/>
              <w:rPr>
                <w:rFonts w:ascii="Times New Roman" w:hAnsi="Times New Roman"/>
                <w:sz w:val="20"/>
                <w:szCs w:val="20"/>
                <w:lang w:val="bg-BG"/>
              </w:rPr>
            </w:pPr>
            <w:r w:rsidRPr="00B93F68">
              <w:rPr>
                <w:rFonts w:ascii="Times New Roman" w:hAnsi="Times New Roman"/>
                <w:b/>
                <w:bCs/>
                <w:sz w:val="20"/>
                <w:szCs w:val="20"/>
                <w:lang w:val="bg-BG"/>
              </w:rPr>
              <w:t>Слабости</w:t>
            </w:r>
          </w:p>
        </w:tc>
        <w:tc>
          <w:tcPr>
            <w:tcW w:w="709"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544"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113"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r>
      <w:tr w:rsidR="009A2D4B" w:rsidRPr="00B93F68" w:rsidTr="009A2D4B">
        <w:trPr>
          <w:trHeight w:val="36"/>
        </w:trPr>
        <w:tc>
          <w:tcPr>
            <w:tcW w:w="1701"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autoSpaceDE w:val="0"/>
              <w:autoSpaceDN w:val="0"/>
              <w:adjustRightInd w:val="0"/>
              <w:spacing w:before="60" w:after="60"/>
              <w:ind w:left="102" w:right="-20"/>
              <w:rPr>
                <w:rFonts w:ascii="Times New Roman" w:hAnsi="Times New Roman"/>
                <w:sz w:val="20"/>
                <w:szCs w:val="20"/>
                <w:lang w:val="bg-BG"/>
              </w:rPr>
            </w:pPr>
            <w:r w:rsidRPr="00B93F68">
              <w:rPr>
                <w:rFonts w:ascii="Times New Roman" w:hAnsi="Times New Roman"/>
                <w:b/>
                <w:bCs/>
                <w:sz w:val="20"/>
                <w:szCs w:val="20"/>
                <w:lang w:val="bg-BG"/>
              </w:rPr>
              <w:t>Възможности</w:t>
            </w:r>
          </w:p>
        </w:tc>
        <w:tc>
          <w:tcPr>
            <w:tcW w:w="709"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544"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113"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r>
      <w:tr w:rsidR="009A2D4B" w:rsidRPr="00B93F68" w:rsidTr="009A2D4B">
        <w:trPr>
          <w:trHeight w:val="36"/>
        </w:trPr>
        <w:tc>
          <w:tcPr>
            <w:tcW w:w="1701" w:type="dxa"/>
            <w:tcBorders>
              <w:top w:val="single" w:sz="4" w:space="0" w:color="000000"/>
              <w:left w:val="single" w:sz="4" w:space="0" w:color="000000"/>
              <w:bottom w:val="single" w:sz="4" w:space="0" w:color="000000"/>
              <w:right w:val="single" w:sz="4" w:space="0" w:color="000000"/>
            </w:tcBorders>
            <w:shd w:val="clear" w:color="auto" w:fill="E4E4E4"/>
            <w:hideMark/>
          </w:tcPr>
          <w:p w:rsidR="00756833" w:rsidRPr="00B93F68" w:rsidRDefault="009A2D4B" w:rsidP="004B5611">
            <w:pPr>
              <w:widowControl w:val="0"/>
              <w:autoSpaceDE w:val="0"/>
              <w:autoSpaceDN w:val="0"/>
              <w:adjustRightInd w:val="0"/>
              <w:spacing w:before="60" w:after="60"/>
              <w:ind w:left="102" w:right="-20"/>
              <w:rPr>
                <w:rFonts w:ascii="Times New Roman" w:hAnsi="Times New Roman"/>
                <w:sz w:val="20"/>
                <w:szCs w:val="20"/>
                <w:lang w:val="bg-BG"/>
              </w:rPr>
            </w:pPr>
            <w:r w:rsidRPr="00B93F68">
              <w:rPr>
                <w:rFonts w:ascii="Times New Roman" w:hAnsi="Times New Roman"/>
                <w:b/>
                <w:bCs/>
                <w:sz w:val="20"/>
                <w:szCs w:val="20"/>
                <w:lang w:val="bg-BG"/>
              </w:rPr>
              <w:t>Заплахи</w:t>
            </w:r>
          </w:p>
        </w:tc>
        <w:tc>
          <w:tcPr>
            <w:tcW w:w="709"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544"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c>
          <w:tcPr>
            <w:tcW w:w="3113" w:type="dxa"/>
            <w:tcBorders>
              <w:top w:val="single" w:sz="4" w:space="0" w:color="000000"/>
              <w:left w:val="single" w:sz="4" w:space="0" w:color="000000"/>
              <w:bottom w:val="single" w:sz="4" w:space="0" w:color="000000"/>
              <w:right w:val="single" w:sz="4" w:space="0" w:color="000000"/>
            </w:tcBorders>
          </w:tcPr>
          <w:p w:rsidR="00756833" w:rsidRPr="00B93F68" w:rsidRDefault="00756833" w:rsidP="004B5611">
            <w:pPr>
              <w:widowControl w:val="0"/>
              <w:autoSpaceDE w:val="0"/>
              <w:autoSpaceDN w:val="0"/>
              <w:adjustRightInd w:val="0"/>
              <w:spacing w:before="60" w:after="60"/>
              <w:ind w:left="102" w:right="-20"/>
              <w:rPr>
                <w:rFonts w:ascii="Times New Roman" w:hAnsi="Times New Roman"/>
                <w:sz w:val="20"/>
                <w:szCs w:val="20"/>
                <w:lang w:val="bg-BG"/>
              </w:rPr>
            </w:pPr>
          </w:p>
        </w:tc>
      </w:tr>
    </w:tbl>
    <w:p w:rsidR="00756833" w:rsidRPr="00B93F68" w:rsidRDefault="00756833">
      <w:pPr>
        <w:spacing w:after="120"/>
        <w:jc w:val="both"/>
        <w:rPr>
          <w:rFonts w:ascii="Times New Roman" w:hAnsi="Times New Roman"/>
          <w:sz w:val="24"/>
          <w:szCs w:val="24"/>
          <w:lang w:val="bg-BG"/>
        </w:rPr>
      </w:pPr>
    </w:p>
    <w:p w:rsidR="00756833" w:rsidRPr="00321187" w:rsidRDefault="00FA5E39">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След обсъждане на коментарите на екипа на </w:t>
      </w:r>
      <w:proofErr w:type="spellStart"/>
      <w:r w:rsidRPr="00B93F68">
        <w:rPr>
          <w:rFonts w:ascii="Times New Roman" w:hAnsi="Times New Roman"/>
          <w:sz w:val="24"/>
          <w:szCs w:val="24"/>
          <w:lang w:val="bg-BG"/>
        </w:rPr>
        <w:t>Екорис</w:t>
      </w:r>
      <w:proofErr w:type="spellEnd"/>
      <w:r w:rsidRPr="00B93F68">
        <w:rPr>
          <w:rFonts w:ascii="Times New Roman" w:hAnsi="Times New Roman"/>
          <w:sz w:val="24"/>
          <w:szCs w:val="24"/>
          <w:lang w:val="bg-BG"/>
        </w:rPr>
        <w:t xml:space="preserve"> с екипа изготвил SWOT анализа, по-голямата част от тях бяха взети предвид при изготвяне на програмата. </w:t>
      </w:r>
      <w:r w:rsidR="00321187">
        <w:rPr>
          <w:rFonts w:ascii="Times New Roman" w:hAnsi="Times New Roman"/>
          <w:sz w:val="24"/>
          <w:szCs w:val="24"/>
          <w:lang w:val="bg-BG"/>
        </w:rPr>
        <w:t xml:space="preserve">В същото време, екипът оценители установи </w:t>
      </w:r>
      <w:r w:rsidR="00FA742D" w:rsidRPr="00B93F68">
        <w:rPr>
          <w:rFonts w:ascii="Times New Roman" w:hAnsi="Times New Roman"/>
          <w:sz w:val="24"/>
          <w:szCs w:val="24"/>
          <w:lang w:val="bg-BG"/>
        </w:rPr>
        <w:t xml:space="preserve">добра съвместимост между </w:t>
      </w:r>
      <w:r w:rsidR="00EB38E2" w:rsidRPr="00B93F68">
        <w:rPr>
          <w:rFonts w:ascii="Times New Roman" w:hAnsi="Times New Roman"/>
          <w:sz w:val="24"/>
          <w:szCs w:val="24"/>
          <w:lang w:val="bg-BG"/>
        </w:rPr>
        <w:t xml:space="preserve">SWOT анализа </w:t>
      </w:r>
      <w:r w:rsidR="00321187">
        <w:rPr>
          <w:rFonts w:ascii="Times New Roman" w:hAnsi="Times New Roman"/>
          <w:sz w:val="24"/>
          <w:szCs w:val="24"/>
          <w:lang w:val="bg-BG"/>
        </w:rPr>
        <w:t>и</w:t>
      </w:r>
      <w:r w:rsidR="00EB38E2" w:rsidRPr="00B93F68">
        <w:rPr>
          <w:rFonts w:ascii="Times New Roman" w:hAnsi="Times New Roman"/>
          <w:sz w:val="24"/>
          <w:szCs w:val="24"/>
          <w:lang w:val="bg-BG"/>
        </w:rPr>
        <w:t xml:space="preserve"> Многогодишния национален стратегически план по аквакултурите</w:t>
      </w:r>
      <w:r w:rsidR="00321187">
        <w:rPr>
          <w:rFonts w:ascii="Times New Roman" w:hAnsi="Times New Roman"/>
          <w:sz w:val="24"/>
          <w:szCs w:val="24"/>
          <w:lang w:val="bg-BG"/>
        </w:rPr>
        <w:t xml:space="preserve">. </w:t>
      </w:r>
    </w:p>
    <w:p w:rsidR="007F3347" w:rsidRPr="00B93F68" w:rsidRDefault="00E03BC9" w:rsidP="007F3347">
      <w:pPr>
        <w:pStyle w:val="BodyText"/>
        <w:tabs>
          <w:tab w:val="left" w:pos="0"/>
          <w:tab w:val="right" w:pos="9214"/>
        </w:tabs>
        <w:spacing w:before="120" w:line="276" w:lineRule="auto"/>
        <w:jc w:val="both"/>
      </w:pPr>
      <w:r w:rsidRPr="00B93F68">
        <w:t xml:space="preserve">В прегледа на нуждите са включени и Конкретните нужди по отношение на околната среда, измененията на климата и приспособяването и иновациите. Повечето от тях са обвързани със SWOT анализа, като отговарят на някоя слабост, заплаха или идентифицирана възможност. Свързани са тематично и с приоритетите на Съюза и съответно специфичните цели, подбрани за ПМДР 2014-2020. </w:t>
      </w:r>
    </w:p>
    <w:p w:rsidR="00672D65" w:rsidRPr="00B93F68" w:rsidRDefault="00CB2F98" w:rsidP="00672D65">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lastRenderedPageBreak/>
        <w:t>В рамките на оценката, с екипа разработващ програмата бе обсъдено, че з</w:t>
      </w:r>
      <w:r w:rsidR="00E03BC9" w:rsidRPr="00B93F68">
        <w:rPr>
          <w:rFonts w:ascii="Times New Roman" w:hAnsi="Times New Roman"/>
          <w:sz w:val="24"/>
          <w:szCs w:val="24"/>
          <w:lang w:val="bg-BG"/>
        </w:rPr>
        <w:t>а изброените по-долу нужди е необходима допълнителна аргументация или промяна на съдържанието:</w:t>
      </w:r>
    </w:p>
    <w:p w:rsidR="007F3347" w:rsidRPr="00B93F68" w:rsidRDefault="00E03BC9" w:rsidP="00CB2F98">
      <w:pPr>
        <w:pStyle w:val="BodyText"/>
        <w:numPr>
          <w:ilvl w:val="0"/>
          <w:numId w:val="58"/>
        </w:numPr>
        <w:tabs>
          <w:tab w:val="left" w:pos="0"/>
          <w:tab w:val="right" w:pos="9214"/>
        </w:tabs>
        <w:spacing w:before="120" w:line="276" w:lineRule="auto"/>
        <w:jc w:val="both"/>
      </w:pPr>
      <w:r w:rsidRPr="00B93F68">
        <w:t>Почистване на участъци от дъното на Черно море и река Дунав</w:t>
      </w:r>
    </w:p>
    <w:p w:rsidR="007F3347" w:rsidRPr="00B93F68" w:rsidRDefault="00E03BC9" w:rsidP="00CB2F98">
      <w:pPr>
        <w:pStyle w:val="BodyText"/>
        <w:numPr>
          <w:ilvl w:val="0"/>
          <w:numId w:val="58"/>
        </w:numPr>
        <w:tabs>
          <w:tab w:val="left" w:pos="0"/>
          <w:tab w:val="right" w:pos="9214"/>
        </w:tabs>
        <w:spacing w:before="120" w:line="276" w:lineRule="auto"/>
        <w:jc w:val="both"/>
      </w:pPr>
      <w:r w:rsidRPr="00B93F68">
        <w:t>Зарибяване; създаване на изкуствени рифове за по-високо биоразнообразие, включително за целите на риболовния туризъм</w:t>
      </w:r>
    </w:p>
    <w:p w:rsidR="00835A08" w:rsidRPr="00B93F68" w:rsidRDefault="00E03BC9" w:rsidP="00CB2F98">
      <w:pPr>
        <w:pStyle w:val="BodyText"/>
        <w:numPr>
          <w:ilvl w:val="0"/>
          <w:numId w:val="58"/>
        </w:numPr>
        <w:tabs>
          <w:tab w:val="left" w:pos="0"/>
          <w:tab w:val="right" w:pos="9214"/>
        </w:tabs>
        <w:spacing w:before="120" w:line="276" w:lineRule="auto"/>
        <w:jc w:val="both"/>
      </w:pPr>
      <w:r w:rsidRPr="00B93F68">
        <w:t>Намаляване на административната тежест</w:t>
      </w:r>
    </w:p>
    <w:p w:rsidR="00640247" w:rsidRDefault="00E03BC9" w:rsidP="00640247">
      <w:pPr>
        <w:pStyle w:val="BodyText"/>
        <w:numPr>
          <w:ilvl w:val="0"/>
          <w:numId w:val="58"/>
        </w:numPr>
        <w:tabs>
          <w:tab w:val="left" w:pos="0"/>
          <w:tab w:val="right" w:pos="9214"/>
        </w:tabs>
        <w:spacing w:before="120" w:line="276" w:lineRule="auto"/>
        <w:jc w:val="both"/>
      </w:pPr>
      <w:r w:rsidRPr="00B93F68">
        <w:t>Подобряване на довеждащата инфраструктура, достъпа до електричество и питейна вода,  облагородяване на прилежащите терени</w:t>
      </w:r>
    </w:p>
    <w:p w:rsidR="00C5329B" w:rsidRPr="00B93F68" w:rsidRDefault="00C5329B" w:rsidP="00C5329B">
      <w:pPr>
        <w:pStyle w:val="BodyText"/>
        <w:numPr>
          <w:ilvl w:val="0"/>
          <w:numId w:val="58"/>
        </w:numPr>
        <w:tabs>
          <w:tab w:val="left" w:pos="0"/>
          <w:tab w:val="right" w:pos="9214"/>
        </w:tabs>
        <w:spacing w:before="120" w:line="276" w:lineRule="auto"/>
        <w:jc w:val="both"/>
      </w:pPr>
      <w:r w:rsidRPr="00C5329B">
        <w:t>„Разширяване на асортимента за износ“</w:t>
      </w:r>
    </w:p>
    <w:p w:rsidR="00756833" w:rsidRPr="00B93F68" w:rsidRDefault="00CB2F98">
      <w:pPr>
        <w:spacing w:after="120"/>
        <w:jc w:val="both"/>
        <w:rPr>
          <w:rFonts w:ascii="Times New Roman" w:hAnsi="Times New Roman"/>
          <w:sz w:val="24"/>
          <w:szCs w:val="24"/>
          <w:lang w:val="bg-BG"/>
        </w:rPr>
      </w:pPr>
      <w:r w:rsidRPr="00B93F68">
        <w:rPr>
          <w:rFonts w:ascii="Times New Roman" w:hAnsi="Times New Roman"/>
          <w:sz w:val="24"/>
          <w:szCs w:val="24"/>
          <w:lang w:val="bg-BG"/>
        </w:rPr>
        <w:t>Н</w:t>
      </w:r>
      <w:r w:rsidR="00E03BC9" w:rsidRPr="00B93F68">
        <w:rPr>
          <w:rFonts w:ascii="Times New Roman" w:hAnsi="Times New Roman"/>
          <w:sz w:val="24"/>
          <w:szCs w:val="24"/>
          <w:lang w:val="bg-BG"/>
        </w:rPr>
        <w:t>аправените по-горе препоръки</w:t>
      </w:r>
      <w:r w:rsidRPr="00B93F68">
        <w:rPr>
          <w:rFonts w:ascii="Times New Roman" w:hAnsi="Times New Roman"/>
          <w:sz w:val="24"/>
          <w:szCs w:val="24"/>
          <w:lang w:val="bg-BG"/>
        </w:rPr>
        <w:t xml:space="preserve"> бяха изпълнени и</w:t>
      </w:r>
      <w:r w:rsidR="00E03BC9" w:rsidRPr="00B93F68">
        <w:rPr>
          <w:rFonts w:ascii="Times New Roman" w:hAnsi="Times New Roman"/>
          <w:sz w:val="24"/>
          <w:szCs w:val="24"/>
          <w:lang w:val="bg-BG"/>
        </w:rPr>
        <w:t xml:space="preserve"> общото заключение е, че анализите са логически свързани с идентифицираните потребности</w:t>
      </w:r>
      <w:r w:rsidR="00321187">
        <w:rPr>
          <w:rFonts w:ascii="Times New Roman" w:hAnsi="Times New Roman"/>
          <w:sz w:val="24"/>
          <w:szCs w:val="24"/>
          <w:lang w:val="bg-BG"/>
        </w:rPr>
        <w:t xml:space="preserve"> и</w:t>
      </w:r>
      <w:r w:rsidR="00E03BC9" w:rsidRPr="00B93F68">
        <w:rPr>
          <w:rFonts w:ascii="Times New Roman" w:hAnsi="Times New Roman"/>
          <w:sz w:val="24"/>
          <w:szCs w:val="24"/>
          <w:lang w:val="bg-BG"/>
        </w:rPr>
        <w:t xml:space="preserve"> съществува добра връзка между отделните компоненти.</w:t>
      </w:r>
    </w:p>
    <w:p w:rsidR="00756833" w:rsidRPr="00B93F68" w:rsidRDefault="009A2D4B" w:rsidP="009D018E">
      <w:pPr>
        <w:pBdr>
          <w:top w:val="single" w:sz="4" w:space="1" w:color="auto"/>
          <w:left w:val="single" w:sz="4" w:space="4" w:color="auto"/>
          <w:bottom w:val="single" w:sz="4" w:space="1" w:color="auto"/>
          <w:right w:val="single" w:sz="4" w:space="4" w:color="auto"/>
        </w:pBdr>
        <w:shd w:val="clear" w:color="auto" w:fill="FBD4B4"/>
        <w:spacing w:before="240" w:after="160"/>
        <w:jc w:val="both"/>
        <w:rPr>
          <w:rFonts w:ascii="Times New Roman" w:hAnsi="Times New Roman"/>
          <w:b/>
          <w:sz w:val="24"/>
          <w:szCs w:val="24"/>
          <w:lang w:val="bg-BG"/>
        </w:rPr>
      </w:pPr>
      <w:r w:rsidRPr="00B93F68">
        <w:rPr>
          <w:rFonts w:ascii="Times New Roman" w:hAnsi="Times New Roman"/>
          <w:b/>
          <w:sz w:val="24"/>
          <w:szCs w:val="24"/>
          <w:lang w:val="bg-BG"/>
        </w:rPr>
        <w:t>Доколко анализите са съвместими и допълващи с тези на другите ОП, финансирани от фондовете по ОСР</w:t>
      </w:r>
    </w:p>
    <w:p w:rsidR="00CC18E1" w:rsidRPr="00B93F68" w:rsidRDefault="00151D29">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социално икономическия анализ не са включени препратки към анализите на другите ОП, финансирани от фондовете по ОСР както и към Споразумението за партньорство. Освен за ситуационния анализ, такива препратки биха били полезни и при идентифицирането на нуждите, на които ще отговори ПМДР 2014-2020 г. Самата </w:t>
      </w:r>
      <w:proofErr w:type="spellStart"/>
      <w:r w:rsidRPr="00B93F68">
        <w:rPr>
          <w:rFonts w:ascii="Times New Roman" w:hAnsi="Times New Roman"/>
          <w:sz w:val="24"/>
          <w:szCs w:val="24"/>
          <w:lang w:val="bg-BG"/>
        </w:rPr>
        <w:t>допълняемост</w:t>
      </w:r>
      <w:proofErr w:type="spellEnd"/>
      <w:r w:rsidRPr="00B93F68">
        <w:rPr>
          <w:rFonts w:ascii="Times New Roman" w:hAnsi="Times New Roman"/>
          <w:sz w:val="24"/>
          <w:szCs w:val="24"/>
          <w:lang w:val="bg-BG"/>
        </w:rPr>
        <w:t xml:space="preserve"> с другите ОП е описана в </w:t>
      </w:r>
      <w:r w:rsidR="00CB2F98" w:rsidRPr="00B93F68">
        <w:rPr>
          <w:rFonts w:ascii="Times New Roman" w:hAnsi="Times New Roman"/>
          <w:sz w:val="24"/>
          <w:szCs w:val="24"/>
          <w:lang w:val="bg-BG"/>
        </w:rPr>
        <w:t>текста на ПМДР и коментирана в рамките на Дейност 6</w:t>
      </w:r>
      <w:r w:rsidRPr="00B93F68">
        <w:rPr>
          <w:rFonts w:ascii="Times New Roman" w:hAnsi="Times New Roman"/>
          <w:sz w:val="24"/>
          <w:szCs w:val="24"/>
          <w:lang w:val="bg-BG"/>
        </w:rPr>
        <w:t>.</w:t>
      </w:r>
    </w:p>
    <w:p w:rsidR="00756833" w:rsidRPr="00B93F68" w:rsidRDefault="00151D29">
      <w:pPr>
        <w:spacing w:after="120"/>
        <w:jc w:val="both"/>
        <w:rPr>
          <w:rFonts w:ascii="Times New Roman" w:hAnsi="Times New Roman"/>
          <w:sz w:val="24"/>
          <w:szCs w:val="24"/>
          <w:lang w:val="bg-BG"/>
        </w:rPr>
      </w:pPr>
      <w:r w:rsidRPr="00B93F68">
        <w:rPr>
          <w:rFonts w:ascii="Times New Roman" w:hAnsi="Times New Roman"/>
          <w:sz w:val="24"/>
          <w:szCs w:val="24"/>
          <w:lang w:val="bg-BG"/>
        </w:rPr>
        <w:t>SWOT анализът е съвместим със социално-икономическия преглед на сектора, който е изложен в Споразумението за партньорство.</w:t>
      </w:r>
    </w:p>
    <w:p w:rsidR="00835A08" w:rsidRPr="00B93F68" w:rsidRDefault="009A2D4B" w:rsidP="009D018E">
      <w:pPr>
        <w:pBdr>
          <w:top w:val="single" w:sz="4" w:space="1" w:color="auto"/>
          <w:left w:val="single" w:sz="4" w:space="4" w:color="auto"/>
          <w:bottom w:val="single" w:sz="4" w:space="1" w:color="auto"/>
          <w:right w:val="single" w:sz="4" w:space="4" w:color="auto"/>
        </w:pBdr>
        <w:shd w:val="clear" w:color="auto" w:fill="FBD4B4"/>
        <w:spacing w:before="240" w:after="160"/>
        <w:jc w:val="both"/>
        <w:rPr>
          <w:rFonts w:ascii="Times New Roman" w:hAnsi="Times New Roman"/>
          <w:b/>
          <w:sz w:val="24"/>
          <w:szCs w:val="24"/>
          <w:lang w:val="bg-BG"/>
        </w:rPr>
      </w:pPr>
      <w:bookmarkStart w:id="85" w:name="_Toc367446113"/>
      <w:bookmarkStart w:id="86" w:name="_Toc371689166"/>
      <w:r w:rsidRPr="00B93F68">
        <w:rPr>
          <w:rFonts w:ascii="Times New Roman" w:hAnsi="Times New Roman"/>
          <w:b/>
          <w:sz w:val="24"/>
          <w:szCs w:val="24"/>
          <w:lang w:val="bg-BG"/>
        </w:rPr>
        <w:t>Доколко анализите са съвместими със Стратегическата оценка за околната среда</w:t>
      </w:r>
      <w:bookmarkEnd w:id="85"/>
      <w:bookmarkEnd w:id="86"/>
    </w:p>
    <w:p w:rsidR="00756833" w:rsidRPr="00B93F68" w:rsidRDefault="00321187">
      <w:pPr>
        <w:spacing w:after="120"/>
        <w:jc w:val="both"/>
        <w:rPr>
          <w:rFonts w:ascii="Times New Roman" w:hAnsi="Times New Roman"/>
          <w:sz w:val="24"/>
          <w:szCs w:val="24"/>
          <w:lang w:val="bg-BG"/>
        </w:rPr>
      </w:pPr>
      <w:r>
        <w:rPr>
          <w:rFonts w:ascii="Times New Roman" w:hAnsi="Times New Roman"/>
          <w:sz w:val="24"/>
          <w:szCs w:val="24"/>
          <w:lang w:val="bg-BG"/>
        </w:rPr>
        <w:t xml:space="preserve">Обхватът </w:t>
      </w:r>
      <w:r w:rsidR="00CB2F98" w:rsidRPr="00B93F68">
        <w:rPr>
          <w:rFonts w:ascii="Times New Roman" w:hAnsi="Times New Roman"/>
          <w:sz w:val="24"/>
          <w:szCs w:val="24"/>
          <w:lang w:val="bg-BG"/>
        </w:rPr>
        <w:t xml:space="preserve">на социално-икономическия анализ и </w:t>
      </w:r>
      <w:r>
        <w:rPr>
          <w:rFonts w:ascii="Times New Roman" w:hAnsi="Times New Roman"/>
          <w:sz w:val="24"/>
          <w:szCs w:val="24"/>
          <w:lang w:val="bg-BG"/>
        </w:rPr>
        <w:t xml:space="preserve">на </w:t>
      </w:r>
      <w:r w:rsidR="00CB2F98" w:rsidRPr="00B93F68">
        <w:rPr>
          <w:rFonts w:ascii="Times New Roman" w:hAnsi="Times New Roman"/>
          <w:sz w:val="24"/>
          <w:szCs w:val="24"/>
          <w:lang w:val="bg-BG"/>
        </w:rPr>
        <w:t xml:space="preserve">Стратегическата оценка за околната среда </w:t>
      </w:r>
      <w:r>
        <w:rPr>
          <w:rFonts w:ascii="Times New Roman" w:hAnsi="Times New Roman"/>
          <w:sz w:val="24"/>
          <w:szCs w:val="24"/>
          <w:lang w:val="bg-BG"/>
        </w:rPr>
        <w:t xml:space="preserve">са напълно различни, а разработването им </w:t>
      </w:r>
      <w:r w:rsidR="00CB2F98" w:rsidRPr="00B93F68">
        <w:rPr>
          <w:rFonts w:ascii="Times New Roman" w:hAnsi="Times New Roman"/>
          <w:sz w:val="24"/>
          <w:szCs w:val="24"/>
          <w:lang w:val="bg-BG"/>
        </w:rPr>
        <w:t>не съвпадна хронологически</w:t>
      </w:r>
      <w:r>
        <w:rPr>
          <w:rFonts w:ascii="Times New Roman" w:hAnsi="Times New Roman"/>
          <w:sz w:val="24"/>
          <w:szCs w:val="24"/>
          <w:lang w:val="bg-BG"/>
        </w:rPr>
        <w:t>. П</w:t>
      </w:r>
      <w:r w:rsidR="00CB2F98" w:rsidRPr="00B93F68">
        <w:rPr>
          <w:rFonts w:ascii="Times New Roman" w:hAnsi="Times New Roman"/>
          <w:sz w:val="24"/>
          <w:szCs w:val="24"/>
          <w:lang w:val="bg-BG"/>
        </w:rPr>
        <w:t xml:space="preserve">оради тази причина не може да бъде даден отговор на поставения въпрос. </w:t>
      </w:r>
    </w:p>
    <w:p w:rsidR="00756833" w:rsidRPr="00B93F68" w:rsidRDefault="009A2D4B" w:rsidP="009D018E">
      <w:pPr>
        <w:pBdr>
          <w:top w:val="single" w:sz="4" w:space="1" w:color="auto"/>
          <w:left w:val="single" w:sz="4" w:space="4" w:color="auto"/>
          <w:bottom w:val="single" w:sz="4" w:space="1" w:color="auto"/>
          <w:right w:val="single" w:sz="4" w:space="4" w:color="auto"/>
        </w:pBdr>
        <w:shd w:val="clear" w:color="auto" w:fill="FBD4B4"/>
        <w:spacing w:before="240" w:after="160"/>
        <w:jc w:val="both"/>
        <w:rPr>
          <w:rFonts w:ascii="Times New Roman" w:hAnsi="Times New Roman"/>
          <w:b/>
          <w:sz w:val="24"/>
          <w:szCs w:val="24"/>
          <w:lang w:val="bg-BG"/>
        </w:rPr>
      </w:pPr>
      <w:r w:rsidRPr="00B93F68">
        <w:rPr>
          <w:rFonts w:ascii="Times New Roman" w:hAnsi="Times New Roman"/>
          <w:b/>
          <w:sz w:val="24"/>
          <w:szCs w:val="24"/>
          <w:lang w:val="bg-BG"/>
        </w:rPr>
        <w:t>Доколко анализите интегрират смекчаването на изменението на климата и приспособяването към него, както и насърчаването на иновациите</w:t>
      </w:r>
    </w:p>
    <w:p w:rsidR="00756833" w:rsidRPr="00B93F68" w:rsidRDefault="00151D29">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SWOT анализът и социално-икономическият анализ засягат някои възможни последици от изменението на климата върху рибарството. В SWOT анализа конкретните нужди по отношение на околната среда, измененията на климата и приспособяването и иновациите са добре формулирани и имат пряко отношение към темата. </w:t>
      </w:r>
    </w:p>
    <w:p w:rsidR="00756833" w:rsidRPr="00B93F68" w:rsidRDefault="00151D29" w:rsidP="008878AC">
      <w:pPr>
        <w:spacing w:after="240"/>
        <w:jc w:val="both"/>
        <w:rPr>
          <w:rFonts w:ascii="Times New Roman" w:hAnsi="Times New Roman"/>
          <w:sz w:val="24"/>
          <w:szCs w:val="24"/>
          <w:lang w:val="bg-BG"/>
        </w:rPr>
      </w:pPr>
      <w:r w:rsidRPr="00B93F68">
        <w:rPr>
          <w:rFonts w:ascii="Times New Roman" w:hAnsi="Times New Roman"/>
          <w:sz w:val="24"/>
          <w:szCs w:val="24"/>
          <w:lang w:val="bg-BG"/>
        </w:rPr>
        <w:t>Необходимостта от иновации е добре застъпена в анализите, включително и възможностите за сътрудничество с научни организации.</w:t>
      </w:r>
      <w:r w:rsidR="009A2D4B" w:rsidRPr="00B93F68">
        <w:rPr>
          <w:rFonts w:ascii="Times New Roman" w:hAnsi="Times New Roman"/>
          <w:sz w:val="24"/>
          <w:szCs w:val="24"/>
          <w:lang w:val="bg-BG"/>
        </w:rPr>
        <w:t xml:space="preserve"> </w:t>
      </w:r>
    </w:p>
    <w:p w:rsidR="00756833" w:rsidRPr="00B93F68" w:rsidRDefault="009A2D4B" w:rsidP="009D018E">
      <w:pPr>
        <w:pBdr>
          <w:top w:val="single" w:sz="4" w:space="1" w:color="auto"/>
          <w:left w:val="single" w:sz="4" w:space="4" w:color="auto"/>
          <w:bottom w:val="single" w:sz="4" w:space="1" w:color="auto"/>
          <w:right w:val="single" w:sz="4" w:space="4" w:color="auto"/>
        </w:pBdr>
        <w:shd w:val="clear" w:color="auto" w:fill="FBD4B4"/>
        <w:spacing w:before="240" w:after="160"/>
        <w:jc w:val="both"/>
        <w:rPr>
          <w:rFonts w:ascii="Times New Roman" w:hAnsi="Times New Roman"/>
          <w:b/>
          <w:sz w:val="24"/>
          <w:szCs w:val="24"/>
          <w:lang w:val="bg-BG"/>
        </w:rPr>
      </w:pPr>
      <w:r w:rsidRPr="00B93F68">
        <w:rPr>
          <w:rFonts w:ascii="Times New Roman" w:hAnsi="Times New Roman"/>
          <w:b/>
          <w:sz w:val="24"/>
          <w:szCs w:val="24"/>
          <w:lang w:val="bg-BG"/>
        </w:rPr>
        <w:lastRenderedPageBreak/>
        <w:t>Доколко анализите позволяват потребностите на конкретните заинтересовани групи и територии да бъдат диференцирани</w:t>
      </w:r>
    </w:p>
    <w:p w:rsidR="00756833" w:rsidRPr="00B93F68" w:rsidRDefault="0070072F" w:rsidP="008878AC">
      <w:pPr>
        <w:spacing w:after="240"/>
        <w:jc w:val="both"/>
        <w:rPr>
          <w:rFonts w:ascii="Times New Roman" w:hAnsi="Times New Roman"/>
          <w:sz w:val="24"/>
          <w:szCs w:val="24"/>
          <w:lang w:val="bg-BG"/>
        </w:rPr>
      </w:pPr>
      <w:r w:rsidRPr="00B93F68">
        <w:rPr>
          <w:rFonts w:ascii="Times New Roman" w:hAnsi="Times New Roman"/>
          <w:sz w:val="24"/>
          <w:szCs w:val="24"/>
          <w:lang w:val="bg-BG"/>
        </w:rPr>
        <w:t xml:space="preserve">Конкретните нужди, идентифицирани в SWOT анализа, </w:t>
      </w:r>
      <w:r w:rsidR="00CB2F98" w:rsidRPr="00B93F68">
        <w:rPr>
          <w:rFonts w:ascii="Times New Roman" w:hAnsi="Times New Roman"/>
          <w:sz w:val="24"/>
          <w:szCs w:val="24"/>
          <w:lang w:val="bg-BG"/>
        </w:rPr>
        <w:t>отчитат</w:t>
      </w:r>
      <w:r w:rsidRPr="00B93F68">
        <w:rPr>
          <w:rFonts w:ascii="Times New Roman" w:hAnsi="Times New Roman"/>
          <w:sz w:val="24"/>
          <w:szCs w:val="24"/>
          <w:lang w:val="bg-BG"/>
        </w:rPr>
        <w:t xml:space="preserve"> потребностите на хората занимаващи се с рибарство, аквакултури и преработка, като е обърнато съществено внимание и на териториалното измерение. В случай на актуализация на социално-икономическия анализ се препоръчва да се разгледат структурирано конкретните особености на географското разпределение на сектора, а също така и връзката на рибарството и </w:t>
      </w:r>
      <w:proofErr w:type="spellStart"/>
      <w:r w:rsidRPr="00B93F68">
        <w:rPr>
          <w:rFonts w:ascii="Times New Roman" w:hAnsi="Times New Roman"/>
          <w:sz w:val="24"/>
          <w:szCs w:val="24"/>
          <w:lang w:val="bg-BG"/>
        </w:rPr>
        <w:t>аквакултурата</w:t>
      </w:r>
      <w:proofErr w:type="spellEnd"/>
      <w:r w:rsidRPr="00B93F68">
        <w:rPr>
          <w:rFonts w:ascii="Times New Roman" w:hAnsi="Times New Roman"/>
          <w:sz w:val="24"/>
          <w:szCs w:val="24"/>
          <w:lang w:val="bg-BG"/>
        </w:rPr>
        <w:t xml:space="preserve"> с регионалната политика. </w:t>
      </w:r>
    </w:p>
    <w:p w:rsidR="00835A08" w:rsidRPr="00B93F68" w:rsidRDefault="009A2D4B" w:rsidP="009D018E">
      <w:pPr>
        <w:pBdr>
          <w:top w:val="single" w:sz="4" w:space="1" w:color="auto"/>
          <w:left w:val="single" w:sz="4" w:space="4" w:color="auto"/>
          <w:bottom w:val="single" w:sz="4" w:space="1" w:color="auto"/>
          <w:right w:val="single" w:sz="4" w:space="4" w:color="auto"/>
        </w:pBdr>
        <w:shd w:val="clear" w:color="auto" w:fill="FBD4B4"/>
        <w:spacing w:before="240" w:after="160"/>
        <w:jc w:val="both"/>
        <w:rPr>
          <w:rFonts w:ascii="Times New Roman" w:hAnsi="Times New Roman"/>
          <w:b/>
          <w:sz w:val="24"/>
          <w:szCs w:val="24"/>
          <w:lang w:val="bg-BG"/>
        </w:rPr>
      </w:pPr>
      <w:bookmarkStart w:id="87" w:name="_Toc367446114"/>
      <w:bookmarkStart w:id="88" w:name="_Toc371689167"/>
      <w:r w:rsidRPr="00B93F68">
        <w:rPr>
          <w:rFonts w:ascii="Times New Roman" w:hAnsi="Times New Roman"/>
          <w:b/>
          <w:sz w:val="24"/>
          <w:szCs w:val="24"/>
          <w:lang w:val="bg-BG"/>
        </w:rPr>
        <w:t>Доколко анализите отразяват наученото от предишни интервенции в сектора</w:t>
      </w:r>
      <w:bookmarkEnd w:id="87"/>
      <w:bookmarkEnd w:id="88"/>
    </w:p>
    <w:p w:rsidR="00756833" w:rsidRPr="005C3B41" w:rsidRDefault="009A2D4B">
      <w:pPr>
        <w:spacing w:after="120"/>
        <w:jc w:val="both"/>
        <w:rPr>
          <w:rFonts w:ascii="Times New Roman" w:hAnsi="Times New Roman"/>
          <w:sz w:val="24"/>
          <w:szCs w:val="24"/>
          <w:lang w:val="bg-BG"/>
        </w:rPr>
      </w:pPr>
      <w:r w:rsidRPr="005C3B41">
        <w:rPr>
          <w:rFonts w:ascii="Times New Roman" w:hAnsi="Times New Roman"/>
          <w:sz w:val="24"/>
          <w:szCs w:val="24"/>
          <w:lang w:val="bg-BG"/>
        </w:rPr>
        <w:t xml:space="preserve">В социално-икономическия анализ има отделна Глава 7 посветена на „Научени уроци от изпълнение на ОПРСР 2007-2013”, където е разгледано изпълнението на отделните мерки на програмата. Тази глава съдържа преглед на изпълняваните мерки по ОПРСР 2007-2013 г., но анализът не съдържа връзки с идентифицираните силни/слаби страни, възможности и заплахи. </w:t>
      </w:r>
    </w:p>
    <w:p w:rsidR="00756833" w:rsidRPr="00B93F68" w:rsidRDefault="009A2D4B">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Част от анализа на мерките е взета от Междинната оценка на ОПРСР, която е правена през 2010 г. Не е посочено дали се е запазила актуалността на изводите по отношение на изпълнението на мерките. </w:t>
      </w:r>
    </w:p>
    <w:p w:rsidR="00756833" w:rsidRPr="00B93F68" w:rsidRDefault="003D5E56">
      <w:pPr>
        <w:pStyle w:val="Heading3"/>
        <w:rPr>
          <w:rFonts w:ascii="Times New Roman" w:hAnsi="Times New Roman"/>
          <w:sz w:val="24"/>
          <w:szCs w:val="24"/>
          <w:lang w:eastAsia="cs-CZ"/>
        </w:rPr>
      </w:pPr>
      <w:bookmarkStart w:id="89" w:name="_Toc349813957"/>
      <w:bookmarkStart w:id="90" w:name="_Toc396696737"/>
      <w:r w:rsidRPr="00B93F68">
        <w:rPr>
          <w:rFonts w:ascii="Times New Roman" w:hAnsi="Times New Roman"/>
          <w:sz w:val="24"/>
          <w:szCs w:val="24"/>
          <w:lang w:eastAsia="cs-CZ"/>
        </w:rPr>
        <w:t>1.</w:t>
      </w:r>
      <w:r w:rsidR="00F73915" w:rsidRPr="00B93F68">
        <w:rPr>
          <w:rFonts w:ascii="Times New Roman" w:hAnsi="Times New Roman"/>
          <w:sz w:val="24"/>
          <w:szCs w:val="24"/>
          <w:lang w:eastAsia="cs-CZ"/>
        </w:rPr>
        <w:t>3</w:t>
      </w:r>
      <w:r w:rsidR="00D70869" w:rsidRPr="00B93F68">
        <w:rPr>
          <w:rFonts w:ascii="Times New Roman" w:hAnsi="Times New Roman"/>
          <w:sz w:val="24"/>
          <w:szCs w:val="24"/>
          <w:lang w:eastAsia="cs-CZ"/>
        </w:rPr>
        <w:t xml:space="preserve"> </w:t>
      </w:r>
      <w:r w:rsidR="00EB0FA7" w:rsidRPr="00B93F68">
        <w:rPr>
          <w:rFonts w:ascii="Times New Roman" w:hAnsi="Times New Roman"/>
          <w:sz w:val="24"/>
          <w:szCs w:val="24"/>
          <w:lang w:eastAsia="cs-CZ"/>
        </w:rPr>
        <w:t>Основни продукти и резултати от Дейност 1</w:t>
      </w:r>
      <w:bookmarkEnd w:id="89"/>
      <w:bookmarkEnd w:id="90"/>
    </w:p>
    <w:tbl>
      <w:tblPr>
        <w:tblW w:w="0" w:type="auto"/>
        <w:tblCellSpacing w:w="11" w:type="dxa"/>
        <w:tblInd w:w="130" w:type="dxa"/>
        <w:tblLook w:val="00A0" w:firstRow="1" w:lastRow="0" w:firstColumn="1" w:lastColumn="0" w:noHBand="0" w:noVBand="0"/>
      </w:tblPr>
      <w:tblGrid>
        <w:gridCol w:w="7371"/>
        <w:gridCol w:w="1701"/>
      </w:tblGrid>
      <w:tr w:rsidR="00F73915" w:rsidRPr="00B93F68" w:rsidTr="00D70869">
        <w:trPr>
          <w:tblCellSpacing w:w="11" w:type="dxa"/>
        </w:trPr>
        <w:tc>
          <w:tcPr>
            <w:tcW w:w="7338" w:type="dxa"/>
            <w:shd w:val="clear" w:color="auto" w:fill="1F497D"/>
          </w:tcPr>
          <w:p w:rsidR="00756833" w:rsidRPr="00B93F68" w:rsidRDefault="00F73915">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1668" w:type="dxa"/>
            <w:shd w:val="clear" w:color="auto" w:fill="1F497D"/>
          </w:tcPr>
          <w:p w:rsidR="00F73915" w:rsidRPr="00B93F68" w:rsidRDefault="00F73915" w:rsidP="00F73915">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73915" w:rsidRPr="00B93F68" w:rsidTr="00D70869">
        <w:trPr>
          <w:tblCellSpacing w:w="11" w:type="dxa"/>
        </w:trPr>
        <w:tc>
          <w:tcPr>
            <w:tcW w:w="7338" w:type="dxa"/>
            <w:shd w:val="clear" w:color="auto" w:fill="EAF1DD"/>
          </w:tcPr>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 xml:space="preserve">Извършен преглед на социално-икономически и </w:t>
            </w:r>
            <w:proofErr w:type="spellStart"/>
            <w:r w:rsidRPr="00B93F68">
              <w:rPr>
                <w:rFonts w:ascii="Times New Roman" w:hAnsi="Times New Roman"/>
                <w:sz w:val="24"/>
                <w:szCs w:val="24"/>
                <w:lang w:val="bg-BG"/>
              </w:rPr>
              <w:t>SWOTанализ</w:t>
            </w:r>
            <w:proofErr w:type="spellEnd"/>
          </w:p>
        </w:tc>
        <w:tc>
          <w:tcPr>
            <w:tcW w:w="1668" w:type="dxa"/>
            <w:shd w:val="clear" w:color="auto" w:fill="EAF1DD"/>
          </w:tcPr>
          <w:p w:rsidR="00F73915" w:rsidRPr="00B93F68" w:rsidRDefault="00061621" w:rsidP="0015467A">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F73915" w:rsidRPr="00B93F68" w:rsidTr="00D70869">
        <w:trPr>
          <w:tblCellSpacing w:w="11" w:type="dxa"/>
        </w:trPr>
        <w:tc>
          <w:tcPr>
            <w:tcW w:w="7338" w:type="dxa"/>
            <w:shd w:val="clear" w:color="auto" w:fill="EAF1DD"/>
          </w:tcPr>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онлайн проучване</w:t>
            </w:r>
          </w:p>
        </w:tc>
        <w:tc>
          <w:tcPr>
            <w:tcW w:w="1668" w:type="dxa"/>
            <w:shd w:val="clear" w:color="auto" w:fill="EAF1DD"/>
          </w:tcPr>
          <w:p w:rsidR="00F73915" w:rsidRPr="00B93F68" w:rsidRDefault="00061621" w:rsidP="00061621">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F73915" w:rsidRPr="00B93F68" w:rsidTr="00D70869">
        <w:trPr>
          <w:tblCellSpacing w:w="11" w:type="dxa"/>
        </w:trPr>
        <w:tc>
          <w:tcPr>
            <w:tcW w:w="7338" w:type="dxa"/>
            <w:shd w:val="clear" w:color="auto" w:fill="EAF1DD"/>
          </w:tcPr>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 xml:space="preserve">Проведени интервюта с експерти, които участват в разработването на ПМДР </w:t>
            </w:r>
          </w:p>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Проведени интервюта с експерти, които участват в разработването на Стратегическата оценка на околната среда (SEA)</w:t>
            </w:r>
          </w:p>
        </w:tc>
        <w:tc>
          <w:tcPr>
            <w:tcW w:w="1668" w:type="dxa"/>
            <w:shd w:val="clear" w:color="auto" w:fill="EAF1DD"/>
          </w:tcPr>
          <w:p w:rsidR="00F73915" w:rsidRPr="00B93F68" w:rsidRDefault="00061621" w:rsidP="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390F54" w:rsidRPr="00B93F68" w:rsidTr="00D70869">
        <w:trPr>
          <w:tblCellSpacing w:w="11" w:type="dxa"/>
        </w:trPr>
        <w:tc>
          <w:tcPr>
            <w:tcW w:w="7338" w:type="dxa"/>
            <w:shd w:val="clear" w:color="auto" w:fill="EAF1DD"/>
          </w:tcPr>
          <w:p w:rsidR="00390F54" w:rsidRPr="00B93F68" w:rsidRDefault="00390F54" w:rsidP="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1668" w:type="dxa"/>
            <w:shd w:val="clear" w:color="auto" w:fill="EAF1DD"/>
          </w:tcPr>
          <w:p w:rsidR="00390F54" w:rsidRPr="00B93F68" w:rsidRDefault="00061621" w:rsidP="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390F54" w:rsidRPr="00B93F68" w:rsidTr="00D70869">
        <w:trPr>
          <w:tblCellSpacing w:w="11" w:type="dxa"/>
        </w:trPr>
        <w:tc>
          <w:tcPr>
            <w:tcW w:w="7338" w:type="dxa"/>
            <w:shd w:val="clear" w:color="auto" w:fill="EAF1DD"/>
          </w:tcPr>
          <w:p w:rsidR="00756833" w:rsidRPr="00B93F68" w:rsidRDefault="00390F54">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представители на работната група</w:t>
            </w:r>
          </w:p>
        </w:tc>
        <w:tc>
          <w:tcPr>
            <w:tcW w:w="1668" w:type="dxa"/>
            <w:shd w:val="clear" w:color="auto" w:fill="EAF1DD"/>
          </w:tcPr>
          <w:p w:rsidR="00390F54" w:rsidRPr="00B93F68" w:rsidRDefault="00061621" w:rsidP="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F73915" w:rsidRPr="00B93F68" w:rsidTr="00D70869">
        <w:trPr>
          <w:tblCellSpacing w:w="11" w:type="dxa"/>
        </w:trPr>
        <w:tc>
          <w:tcPr>
            <w:tcW w:w="7338" w:type="dxa"/>
            <w:shd w:val="clear" w:color="auto" w:fill="1F497D"/>
          </w:tcPr>
          <w:p w:rsidR="00756833" w:rsidRPr="00B93F68" w:rsidRDefault="00F73915">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1668" w:type="dxa"/>
            <w:shd w:val="clear" w:color="auto" w:fill="1F497D"/>
          </w:tcPr>
          <w:p w:rsidR="00F73915" w:rsidRPr="00B93F68" w:rsidRDefault="00861676" w:rsidP="00F73915">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73915" w:rsidRPr="00B93F68" w:rsidTr="00D70869">
        <w:trPr>
          <w:tblCellSpacing w:w="11" w:type="dxa"/>
        </w:trPr>
        <w:tc>
          <w:tcPr>
            <w:tcW w:w="7338" w:type="dxa"/>
            <w:shd w:val="clear" w:color="auto" w:fill="EAF1DD"/>
          </w:tcPr>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свързания с програмата социално-икономически и SWOT анализ, анализа на потребностите и връзката между тях (тема 1 в Техническото задание)</w:t>
            </w:r>
          </w:p>
        </w:tc>
        <w:tc>
          <w:tcPr>
            <w:tcW w:w="1668" w:type="dxa"/>
            <w:shd w:val="clear" w:color="auto" w:fill="EAF1DD"/>
          </w:tcPr>
          <w:p w:rsidR="00F73915" w:rsidRPr="00B93F68" w:rsidRDefault="00061621" w:rsidP="0015467A">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F73915" w:rsidRPr="00B93F68" w:rsidTr="00D70869">
        <w:trPr>
          <w:tblCellSpacing w:w="11" w:type="dxa"/>
        </w:trPr>
        <w:tc>
          <w:tcPr>
            <w:tcW w:w="7338" w:type="dxa"/>
            <w:shd w:val="clear" w:color="auto" w:fill="EAF1DD"/>
          </w:tcPr>
          <w:p w:rsidR="00756833" w:rsidRPr="00B93F68" w:rsidRDefault="00F73915">
            <w:pPr>
              <w:spacing w:before="60" w:after="60"/>
              <w:jc w:val="both"/>
              <w:rPr>
                <w:rFonts w:ascii="Times New Roman" w:hAnsi="Times New Roman"/>
                <w:sz w:val="24"/>
                <w:szCs w:val="24"/>
                <w:lang w:val="bg-BG"/>
              </w:rPr>
            </w:pPr>
            <w:r w:rsidRPr="00B93F68">
              <w:rPr>
                <w:rFonts w:ascii="Times New Roman" w:hAnsi="Times New Roman"/>
                <w:sz w:val="24"/>
                <w:szCs w:val="24"/>
                <w:lang w:val="bg-BG"/>
              </w:rPr>
              <w:t>Верифицирани нужди, на които отговоря ПМДР</w:t>
            </w:r>
          </w:p>
        </w:tc>
        <w:tc>
          <w:tcPr>
            <w:tcW w:w="1668" w:type="dxa"/>
            <w:shd w:val="clear" w:color="auto" w:fill="EAF1DD"/>
          </w:tcPr>
          <w:p w:rsidR="00756833" w:rsidRPr="00B93F68" w:rsidRDefault="00061621">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7F30C9" w:rsidRPr="00B93F68" w:rsidRDefault="007F30C9">
      <w:pPr>
        <w:rPr>
          <w:lang w:val="bg-BG"/>
        </w:rPr>
      </w:pPr>
    </w:p>
    <w:p w:rsidR="00756833" w:rsidRPr="00B93F68" w:rsidRDefault="00EB0FA7" w:rsidP="009D018E">
      <w:pPr>
        <w:pStyle w:val="Heading2"/>
        <w:numPr>
          <w:ilvl w:val="0"/>
          <w:numId w:val="26"/>
        </w:numPr>
        <w:shd w:val="clear" w:color="auto" w:fill="FFCC99"/>
        <w:spacing w:after="240" w:line="276" w:lineRule="auto"/>
        <w:ind w:left="567" w:hanging="567"/>
        <w:rPr>
          <w:rFonts w:ascii="Times New Roman" w:hAnsi="Times New Roman"/>
          <w:i w:val="0"/>
          <w:iCs/>
          <w:color w:val="0063B8"/>
          <w:sz w:val="24"/>
          <w:szCs w:val="24"/>
          <w:lang w:val="bg-BG"/>
        </w:rPr>
      </w:pPr>
      <w:bookmarkStart w:id="91" w:name="_Toc349813958"/>
      <w:bookmarkStart w:id="92" w:name="_Toc396696738"/>
      <w:r w:rsidRPr="00B93F68">
        <w:rPr>
          <w:rFonts w:ascii="Times New Roman" w:hAnsi="Times New Roman"/>
          <w:i w:val="0"/>
          <w:iCs/>
          <w:color w:val="0063B8"/>
          <w:sz w:val="24"/>
          <w:szCs w:val="24"/>
          <w:lang w:val="bg-BG"/>
        </w:rPr>
        <w:lastRenderedPageBreak/>
        <w:t>Дейност</w:t>
      </w:r>
      <w:r w:rsidR="00D70869" w:rsidRPr="00B93F68">
        <w:rPr>
          <w:rFonts w:ascii="Times New Roman" w:hAnsi="Times New Roman"/>
          <w:i w:val="0"/>
          <w:iCs/>
          <w:color w:val="0063B8"/>
          <w:sz w:val="24"/>
          <w:szCs w:val="24"/>
          <w:lang w:val="bg-BG"/>
        </w:rPr>
        <w:t xml:space="preserve"> </w:t>
      </w:r>
      <w:r w:rsidRPr="00B93F68">
        <w:rPr>
          <w:rFonts w:ascii="Times New Roman" w:hAnsi="Times New Roman"/>
          <w:i w:val="0"/>
          <w:iCs/>
          <w:color w:val="0063B8"/>
          <w:sz w:val="24"/>
          <w:szCs w:val="24"/>
          <w:lang w:val="bg-BG"/>
        </w:rPr>
        <w:t>2 – Оценка на определените целеви стойности и на адекватността на етапните цели</w:t>
      </w:r>
      <w:bookmarkEnd w:id="91"/>
      <w:bookmarkEnd w:id="92"/>
    </w:p>
    <w:p w:rsidR="00390F54" w:rsidRPr="00B93F68" w:rsidRDefault="00390F54" w:rsidP="00390F54">
      <w:pPr>
        <w:pStyle w:val="Heading3"/>
        <w:spacing w:after="240"/>
        <w:rPr>
          <w:rFonts w:ascii="Times New Roman" w:hAnsi="Times New Roman"/>
          <w:sz w:val="24"/>
          <w:szCs w:val="24"/>
          <w:lang w:eastAsia="cs-CZ"/>
        </w:rPr>
      </w:pPr>
      <w:bookmarkStart w:id="93" w:name="_Toc396696739"/>
      <w:r w:rsidRPr="00B93F68">
        <w:rPr>
          <w:rFonts w:ascii="Times New Roman" w:hAnsi="Times New Roman"/>
          <w:sz w:val="24"/>
          <w:szCs w:val="24"/>
          <w:lang w:eastAsia="cs-CZ"/>
        </w:rPr>
        <w:t>2.1</w:t>
      </w:r>
      <w:r w:rsidR="009D018E" w:rsidRPr="00B93F68">
        <w:rPr>
          <w:rFonts w:ascii="Times New Roman" w:hAnsi="Times New Roman"/>
          <w:sz w:val="24"/>
          <w:szCs w:val="24"/>
          <w:lang w:eastAsia="cs-CZ"/>
        </w:rPr>
        <w:t xml:space="preserve"> </w:t>
      </w:r>
      <w:r w:rsidRPr="00B93F68">
        <w:rPr>
          <w:rFonts w:ascii="Times New Roman" w:hAnsi="Times New Roman"/>
          <w:sz w:val="24"/>
          <w:szCs w:val="24"/>
          <w:lang w:eastAsia="cs-CZ"/>
        </w:rPr>
        <w:t>Събиране на информация</w:t>
      </w:r>
      <w:bookmarkEnd w:id="93"/>
    </w:p>
    <w:p w:rsidR="00756833" w:rsidRPr="00B93F68" w:rsidRDefault="00390F54" w:rsidP="004B5611">
      <w:pPr>
        <w:spacing w:after="120"/>
        <w:jc w:val="both"/>
        <w:rPr>
          <w:rFonts w:ascii="Times New Roman" w:hAnsi="Times New Roman"/>
          <w:sz w:val="24"/>
          <w:lang w:val="bg-BG"/>
        </w:rPr>
      </w:pPr>
      <w:r w:rsidRPr="00B93F68">
        <w:rPr>
          <w:rFonts w:ascii="Times New Roman" w:hAnsi="Times New Roman"/>
          <w:sz w:val="24"/>
          <w:lang w:val="bg-BG"/>
        </w:rPr>
        <w:t xml:space="preserve">В настоящия </w:t>
      </w:r>
      <w:r w:rsidR="005E7529" w:rsidRPr="00B93F68">
        <w:rPr>
          <w:rFonts w:ascii="Times New Roman" w:hAnsi="Times New Roman"/>
          <w:sz w:val="24"/>
          <w:lang w:val="bg-BG"/>
        </w:rPr>
        <w:t xml:space="preserve">раздел </w:t>
      </w:r>
      <w:r w:rsidRPr="00B93F68">
        <w:rPr>
          <w:rFonts w:ascii="Times New Roman" w:hAnsi="Times New Roman"/>
          <w:sz w:val="24"/>
          <w:lang w:val="bg-BG"/>
        </w:rPr>
        <w:t>е извършен преглед на системата от индикатори, която е заложена в ПМДР 2014-2020 г. Освен ПМДР, други</w:t>
      </w:r>
      <w:r w:rsidR="005E7529" w:rsidRPr="00B93F68">
        <w:rPr>
          <w:rFonts w:ascii="Times New Roman" w:hAnsi="Times New Roman"/>
          <w:sz w:val="24"/>
          <w:lang w:val="bg-BG"/>
        </w:rPr>
        <w:t>те основни</w:t>
      </w:r>
      <w:r w:rsidRPr="00B93F68">
        <w:rPr>
          <w:rFonts w:ascii="Times New Roman" w:hAnsi="Times New Roman"/>
          <w:sz w:val="24"/>
          <w:lang w:val="bg-BG"/>
        </w:rPr>
        <w:t xml:space="preserve"> източници на информация са:</w:t>
      </w:r>
    </w:p>
    <w:p w:rsidR="00756833" w:rsidRPr="00B93F68" w:rsidRDefault="005E7529" w:rsidP="005E7529">
      <w:pPr>
        <w:pStyle w:val="ListParagraph"/>
        <w:numPr>
          <w:ilvl w:val="0"/>
          <w:numId w:val="98"/>
        </w:numPr>
        <w:spacing w:after="120"/>
        <w:jc w:val="both"/>
        <w:rPr>
          <w:rFonts w:ascii="Times New Roman" w:hAnsi="Times New Roman"/>
          <w:sz w:val="24"/>
          <w:lang w:val="bg-BG"/>
        </w:rPr>
      </w:pPr>
      <w:r w:rsidRPr="00B93F68">
        <w:rPr>
          <w:rFonts w:ascii="Times New Roman" w:hAnsi="Times New Roman"/>
          <w:sz w:val="24"/>
          <w:lang w:val="bg-BG"/>
        </w:rPr>
        <w:t>Приложението, описващо съдържанието на обща система за наблюдение и оценка за дейностите, финансирани по линия на Европейския фонд за морско дело и рибарство, на делегирания регламент, допълващ Регламент 508/2014</w:t>
      </w:r>
      <w:r w:rsidR="00390F54" w:rsidRPr="00B93F68">
        <w:rPr>
          <w:rFonts w:ascii="Times New Roman" w:hAnsi="Times New Roman"/>
          <w:sz w:val="24"/>
          <w:lang w:val="bg-BG"/>
        </w:rPr>
        <w:t>;</w:t>
      </w:r>
    </w:p>
    <w:p w:rsidR="00756833" w:rsidRPr="00B93F68" w:rsidRDefault="00D90FB0" w:rsidP="004B5611">
      <w:pPr>
        <w:pStyle w:val="ListParagraph"/>
        <w:numPr>
          <w:ilvl w:val="0"/>
          <w:numId w:val="98"/>
        </w:numPr>
        <w:spacing w:after="120"/>
        <w:jc w:val="both"/>
        <w:rPr>
          <w:rFonts w:ascii="Times New Roman" w:hAnsi="Times New Roman"/>
          <w:sz w:val="24"/>
          <w:lang w:val="bg-BG"/>
        </w:rPr>
      </w:pPr>
      <w:r w:rsidRPr="00B93F68">
        <w:rPr>
          <w:rFonts w:ascii="Times New Roman" w:hAnsi="Times New Roman"/>
          <w:sz w:val="24"/>
          <w:lang w:val="bg-BG"/>
        </w:rPr>
        <w:t>База данни на ЕК, която съдържа контекстни индикатори за рибарския флот, аквакултурите и преработвателната индустрия</w:t>
      </w:r>
      <w:r w:rsidR="00390F54" w:rsidRPr="00B93F68">
        <w:rPr>
          <w:rFonts w:ascii="Times New Roman" w:hAnsi="Times New Roman"/>
          <w:sz w:val="24"/>
          <w:lang w:val="bg-BG"/>
        </w:rPr>
        <w:t>.</w:t>
      </w:r>
    </w:p>
    <w:p w:rsidR="00756833" w:rsidRPr="00B93F68" w:rsidRDefault="00E20BEE"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Допълнително са разгледани и</w:t>
      </w:r>
      <w:r w:rsidR="00390F54" w:rsidRPr="00B93F68">
        <w:rPr>
          <w:rFonts w:ascii="Times New Roman" w:hAnsi="Times New Roman"/>
          <w:sz w:val="24"/>
          <w:szCs w:val="24"/>
          <w:lang w:val="bg-BG"/>
        </w:rPr>
        <w:t xml:space="preserve"> следните типове документи и източници:</w:t>
      </w:r>
    </w:p>
    <w:p w:rsidR="00756833" w:rsidRPr="00B93F68" w:rsidRDefault="00390F54" w:rsidP="004B5611">
      <w:pPr>
        <w:numPr>
          <w:ilvl w:val="0"/>
          <w:numId w:val="6"/>
        </w:numPr>
        <w:spacing w:after="120"/>
        <w:jc w:val="both"/>
        <w:rPr>
          <w:rFonts w:ascii="Times New Roman" w:hAnsi="Times New Roman"/>
          <w:bCs/>
          <w:color w:val="000000"/>
          <w:sz w:val="24"/>
          <w:szCs w:val="24"/>
          <w:lang w:val="bg-BG" w:eastAsia="bg-BG"/>
        </w:rPr>
      </w:pPr>
      <w:r w:rsidRPr="00B93F68">
        <w:rPr>
          <w:rFonts w:ascii="Times New Roman" w:hAnsi="Times New Roman"/>
          <w:bCs/>
          <w:color w:val="000000"/>
          <w:sz w:val="24"/>
          <w:szCs w:val="24"/>
          <w:lang w:val="bg-BG" w:eastAsia="bg-BG"/>
        </w:rPr>
        <w:t>Бюджет на ПМДР 2014-2020 г.</w:t>
      </w:r>
    </w:p>
    <w:p w:rsidR="00756833" w:rsidRPr="00B93F68" w:rsidRDefault="00390F54" w:rsidP="004B5611">
      <w:pPr>
        <w:numPr>
          <w:ilvl w:val="0"/>
          <w:numId w:val="6"/>
        </w:numPr>
        <w:spacing w:after="120"/>
        <w:jc w:val="both"/>
        <w:rPr>
          <w:rFonts w:ascii="Times New Roman" w:hAnsi="Times New Roman"/>
          <w:bCs/>
          <w:color w:val="000000"/>
          <w:sz w:val="24"/>
          <w:szCs w:val="24"/>
          <w:lang w:val="bg-BG" w:eastAsia="bg-BG"/>
        </w:rPr>
      </w:pPr>
      <w:r w:rsidRPr="00B93F68">
        <w:rPr>
          <w:rFonts w:ascii="Times New Roman" w:hAnsi="Times New Roman"/>
          <w:bCs/>
          <w:color w:val="000000"/>
          <w:sz w:val="24"/>
          <w:szCs w:val="24"/>
          <w:lang w:val="bg-BG" w:eastAsia="bg-BG"/>
        </w:rPr>
        <w:t>Анализ на индикаторите в Междинната оценка на ОПРСР 2007-2013 г.</w:t>
      </w:r>
    </w:p>
    <w:p w:rsidR="00756833" w:rsidRPr="00B93F68" w:rsidRDefault="00390F54" w:rsidP="004B5611">
      <w:pPr>
        <w:numPr>
          <w:ilvl w:val="0"/>
          <w:numId w:val="6"/>
        </w:numPr>
        <w:spacing w:after="120"/>
        <w:jc w:val="both"/>
        <w:rPr>
          <w:rFonts w:ascii="Times New Roman" w:hAnsi="Times New Roman"/>
          <w:bCs/>
          <w:color w:val="000000"/>
          <w:sz w:val="24"/>
          <w:szCs w:val="24"/>
          <w:lang w:val="bg-BG" w:eastAsia="bg-BG"/>
        </w:rPr>
      </w:pPr>
      <w:r w:rsidRPr="00B93F68">
        <w:rPr>
          <w:rFonts w:ascii="Times New Roman" w:hAnsi="Times New Roman"/>
          <w:bCs/>
          <w:color w:val="000000"/>
          <w:sz w:val="24"/>
          <w:szCs w:val="24"/>
          <w:lang w:val="bg-BG" w:eastAsia="bg-BG"/>
        </w:rPr>
        <w:t>ДП</w:t>
      </w:r>
    </w:p>
    <w:p w:rsidR="00756833" w:rsidRPr="00B93F68" w:rsidRDefault="00390F54" w:rsidP="004B5611">
      <w:pPr>
        <w:numPr>
          <w:ilvl w:val="0"/>
          <w:numId w:val="6"/>
        </w:numPr>
        <w:spacing w:after="120"/>
        <w:jc w:val="both"/>
        <w:rPr>
          <w:rFonts w:ascii="Times New Roman" w:hAnsi="Times New Roman"/>
          <w:bCs/>
          <w:color w:val="000000"/>
          <w:sz w:val="24"/>
          <w:szCs w:val="24"/>
          <w:lang w:val="bg-BG" w:eastAsia="bg-BG"/>
        </w:rPr>
      </w:pPr>
      <w:r w:rsidRPr="00B93F68">
        <w:rPr>
          <w:rFonts w:ascii="Times New Roman" w:hAnsi="Times New Roman"/>
          <w:bCs/>
          <w:color w:val="000000"/>
          <w:sz w:val="24"/>
          <w:szCs w:val="24"/>
          <w:lang w:val="bg-BG" w:eastAsia="bg-BG"/>
        </w:rPr>
        <w:t>Годишни доклади за изпълнението на ОПРСР 2007-2013 г.</w:t>
      </w:r>
    </w:p>
    <w:p w:rsidR="00756833" w:rsidRPr="00B93F68" w:rsidRDefault="00390F54" w:rsidP="004B5611">
      <w:pPr>
        <w:numPr>
          <w:ilvl w:val="0"/>
          <w:numId w:val="6"/>
        </w:numPr>
        <w:spacing w:after="120"/>
        <w:jc w:val="both"/>
        <w:rPr>
          <w:rFonts w:ascii="Times New Roman" w:hAnsi="Times New Roman"/>
          <w:bCs/>
          <w:color w:val="000000"/>
          <w:sz w:val="24"/>
          <w:szCs w:val="24"/>
          <w:lang w:val="bg-BG" w:eastAsia="bg-BG"/>
        </w:rPr>
      </w:pPr>
      <w:r w:rsidRPr="00B93F68">
        <w:rPr>
          <w:rFonts w:ascii="Times New Roman" w:hAnsi="Times New Roman"/>
          <w:bCs/>
          <w:color w:val="000000"/>
          <w:sz w:val="24"/>
          <w:szCs w:val="24"/>
          <w:lang w:val="bg-BG" w:eastAsia="bg-BG"/>
        </w:rPr>
        <w:t>Информация от УО за финансовия и физическия напредък</w:t>
      </w:r>
    </w:p>
    <w:p w:rsidR="001117D0" w:rsidRPr="00B93F68" w:rsidRDefault="007405B2"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Освен кабинетното проучване, бяха проведени </w:t>
      </w:r>
      <w:r w:rsidR="005E7529" w:rsidRPr="00B93F68">
        <w:rPr>
          <w:rFonts w:ascii="Times New Roman" w:hAnsi="Times New Roman"/>
          <w:sz w:val="24"/>
          <w:szCs w:val="24"/>
          <w:lang w:val="bg-BG"/>
        </w:rPr>
        <w:t xml:space="preserve">срещи </w:t>
      </w:r>
      <w:r w:rsidRPr="00B93F68">
        <w:rPr>
          <w:rFonts w:ascii="Times New Roman" w:hAnsi="Times New Roman"/>
          <w:sz w:val="24"/>
          <w:szCs w:val="24"/>
          <w:lang w:val="bg-BG"/>
        </w:rPr>
        <w:t>с експерти, които участват в разработването на ПМДР.</w:t>
      </w:r>
    </w:p>
    <w:p w:rsidR="00756833" w:rsidRPr="00B93F68" w:rsidRDefault="007405B2"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С течение на оценка на показателите беше проведена Фокус група с бенефициенти, с цел да бъде получено тяхното мнение за индикаторите. Освен получаването на мнението на част от бенефициентите по този начин още при програмирането ще се получи представа за очакваните проблеми, които могат да бъдат срещнати при докладването на индикаторите, тъй като това е един от най-често срещаните проблеми при изпълнението на програмите от периода 2007-2013 г.</w:t>
      </w:r>
    </w:p>
    <w:p w:rsidR="00AC0B27" w:rsidRPr="00B93F68" w:rsidRDefault="007405B2"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Онлайн въпросникът включва базови въпроси по отношение на системата от индикатори. </w:t>
      </w:r>
    </w:p>
    <w:p w:rsidR="00835A08" w:rsidRPr="00B93F68" w:rsidRDefault="007405B2">
      <w:pPr>
        <w:pStyle w:val="Heading3"/>
        <w:spacing w:after="240"/>
        <w:rPr>
          <w:rFonts w:ascii="Times New Roman" w:hAnsi="Times New Roman"/>
          <w:sz w:val="24"/>
          <w:szCs w:val="24"/>
          <w:lang w:eastAsia="cs-CZ"/>
        </w:rPr>
      </w:pPr>
      <w:bookmarkStart w:id="94" w:name="_Toc396696740"/>
      <w:r w:rsidRPr="00B93F68">
        <w:rPr>
          <w:rFonts w:ascii="Times New Roman" w:hAnsi="Times New Roman"/>
          <w:sz w:val="24"/>
          <w:szCs w:val="24"/>
          <w:lang w:eastAsia="cs-CZ"/>
        </w:rPr>
        <w:t>2</w:t>
      </w:r>
      <w:r w:rsidR="00EB198F" w:rsidRPr="00B93F68">
        <w:rPr>
          <w:rFonts w:ascii="Times New Roman" w:hAnsi="Times New Roman"/>
          <w:sz w:val="24"/>
          <w:szCs w:val="24"/>
          <w:lang w:eastAsia="cs-CZ"/>
        </w:rPr>
        <w:t>.2</w:t>
      </w:r>
      <w:r w:rsidRPr="00B93F68">
        <w:rPr>
          <w:rFonts w:ascii="Times New Roman" w:hAnsi="Times New Roman"/>
          <w:sz w:val="24"/>
          <w:szCs w:val="24"/>
          <w:lang w:eastAsia="cs-CZ"/>
        </w:rPr>
        <w:t xml:space="preserve"> Отговори на основните въпроси</w:t>
      </w:r>
      <w:bookmarkEnd w:id="94"/>
    </w:p>
    <w:p w:rsidR="00EB198F" w:rsidRPr="00B93F68" w:rsidRDefault="00EB198F"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Основните въпроси, на които беше потърсен отговор в рамките на тази дейност бяха свързани с начин</w:t>
      </w:r>
      <w:r w:rsidR="00500981" w:rsidRPr="00B93F68">
        <w:rPr>
          <w:rFonts w:ascii="Times New Roman" w:hAnsi="Times New Roman"/>
          <w:sz w:val="24"/>
          <w:szCs w:val="24"/>
          <w:lang w:val="bg-BG"/>
        </w:rPr>
        <w:t>а</w:t>
      </w:r>
      <w:r w:rsidRPr="00B93F68">
        <w:rPr>
          <w:rFonts w:ascii="Times New Roman" w:hAnsi="Times New Roman"/>
          <w:sz w:val="24"/>
          <w:szCs w:val="24"/>
          <w:lang w:val="bg-BG"/>
        </w:rPr>
        <w:t>, по който очакваните конкретни резултати биха допринесли за постигането на общите резултати на програмата и взаимовръзката между категориите допустими за финансиране дейности и планираните резултати.</w:t>
      </w:r>
    </w:p>
    <w:p w:rsidR="00835A08" w:rsidRPr="00B93F68" w:rsidRDefault="00AB0220">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bookmarkStart w:id="95" w:name="_Toc367446119"/>
      <w:bookmarkStart w:id="96" w:name="_Toc371689172"/>
      <w:r w:rsidRPr="00B93F68">
        <w:rPr>
          <w:rFonts w:ascii="Times New Roman" w:hAnsi="Times New Roman"/>
          <w:b/>
          <w:sz w:val="24"/>
          <w:szCs w:val="24"/>
          <w:lang w:val="bg-BG"/>
        </w:rPr>
        <w:t>Контекстни индикатори</w:t>
      </w:r>
      <w:bookmarkEnd w:id="95"/>
      <w:bookmarkEnd w:id="96"/>
    </w:p>
    <w:p w:rsidR="00756833" w:rsidRPr="00B93F68" w:rsidRDefault="00AB0220" w:rsidP="004B5611">
      <w:pPr>
        <w:spacing w:after="120"/>
        <w:jc w:val="both"/>
        <w:rPr>
          <w:rFonts w:ascii="Times New Roman" w:hAnsi="Times New Roman"/>
          <w:sz w:val="24"/>
          <w:lang w:val="bg-BG"/>
        </w:rPr>
      </w:pPr>
      <w:r w:rsidRPr="00B93F68">
        <w:rPr>
          <w:rFonts w:ascii="Times New Roman" w:hAnsi="Times New Roman"/>
          <w:sz w:val="24"/>
          <w:lang w:val="bg-BG"/>
        </w:rPr>
        <w:t xml:space="preserve">Описанието на контекстните индикатори, което е включено в ПМДР е представено в изисквания формат. За </w:t>
      </w:r>
      <w:r w:rsidRPr="005C3B41">
        <w:rPr>
          <w:rFonts w:ascii="Times New Roman" w:hAnsi="Times New Roman"/>
          <w:sz w:val="24"/>
          <w:lang w:val="bg-BG"/>
        </w:rPr>
        <w:t xml:space="preserve">всяка приложима глава </w:t>
      </w:r>
      <w:r w:rsidRPr="00B93F68">
        <w:rPr>
          <w:rFonts w:ascii="Times New Roman" w:hAnsi="Times New Roman"/>
          <w:sz w:val="24"/>
          <w:lang w:val="bg-BG"/>
        </w:rPr>
        <w:t xml:space="preserve">на Регламента за ЕФМДР са включени </w:t>
      </w:r>
      <w:r w:rsidRPr="00B93F68">
        <w:rPr>
          <w:rFonts w:ascii="Times New Roman" w:hAnsi="Times New Roman"/>
          <w:sz w:val="24"/>
          <w:lang w:val="bg-BG"/>
        </w:rPr>
        <w:lastRenderedPageBreak/>
        <w:t xml:space="preserve">съответните контекстни индикатори. </w:t>
      </w:r>
      <w:r w:rsidR="00151D29" w:rsidRPr="00B93F68">
        <w:rPr>
          <w:rFonts w:ascii="Times New Roman" w:hAnsi="Times New Roman"/>
          <w:sz w:val="24"/>
          <w:lang w:val="bg-BG"/>
        </w:rPr>
        <w:t>Индикаторите следват</w:t>
      </w:r>
      <w:r w:rsidR="00A8725B" w:rsidRPr="00B93F68">
        <w:rPr>
          <w:rFonts w:ascii="Times New Roman" w:hAnsi="Times New Roman"/>
          <w:sz w:val="24"/>
          <w:lang w:val="bg-BG"/>
        </w:rPr>
        <w:t xml:space="preserve"> Приложението, описващо съдържанието на обща система за наблюдение и оценка за дейностите, финансирани по линия на Европейския фонд за морско дело и рибарство, на делегирания регламент, допълващ Регламент 508/2014</w:t>
      </w:r>
      <w:r w:rsidR="00C17A3D" w:rsidRPr="00B93F68">
        <w:rPr>
          <w:rFonts w:ascii="Times New Roman" w:hAnsi="Times New Roman"/>
          <w:sz w:val="24"/>
          <w:lang w:val="bg-BG"/>
        </w:rPr>
        <w:t>:</w:t>
      </w:r>
    </w:p>
    <w:p w:rsidR="00756833" w:rsidRPr="00B93F68" w:rsidRDefault="00867378" w:rsidP="00A31F80">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lang w:val="bg-BG"/>
        </w:rPr>
        <w:t xml:space="preserve">Приоритет </w:t>
      </w:r>
      <w:r w:rsidR="008307DD" w:rsidRPr="00B93F68">
        <w:rPr>
          <w:rFonts w:ascii="Times New Roman" w:hAnsi="Times New Roman"/>
          <w:sz w:val="24"/>
          <w:lang w:val="bg-BG"/>
        </w:rPr>
        <w:t>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r w:rsidR="008307DD" w:rsidRPr="00B93F68" w:rsidDel="008307DD">
        <w:rPr>
          <w:rFonts w:ascii="Times New Roman" w:hAnsi="Times New Roman"/>
          <w:sz w:val="24"/>
          <w:lang w:val="bg-BG"/>
        </w:rPr>
        <w:t xml:space="preserve"> </w:t>
      </w:r>
      <w:r w:rsidR="00C17A3D" w:rsidRPr="00B93F68">
        <w:rPr>
          <w:rFonts w:ascii="Times New Roman" w:hAnsi="Times New Roman"/>
          <w:sz w:val="24"/>
          <w:lang w:val="bg-BG"/>
        </w:rPr>
        <w:t xml:space="preserve">– включени са 10-те индикатора, </w:t>
      </w:r>
      <w:r w:rsidR="00C17A3D" w:rsidRPr="00B93F68">
        <w:rPr>
          <w:rFonts w:ascii="Times New Roman" w:hAnsi="Times New Roman"/>
          <w:sz w:val="24"/>
          <w:szCs w:val="24"/>
          <w:lang w:val="bg-BG"/>
        </w:rPr>
        <w:t>които са предвидени, но не са предоставени данни за индикатори</w:t>
      </w:r>
      <w:r w:rsidR="00566938">
        <w:rPr>
          <w:rFonts w:ascii="Times New Roman" w:hAnsi="Times New Roman"/>
          <w:sz w:val="24"/>
          <w:szCs w:val="24"/>
          <w:lang w:val="bg-BG"/>
        </w:rPr>
        <w:t>:</w:t>
      </w:r>
      <w:r w:rsidR="00C17A3D" w:rsidRPr="00B93F68">
        <w:rPr>
          <w:rFonts w:ascii="Times New Roman" w:hAnsi="Times New Roman"/>
          <w:sz w:val="24"/>
          <w:szCs w:val="24"/>
          <w:lang w:val="bg-BG"/>
        </w:rPr>
        <w:t xml:space="preserve"> </w:t>
      </w:r>
      <w:r w:rsidR="008307DD" w:rsidRPr="00B93F68">
        <w:rPr>
          <w:rFonts w:ascii="Times New Roman" w:hAnsi="Times New Roman"/>
          <w:sz w:val="24"/>
          <w:szCs w:val="24"/>
          <w:lang w:val="bg-BG"/>
        </w:rPr>
        <w:t>5</w:t>
      </w:r>
      <w:r w:rsidR="00C17A3D"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Indicator</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biological</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sustainability</w:t>
      </w:r>
      <w:proofErr w:type="spellEnd"/>
      <w:r w:rsidR="00A31F80" w:rsidRPr="00B93F68">
        <w:rPr>
          <w:rFonts w:ascii="Times New Roman" w:hAnsi="Times New Roman"/>
          <w:sz w:val="24"/>
          <w:szCs w:val="24"/>
          <w:lang w:val="bg-BG"/>
        </w:rPr>
        <w:t>: (a)</w:t>
      </w:r>
      <w:proofErr w:type="spellStart"/>
      <w:r w:rsidR="00A31F80" w:rsidRPr="00B93F68">
        <w:rPr>
          <w:rFonts w:ascii="Times New Roman" w:hAnsi="Times New Roman"/>
          <w:sz w:val="24"/>
          <w:szCs w:val="24"/>
          <w:lang w:val="bg-BG"/>
        </w:rPr>
        <w:t>sustainable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harvest</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indicator</w:t>
      </w:r>
      <w:proofErr w:type="spellEnd"/>
      <w:r w:rsidR="00A31F80" w:rsidRPr="00B93F68">
        <w:rPr>
          <w:rFonts w:ascii="Times New Roman" w:hAnsi="Times New Roman"/>
          <w:sz w:val="24"/>
          <w:szCs w:val="24"/>
          <w:lang w:val="bg-BG"/>
        </w:rPr>
        <w:t>, (b)</w:t>
      </w:r>
      <w:proofErr w:type="spellStart"/>
      <w:r w:rsidR="00A31F80" w:rsidRPr="00B93F68">
        <w:rPr>
          <w:rFonts w:ascii="Times New Roman" w:hAnsi="Times New Roman"/>
          <w:sz w:val="24"/>
          <w:szCs w:val="24"/>
          <w:lang w:val="bg-BG"/>
        </w:rPr>
        <w:t>stocks-at-risk</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indicator</w:t>
      </w:r>
      <w:proofErr w:type="spellEnd"/>
      <w:r w:rsidR="003E6F02" w:rsidRPr="00B93F68">
        <w:rPr>
          <w:rFonts w:ascii="Times New Roman" w:hAnsi="Times New Roman"/>
          <w:sz w:val="24"/>
          <w:szCs w:val="24"/>
          <w:lang w:val="bg-BG"/>
        </w:rPr>
        <w:t>)</w:t>
      </w:r>
      <w:r w:rsidR="00566938">
        <w:rPr>
          <w:rFonts w:ascii="Times New Roman" w:hAnsi="Times New Roman"/>
          <w:sz w:val="24"/>
          <w:szCs w:val="24"/>
          <w:lang w:val="bg-BG"/>
        </w:rPr>
        <w:t>;</w:t>
      </w:r>
      <w:r w:rsidR="003E6F02" w:rsidRPr="00B93F68">
        <w:rPr>
          <w:rFonts w:ascii="Times New Roman" w:hAnsi="Times New Roman"/>
          <w:sz w:val="24"/>
          <w:szCs w:val="24"/>
          <w:lang w:val="bg-BG"/>
        </w:rPr>
        <w:t xml:space="preserve"> 7 (</w:t>
      </w:r>
      <w:proofErr w:type="spellStart"/>
      <w:r w:rsidR="00A31F80" w:rsidRPr="00B93F68">
        <w:rPr>
          <w:rFonts w:ascii="Times New Roman" w:hAnsi="Times New Roman"/>
          <w:sz w:val="24"/>
          <w:szCs w:val="24"/>
          <w:lang w:val="bg-BG"/>
        </w:rPr>
        <w:t>Ecosystem</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indicators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as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defined</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for</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the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implementation</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the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Directive</w:t>
      </w:r>
      <w:proofErr w:type="spellEnd"/>
      <w:r w:rsidR="00A31F80" w:rsidRPr="00B93F68">
        <w:rPr>
          <w:rFonts w:ascii="Times New Roman" w:hAnsi="Times New Roman"/>
          <w:sz w:val="24"/>
          <w:szCs w:val="24"/>
          <w:lang w:val="bg-BG"/>
        </w:rPr>
        <w:t xml:space="preserve"> 2008/56/EC a) </w:t>
      </w:r>
      <w:proofErr w:type="spellStart"/>
      <w:r w:rsidR="00A31F80" w:rsidRPr="00B93F68">
        <w:rPr>
          <w:rFonts w:ascii="Times New Roman" w:hAnsi="Times New Roman"/>
          <w:sz w:val="24"/>
          <w:szCs w:val="24"/>
          <w:lang w:val="bg-BG"/>
        </w:rPr>
        <w:t>Extent</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the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seabed</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significantly</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affected</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by</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human</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activities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for</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the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different</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substrate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types</w:t>
      </w:r>
      <w:proofErr w:type="spellEnd"/>
      <w:r w:rsidR="00A31F80" w:rsidRPr="00B93F68">
        <w:rPr>
          <w:rFonts w:ascii="Times New Roman" w:hAnsi="Times New Roman"/>
          <w:sz w:val="24"/>
          <w:szCs w:val="24"/>
          <w:lang w:val="bg-BG"/>
        </w:rPr>
        <w:t xml:space="preserve"> (%), b) </w:t>
      </w:r>
      <w:proofErr w:type="spellStart"/>
      <w:r w:rsidR="00A31F80" w:rsidRPr="00B93F68">
        <w:rPr>
          <w:rFonts w:ascii="Times New Roman" w:hAnsi="Times New Roman"/>
          <w:sz w:val="24"/>
          <w:szCs w:val="24"/>
          <w:lang w:val="bg-BG"/>
        </w:rPr>
        <w:t>Rates</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incidental</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catches</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cetaceans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in</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fisheries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by-catch</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per</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unit</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effort</w:t>
      </w:r>
      <w:proofErr w:type="spellEnd"/>
      <w:r w:rsidR="00A31F80" w:rsidRPr="00B93F68">
        <w:rPr>
          <w:rFonts w:ascii="Times New Roman" w:hAnsi="Times New Roman"/>
          <w:sz w:val="24"/>
          <w:szCs w:val="24"/>
          <w:lang w:val="bg-BG"/>
        </w:rPr>
        <w:t>)</w:t>
      </w:r>
      <w:r w:rsidR="003E6F02" w:rsidRPr="00B93F68">
        <w:rPr>
          <w:rFonts w:ascii="Times New Roman" w:hAnsi="Times New Roman"/>
          <w:sz w:val="24"/>
          <w:szCs w:val="24"/>
          <w:lang w:val="bg-BG"/>
        </w:rPr>
        <w:t>)</w:t>
      </w:r>
      <w:r w:rsidR="00566938">
        <w:rPr>
          <w:rFonts w:ascii="Times New Roman" w:hAnsi="Times New Roman"/>
          <w:sz w:val="24"/>
          <w:szCs w:val="24"/>
          <w:lang w:val="bg-BG"/>
        </w:rPr>
        <w:t>;</w:t>
      </w:r>
      <w:r w:rsidR="00A31F80" w:rsidRPr="00B93F68">
        <w:rPr>
          <w:rFonts w:ascii="Times New Roman" w:hAnsi="Times New Roman"/>
          <w:sz w:val="24"/>
          <w:szCs w:val="24"/>
          <w:lang w:val="bg-BG"/>
        </w:rPr>
        <w:t xml:space="preserve"> и 10.  </w:t>
      </w:r>
      <w:proofErr w:type="spellStart"/>
      <w:r w:rsidR="00A31F80" w:rsidRPr="00B93F68">
        <w:rPr>
          <w:rFonts w:ascii="Times New Roman" w:hAnsi="Times New Roman"/>
          <w:sz w:val="24"/>
          <w:szCs w:val="24"/>
          <w:lang w:val="bg-BG"/>
        </w:rPr>
        <w:t>Coverage</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marine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protected</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areas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MPAs</w:t>
      </w:r>
      <w:proofErr w:type="spellEnd"/>
      <w:r w:rsidR="00A31F80" w:rsidRPr="00B93F68">
        <w:rPr>
          <w:rFonts w:ascii="Times New Roman" w:hAnsi="Times New Roman"/>
          <w:sz w:val="24"/>
          <w:szCs w:val="24"/>
          <w:lang w:val="bg-BG"/>
        </w:rPr>
        <w:t xml:space="preserve">) b)   </w:t>
      </w:r>
      <w:proofErr w:type="spellStart"/>
      <w:r w:rsidR="00A31F80" w:rsidRPr="00B93F68">
        <w:rPr>
          <w:rFonts w:ascii="Times New Roman" w:hAnsi="Times New Roman"/>
          <w:sz w:val="24"/>
          <w:szCs w:val="24"/>
          <w:lang w:val="bg-BG"/>
        </w:rPr>
        <w:t>Coverage</w:t>
      </w:r>
      <w:proofErr w:type="spellEnd"/>
      <w:r w:rsidR="00A31F80" w:rsidRPr="00B93F68">
        <w:rPr>
          <w:rFonts w:ascii="Times New Roman" w:hAnsi="Times New Roman"/>
          <w:sz w:val="24"/>
          <w:szCs w:val="24"/>
          <w:lang w:val="bg-BG"/>
        </w:rPr>
        <w:t xml:space="preserve"> of </w:t>
      </w:r>
      <w:proofErr w:type="spellStart"/>
      <w:r w:rsidR="00A31F80" w:rsidRPr="00B93F68">
        <w:rPr>
          <w:rFonts w:ascii="Times New Roman" w:hAnsi="Times New Roman"/>
          <w:sz w:val="24"/>
          <w:szCs w:val="24"/>
          <w:lang w:val="bg-BG"/>
        </w:rPr>
        <w:t>other</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spatial</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protection</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measures</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under</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Art</w:t>
      </w:r>
      <w:proofErr w:type="spellEnd"/>
      <w:r w:rsidR="00A31F80" w:rsidRPr="00B93F68">
        <w:rPr>
          <w:rFonts w:ascii="Times New Roman" w:hAnsi="Times New Roman"/>
          <w:sz w:val="24"/>
          <w:szCs w:val="24"/>
          <w:lang w:val="bg-BG"/>
        </w:rPr>
        <w:t xml:space="preserve">. 13.4 of </w:t>
      </w:r>
      <w:proofErr w:type="spellStart"/>
      <w:r w:rsidR="00A31F80" w:rsidRPr="00B93F68">
        <w:rPr>
          <w:rFonts w:ascii="Times New Roman" w:hAnsi="Times New Roman"/>
          <w:sz w:val="24"/>
          <w:szCs w:val="24"/>
          <w:lang w:val="bg-BG"/>
        </w:rPr>
        <w:t>the</w:t>
      </w:r>
      <w:proofErr w:type="spellEnd"/>
      <w:r w:rsidR="00A31F80" w:rsidRPr="00B93F68">
        <w:rPr>
          <w:rFonts w:ascii="Times New Roman" w:hAnsi="Times New Roman"/>
          <w:sz w:val="24"/>
          <w:szCs w:val="24"/>
          <w:lang w:val="bg-BG"/>
        </w:rPr>
        <w:t xml:space="preserve"> </w:t>
      </w:r>
      <w:proofErr w:type="spellStart"/>
      <w:r w:rsidR="00A31F80" w:rsidRPr="00B93F68">
        <w:rPr>
          <w:rFonts w:ascii="Times New Roman" w:hAnsi="Times New Roman"/>
          <w:sz w:val="24"/>
          <w:szCs w:val="24"/>
          <w:lang w:val="bg-BG"/>
        </w:rPr>
        <w:t>Directive</w:t>
      </w:r>
      <w:proofErr w:type="spellEnd"/>
      <w:r w:rsidR="00A31F80" w:rsidRPr="00B93F68">
        <w:rPr>
          <w:rFonts w:ascii="Times New Roman" w:hAnsi="Times New Roman"/>
          <w:sz w:val="24"/>
          <w:szCs w:val="24"/>
          <w:lang w:val="bg-BG"/>
        </w:rPr>
        <w:t xml:space="preserve"> 2008/56/EC (Km²)</w:t>
      </w:r>
      <w:r w:rsidR="003E6F02" w:rsidRPr="00B93F68">
        <w:rPr>
          <w:rFonts w:ascii="Times New Roman" w:hAnsi="Times New Roman"/>
          <w:sz w:val="24"/>
          <w:szCs w:val="24"/>
          <w:lang w:val="bg-BG"/>
        </w:rPr>
        <w:t>;</w:t>
      </w:r>
    </w:p>
    <w:p w:rsidR="00D35ECE" w:rsidRPr="00B93F68" w:rsidRDefault="00AA012F" w:rsidP="00596DD2">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Съгласно</w:t>
      </w:r>
      <w:r w:rsidR="00596DD2" w:rsidRPr="00B93F68">
        <w:rPr>
          <w:rFonts w:ascii="Times New Roman" w:hAnsi="Times New Roman"/>
          <w:sz w:val="24"/>
          <w:szCs w:val="24"/>
          <w:lang w:val="bg-BG"/>
        </w:rPr>
        <w:t xml:space="preserve"> преп</w:t>
      </w:r>
      <w:r w:rsidR="000141FD">
        <w:rPr>
          <w:rFonts w:ascii="Times New Roman" w:hAnsi="Times New Roman"/>
          <w:sz w:val="24"/>
          <w:szCs w:val="24"/>
          <w:lang w:val="bg-BG"/>
        </w:rPr>
        <w:t>оръка на екипа оценители, в ПМДР</w:t>
      </w:r>
      <w:r w:rsidR="00596DD2" w:rsidRPr="00B93F68">
        <w:rPr>
          <w:rFonts w:ascii="Times New Roman" w:hAnsi="Times New Roman"/>
          <w:sz w:val="24"/>
          <w:szCs w:val="24"/>
          <w:lang w:val="bg-BG"/>
        </w:rPr>
        <w:t xml:space="preserve"> са актуализирани данните за следните индикатори: “</w:t>
      </w:r>
      <w:r w:rsidR="00717756" w:rsidRPr="00B93F68">
        <w:rPr>
          <w:rFonts w:ascii="Times New Roman" w:hAnsi="Times New Roman"/>
          <w:sz w:val="24"/>
          <w:szCs w:val="24"/>
          <w:lang w:val="bg-BG"/>
        </w:rPr>
        <w:t xml:space="preserve">Net </w:t>
      </w:r>
      <w:proofErr w:type="spellStart"/>
      <w:r w:rsidR="00717756" w:rsidRPr="00B93F68">
        <w:rPr>
          <w:rFonts w:ascii="Times New Roman" w:hAnsi="Times New Roman"/>
          <w:sz w:val="24"/>
          <w:szCs w:val="24"/>
          <w:lang w:val="bg-BG"/>
        </w:rPr>
        <w:t>profit</w:t>
      </w:r>
      <w:proofErr w:type="spellEnd"/>
      <w:r w:rsidR="00596DD2" w:rsidRPr="00B93F68">
        <w:rPr>
          <w:rFonts w:ascii="Times New Roman" w:hAnsi="Times New Roman"/>
          <w:sz w:val="24"/>
          <w:szCs w:val="24"/>
          <w:lang w:val="bg-BG"/>
        </w:rPr>
        <w:t>“,</w:t>
      </w:r>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Gross</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value</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added</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and</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gross</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value</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added</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per</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employee</w:t>
      </w:r>
      <w:proofErr w:type="spellEnd"/>
      <w:r w:rsidR="00D35ECE" w:rsidRPr="00B93F68">
        <w:rPr>
          <w:rFonts w:ascii="Times New Roman" w:hAnsi="Times New Roman"/>
          <w:sz w:val="24"/>
          <w:szCs w:val="24"/>
          <w:lang w:val="bg-BG"/>
        </w:rPr>
        <w:t>“</w:t>
      </w:r>
      <w:r w:rsidR="00596DD2" w:rsidRPr="00B93F68">
        <w:rPr>
          <w:rFonts w:ascii="Times New Roman" w:hAnsi="Times New Roman"/>
          <w:sz w:val="24"/>
          <w:szCs w:val="24"/>
          <w:lang w:val="bg-BG"/>
        </w:rPr>
        <w:t>,</w:t>
      </w:r>
      <w:r w:rsidR="00D35ECE" w:rsidRPr="00B93F68">
        <w:rPr>
          <w:rFonts w:ascii="Times New Roman" w:hAnsi="Times New Roman"/>
          <w:sz w:val="24"/>
          <w:szCs w:val="24"/>
          <w:lang w:val="bg-BG"/>
        </w:rPr>
        <w:t xml:space="preserve"> </w:t>
      </w:r>
      <w:r w:rsidR="00596DD2" w:rsidRPr="00B93F68">
        <w:rPr>
          <w:rFonts w:ascii="Times New Roman" w:hAnsi="Times New Roman"/>
          <w:sz w:val="24"/>
          <w:szCs w:val="24"/>
          <w:lang w:val="bg-BG"/>
        </w:rPr>
        <w:t>„</w:t>
      </w:r>
      <w:proofErr w:type="spellStart"/>
      <w:r w:rsidR="00596DD2" w:rsidRPr="00B93F68">
        <w:rPr>
          <w:rFonts w:ascii="Times New Roman" w:hAnsi="Times New Roman"/>
          <w:sz w:val="24"/>
          <w:szCs w:val="24"/>
          <w:lang w:val="bg-BG"/>
        </w:rPr>
        <w:t>Fuel</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efficiency</w:t>
      </w:r>
      <w:proofErr w:type="spellEnd"/>
      <w:r w:rsidR="00596DD2" w:rsidRPr="00B93F68">
        <w:rPr>
          <w:rFonts w:ascii="Times New Roman" w:hAnsi="Times New Roman"/>
          <w:sz w:val="24"/>
          <w:szCs w:val="24"/>
          <w:lang w:val="bg-BG"/>
        </w:rPr>
        <w:t xml:space="preserve"> of </w:t>
      </w:r>
      <w:proofErr w:type="spellStart"/>
      <w:r w:rsidR="00596DD2" w:rsidRPr="00B93F68">
        <w:rPr>
          <w:rFonts w:ascii="Times New Roman" w:hAnsi="Times New Roman"/>
          <w:sz w:val="24"/>
          <w:szCs w:val="24"/>
          <w:lang w:val="bg-BG"/>
        </w:rPr>
        <w:t>fish</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capture</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in</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litres</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Kg</w:t>
      </w:r>
      <w:proofErr w:type="spellEnd"/>
      <w:r w:rsidR="00596DD2" w:rsidRPr="00B93F68">
        <w:rPr>
          <w:rFonts w:ascii="Times New Roman" w:hAnsi="Times New Roman"/>
          <w:sz w:val="24"/>
          <w:szCs w:val="24"/>
          <w:lang w:val="bg-BG"/>
        </w:rPr>
        <w:t xml:space="preserve"> of </w:t>
      </w:r>
      <w:proofErr w:type="spellStart"/>
      <w:r w:rsidR="00596DD2" w:rsidRPr="00B93F68">
        <w:rPr>
          <w:rFonts w:ascii="Times New Roman" w:hAnsi="Times New Roman"/>
          <w:sz w:val="24"/>
          <w:szCs w:val="24"/>
          <w:lang w:val="bg-BG"/>
        </w:rPr>
        <w:t>landed</w:t>
      </w:r>
      <w:proofErr w:type="spellEnd"/>
      <w:r w:rsidR="00596DD2" w:rsidRPr="00B93F68">
        <w:rPr>
          <w:rFonts w:ascii="Times New Roman" w:hAnsi="Times New Roman"/>
          <w:sz w:val="24"/>
          <w:szCs w:val="24"/>
          <w:lang w:val="bg-BG"/>
        </w:rPr>
        <w:t xml:space="preserve"> </w:t>
      </w:r>
      <w:proofErr w:type="spellStart"/>
      <w:r w:rsidR="00596DD2" w:rsidRPr="00B93F68">
        <w:rPr>
          <w:rFonts w:ascii="Times New Roman" w:hAnsi="Times New Roman"/>
          <w:sz w:val="24"/>
          <w:szCs w:val="24"/>
          <w:lang w:val="bg-BG"/>
        </w:rPr>
        <w:t>catch</w:t>
      </w:r>
      <w:proofErr w:type="spellEnd"/>
      <w:r w:rsidR="00596DD2" w:rsidRPr="00B93F68">
        <w:rPr>
          <w:rFonts w:ascii="Times New Roman" w:hAnsi="Times New Roman"/>
          <w:sz w:val="24"/>
          <w:szCs w:val="24"/>
          <w:lang w:val="bg-BG"/>
        </w:rPr>
        <w:t>)“ и „</w:t>
      </w:r>
      <w:proofErr w:type="spellStart"/>
      <w:r w:rsidR="00596DD2" w:rsidRPr="00B93F68">
        <w:rPr>
          <w:rFonts w:ascii="Times New Roman" w:hAnsi="Times New Roman"/>
          <w:sz w:val="24"/>
          <w:szCs w:val="24"/>
          <w:lang w:val="bg-BG"/>
        </w:rPr>
        <w:t>Number</w:t>
      </w:r>
      <w:proofErr w:type="spellEnd"/>
      <w:r w:rsidR="00596DD2" w:rsidRPr="00B93F68">
        <w:rPr>
          <w:rFonts w:ascii="Times New Roman" w:hAnsi="Times New Roman"/>
          <w:sz w:val="24"/>
          <w:szCs w:val="24"/>
          <w:lang w:val="bg-BG"/>
        </w:rPr>
        <w:t xml:space="preserve"> of </w:t>
      </w:r>
      <w:proofErr w:type="spellStart"/>
      <w:r w:rsidR="00596DD2" w:rsidRPr="00B93F68">
        <w:rPr>
          <w:rFonts w:ascii="Times New Roman" w:hAnsi="Times New Roman"/>
          <w:sz w:val="24"/>
          <w:szCs w:val="24"/>
          <w:lang w:val="bg-BG"/>
        </w:rPr>
        <w:t>employed</w:t>
      </w:r>
      <w:proofErr w:type="spellEnd"/>
      <w:r w:rsidR="00596DD2" w:rsidRPr="00B93F68">
        <w:rPr>
          <w:rFonts w:ascii="Times New Roman" w:hAnsi="Times New Roman"/>
          <w:sz w:val="24"/>
          <w:szCs w:val="24"/>
          <w:lang w:val="bg-BG"/>
        </w:rPr>
        <w:t>”</w:t>
      </w:r>
    </w:p>
    <w:p w:rsidR="00AA012F" w:rsidRPr="00B93F68" w:rsidRDefault="00AA012F" w:rsidP="00AA012F">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За индикатор „</w:t>
      </w:r>
      <w:proofErr w:type="spellStart"/>
      <w:r w:rsidRPr="00B93F68">
        <w:rPr>
          <w:rFonts w:ascii="Times New Roman" w:hAnsi="Times New Roman"/>
          <w:sz w:val="24"/>
          <w:szCs w:val="24"/>
          <w:lang w:val="bg-BG"/>
        </w:rPr>
        <w:t>Fuel</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efficiency</w:t>
      </w:r>
      <w:proofErr w:type="spellEnd"/>
      <w:r w:rsidRPr="00B93F68">
        <w:rPr>
          <w:rFonts w:ascii="Times New Roman" w:hAnsi="Times New Roman"/>
          <w:sz w:val="24"/>
          <w:szCs w:val="24"/>
          <w:lang w:val="bg-BG"/>
        </w:rPr>
        <w:t xml:space="preserve"> of </w:t>
      </w:r>
      <w:proofErr w:type="spellStart"/>
      <w:r w:rsidRPr="00B93F68">
        <w:rPr>
          <w:rFonts w:ascii="Times New Roman" w:hAnsi="Times New Roman"/>
          <w:sz w:val="24"/>
          <w:szCs w:val="24"/>
          <w:lang w:val="bg-BG"/>
        </w:rPr>
        <w:t>fish</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capture</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in</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litres</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Kg</w:t>
      </w:r>
      <w:proofErr w:type="spellEnd"/>
      <w:r w:rsidRPr="00B93F68">
        <w:rPr>
          <w:rFonts w:ascii="Times New Roman" w:hAnsi="Times New Roman"/>
          <w:sz w:val="24"/>
          <w:szCs w:val="24"/>
          <w:lang w:val="bg-BG"/>
        </w:rPr>
        <w:t xml:space="preserve"> of </w:t>
      </w:r>
      <w:proofErr w:type="spellStart"/>
      <w:r w:rsidRPr="00B93F68">
        <w:rPr>
          <w:rFonts w:ascii="Times New Roman" w:hAnsi="Times New Roman"/>
          <w:sz w:val="24"/>
          <w:szCs w:val="24"/>
          <w:lang w:val="bg-BG"/>
        </w:rPr>
        <w:t>landed</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catch</w:t>
      </w:r>
      <w:proofErr w:type="spellEnd"/>
      <w:r w:rsidRPr="00B93F68">
        <w:rPr>
          <w:rFonts w:ascii="Times New Roman" w:hAnsi="Times New Roman"/>
          <w:sz w:val="24"/>
          <w:szCs w:val="24"/>
          <w:lang w:val="bg-BG"/>
        </w:rPr>
        <w:t>)“ се препоръчва да се промени мерната единица - (</w:t>
      </w:r>
      <w:proofErr w:type="spellStart"/>
      <w:r w:rsidRPr="00B93F68">
        <w:rPr>
          <w:rFonts w:ascii="Times New Roman" w:hAnsi="Times New Roman"/>
          <w:sz w:val="24"/>
          <w:szCs w:val="24"/>
          <w:lang w:val="bg-BG"/>
        </w:rPr>
        <w:t>litres</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fuel</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tonne</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landed</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catch</w:t>
      </w:r>
      <w:proofErr w:type="spellEnd"/>
      <w:r w:rsidRPr="00B93F68">
        <w:rPr>
          <w:rFonts w:ascii="Times New Roman" w:hAnsi="Times New Roman"/>
          <w:sz w:val="24"/>
          <w:szCs w:val="24"/>
          <w:lang w:val="bg-BG"/>
        </w:rPr>
        <w:t>)</w:t>
      </w:r>
    </w:p>
    <w:p w:rsidR="00756833" w:rsidRPr="00B93F68" w:rsidRDefault="00867378" w:rsidP="009D44A4">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Приоритет </w:t>
      </w:r>
      <w:r w:rsidR="009D44A4" w:rsidRPr="00B93F68">
        <w:rPr>
          <w:rFonts w:ascii="Times New Roman" w:hAnsi="Times New Roman"/>
          <w:sz w:val="24"/>
          <w:szCs w:val="24"/>
          <w:lang w:val="bg-BG"/>
        </w:rPr>
        <w:t xml:space="preserve">2. </w:t>
      </w:r>
      <w:r w:rsidR="00E03BC9" w:rsidRPr="00B93F68">
        <w:rPr>
          <w:rFonts w:ascii="Times New Roman" w:hAnsi="Times New Roman"/>
          <w:sz w:val="24"/>
          <w:szCs w:val="24"/>
          <w:lang w:val="bg-BG" w:eastAsia="bg-BG"/>
        </w:rPr>
        <w:t>Насърчаване на устойчиви в екологично отношение, иновативни, конкурентоспособни и основани на знания аквакултури, характеризиращи се с ефективно използване на ресурсите</w:t>
      </w:r>
      <w:r w:rsidR="00151D29" w:rsidRPr="00B93F68">
        <w:rPr>
          <w:rFonts w:ascii="Times New Roman" w:hAnsi="Times New Roman"/>
          <w:sz w:val="24"/>
          <w:szCs w:val="24"/>
          <w:lang w:val="bg-BG"/>
        </w:rPr>
        <w:t xml:space="preserve"> – включени са </w:t>
      </w:r>
      <w:r w:rsidR="009D44A4" w:rsidRPr="00B93F68">
        <w:rPr>
          <w:rFonts w:ascii="Times New Roman" w:hAnsi="Times New Roman"/>
          <w:sz w:val="24"/>
          <w:szCs w:val="24"/>
          <w:lang w:val="bg-BG"/>
        </w:rPr>
        <w:t>6</w:t>
      </w:r>
      <w:r w:rsidR="00151D29" w:rsidRPr="00B93F68">
        <w:rPr>
          <w:rFonts w:ascii="Times New Roman" w:hAnsi="Times New Roman"/>
          <w:sz w:val="24"/>
          <w:szCs w:val="24"/>
          <w:lang w:val="bg-BG"/>
        </w:rPr>
        <w:t>-те предвидени индикатори, но не са пр</w:t>
      </w:r>
      <w:r w:rsidR="00C17A3D" w:rsidRPr="00B93F68">
        <w:rPr>
          <w:rFonts w:ascii="Times New Roman" w:hAnsi="Times New Roman"/>
          <w:sz w:val="24"/>
          <w:szCs w:val="24"/>
          <w:lang w:val="bg-BG"/>
        </w:rPr>
        <w:t>едставени данни за индикатор</w:t>
      </w:r>
      <w:r w:rsidR="009D44A4" w:rsidRPr="00B93F68">
        <w:rPr>
          <w:rFonts w:ascii="Times New Roman" w:hAnsi="Times New Roman"/>
          <w:sz w:val="24"/>
          <w:szCs w:val="24"/>
          <w:lang w:val="bg-BG"/>
        </w:rPr>
        <w:t xml:space="preserve">: 5. </w:t>
      </w:r>
      <w:proofErr w:type="spellStart"/>
      <w:r w:rsidR="009D44A4" w:rsidRPr="00B93F68">
        <w:rPr>
          <w:rFonts w:ascii="Times New Roman" w:hAnsi="Times New Roman"/>
          <w:sz w:val="24"/>
          <w:szCs w:val="24"/>
          <w:lang w:val="bg-BG"/>
        </w:rPr>
        <w:t>Volume</w:t>
      </w:r>
      <w:proofErr w:type="spellEnd"/>
      <w:r w:rsidR="009D44A4" w:rsidRPr="00B93F68">
        <w:rPr>
          <w:rFonts w:ascii="Times New Roman" w:hAnsi="Times New Roman"/>
          <w:sz w:val="24"/>
          <w:szCs w:val="24"/>
          <w:lang w:val="bg-BG"/>
        </w:rPr>
        <w:t xml:space="preserve"> of </w:t>
      </w:r>
      <w:proofErr w:type="spellStart"/>
      <w:r w:rsidR="009D44A4" w:rsidRPr="00B93F68">
        <w:rPr>
          <w:rFonts w:ascii="Times New Roman" w:hAnsi="Times New Roman"/>
          <w:sz w:val="24"/>
          <w:szCs w:val="24"/>
          <w:lang w:val="bg-BG"/>
        </w:rPr>
        <w:t>production</w:t>
      </w:r>
      <w:proofErr w:type="spellEnd"/>
      <w:r w:rsidR="009D44A4" w:rsidRPr="00B93F68">
        <w:rPr>
          <w:rFonts w:ascii="Times New Roman" w:hAnsi="Times New Roman"/>
          <w:sz w:val="24"/>
          <w:szCs w:val="24"/>
          <w:lang w:val="bg-BG"/>
        </w:rPr>
        <w:t xml:space="preserve"> </w:t>
      </w:r>
      <w:proofErr w:type="spellStart"/>
      <w:r w:rsidR="009D44A4" w:rsidRPr="00B93F68">
        <w:rPr>
          <w:rFonts w:ascii="Times New Roman" w:hAnsi="Times New Roman"/>
          <w:sz w:val="24"/>
          <w:szCs w:val="24"/>
          <w:lang w:val="bg-BG"/>
        </w:rPr>
        <w:t>recirculation</w:t>
      </w:r>
      <w:proofErr w:type="spellEnd"/>
      <w:r w:rsidR="009D44A4" w:rsidRPr="00B93F68">
        <w:rPr>
          <w:rFonts w:ascii="Times New Roman" w:hAnsi="Times New Roman"/>
          <w:sz w:val="24"/>
          <w:szCs w:val="24"/>
          <w:lang w:val="bg-BG"/>
        </w:rPr>
        <w:t xml:space="preserve"> </w:t>
      </w:r>
      <w:proofErr w:type="spellStart"/>
      <w:r w:rsidR="009D44A4" w:rsidRPr="00B93F68">
        <w:rPr>
          <w:rFonts w:ascii="Times New Roman" w:hAnsi="Times New Roman"/>
          <w:sz w:val="24"/>
          <w:szCs w:val="24"/>
          <w:lang w:val="bg-BG"/>
        </w:rPr>
        <w:t>system</w:t>
      </w:r>
      <w:proofErr w:type="spellEnd"/>
      <w:r w:rsidR="009D44A4" w:rsidRPr="00B93F68">
        <w:rPr>
          <w:rFonts w:ascii="Times New Roman" w:hAnsi="Times New Roman"/>
          <w:sz w:val="24"/>
          <w:szCs w:val="24"/>
          <w:lang w:val="bg-BG"/>
        </w:rPr>
        <w:t xml:space="preserve"> (</w:t>
      </w:r>
      <w:proofErr w:type="spellStart"/>
      <w:r w:rsidR="009D44A4" w:rsidRPr="00B93F68">
        <w:rPr>
          <w:rFonts w:ascii="Times New Roman" w:hAnsi="Times New Roman"/>
          <w:sz w:val="24"/>
          <w:szCs w:val="24"/>
          <w:lang w:val="bg-BG"/>
        </w:rPr>
        <w:t>tonnes</w:t>
      </w:r>
      <w:proofErr w:type="spellEnd"/>
      <w:r w:rsidR="009D44A4" w:rsidRPr="00B93F68">
        <w:rPr>
          <w:rFonts w:ascii="Times New Roman" w:hAnsi="Times New Roman"/>
          <w:sz w:val="24"/>
          <w:szCs w:val="24"/>
          <w:lang w:val="bg-BG"/>
        </w:rPr>
        <w:t>)</w:t>
      </w:r>
      <w:r w:rsidR="003E6F02" w:rsidRPr="00B93F68">
        <w:rPr>
          <w:rFonts w:ascii="Times New Roman" w:hAnsi="Times New Roman"/>
          <w:sz w:val="24"/>
          <w:szCs w:val="24"/>
          <w:lang w:val="bg-BG"/>
        </w:rPr>
        <w:t>;</w:t>
      </w:r>
    </w:p>
    <w:p w:rsidR="00D35ECE" w:rsidRPr="00B93F68" w:rsidRDefault="00AA012F" w:rsidP="00D35ECE">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Съгласно преп</w:t>
      </w:r>
      <w:r w:rsidR="000141FD">
        <w:rPr>
          <w:rFonts w:ascii="Times New Roman" w:hAnsi="Times New Roman"/>
          <w:sz w:val="24"/>
          <w:szCs w:val="24"/>
          <w:lang w:val="bg-BG"/>
        </w:rPr>
        <w:t>оръка на екипа оценители, в ПМДР</w:t>
      </w:r>
      <w:r w:rsidRPr="00B93F68">
        <w:rPr>
          <w:rFonts w:ascii="Times New Roman" w:hAnsi="Times New Roman"/>
          <w:sz w:val="24"/>
          <w:szCs w:val="24"/>
          <w:lang w:val="bg-BG"/>
        </w:rPr>
        <w:t xml:space="preserve"> са актуализирани данните за </w:t>
      </w:r>
      <w:r w:rsidR="00D35ECE" w:rsidRPr="00B93F68">
        <w:rPr>
          <w:rFonts w:ascii="Times New Roman" w:hAnsi="Times New Roman"/>
          <w:sz w:val="24"/>
          <w:szCs w:val="24"/>
          <w:lang w:val="bg-BG"/>
        </w:rPr>
        <w:t>индикатор „</w:t>
      </w:r>
      <w:proofErr w:type="spellStart"/>
      <w:r w:rsidR="00D35ECE" w:rsidRPr="00B93F68">
        <w:rPr>
          <w:rFonts w:ascii="Times New Roman" w:hAnsi="Times New Roman"/>
          <w:sz w:val="24"/>
          <w:szCs w:val="24"/>
          <w:lang w:val="bg-BG"/>
        </w:rPr>
        <w:t>Volume</w:t>
      </w:r>
      <w:proofErr w:type="spellEnd"/>
      <w:r w:rsidR="00D35ECE" w:rsidRPr="00B93F68">
        <w:rPr>
          <w:rFonts w:ascii="Times New Roman" w:hAnsi="Times New Roman"/>
          <w:sz w:val="24"/>
          <w:szCs w:val="24"/>
          <w:lang w:val="bg-BG"/>
        </w:rPr>
        <w:t xml:space="preserve"> of </w:t>
      </w:r>
      <w:proofErr w:type="spellStart"/>
      <w:r w:rsidR="00D35ECE" w:rsidRPr="00B93F68">
        <w:rPr>
          <w:rFonts w:ascii="Times New Roman" w:hAnsi="Times New Roman"/>
          <w:sz w:val="24"/>
          <w:szCs w:val="24"/>
          <w:lang w:val="bg-BG"/>
        </w:rPr>
        <w:t>aquaculture</w:t>
      </w:r>
      <w:proofErr w:type="spellEnd"/>
      <w:r w:rsidR="00D35ECE" w:rsidRPr="00B93F68">
        <w:rPr>
          <w:rFonts w:ascii="Times New Roman" w:hAnsi="Times New Roman"/>
          <w:sz w:val="24"/>
          <w:szCs w:val="24"/>
          <w:lang w:val="bg-BG"/>
        </w:rPr>
        <w:t xml:space="preserve"> </w:t>
      </w:r>
      <w:proofErr w:type="spellStart"/>
      <w:r w:rsidR="00D35ECE" w:rsidRPr="00B93F68">
        <w:rPr>
          <w:rFonts w:ascii="Times New Roman" w:hAnsi="Times New Roman"/>
          <w:sz w:val="24"/>
          <w:szCs w:val="24"/>
          <w:lang w:val="bg-BG"/>
        </w:rPr>
        <w:t>production</w:t>
      </w:r>
      <w:proofErr w:type="spellEnd"/>
      <w:r w:rsidR="00D35ECE" w:rsidRPr="00B93F68">
        <w:rPr>
          <w:rFonts w:ascii="Times New Roman" w:hAnsi="Times New Roman"/>
          <w:sz w:val="24"/>
          <w:szCs w:val="24"/>
          <w:lang w:val="bg-BG"/>
        </w:rPr>
        <w:t>“;</w:t>
      </w:r>
      <w:r w:rsidR="00C86B22" w:rsidRPr="00B93F68">
        <w:rPr>
          <w:rFonts w:ascii="Times New Roman" w:hAnsi="Times New Roman"/>
          <w:sz w:val="24"/>
          <w:szCs w:val="24"/>
          <w:lang w:val="bg-BG"/>
        </w:rPr>
        <w:t xml:space="preserve"> „</w:t>
      </w:r>
      <w:proofErr w:type="spellStart"/>
      <w:r w:rsidR="00C86B22" w:rsidRPr="00B93F68">
        <w:rPr>
          <w:rFonts w:ascii="Times New Roman" w:hAnsi="Times New Roman"/>
          <w:sz w:val="24"/>
          <w:szCs w:val="24"/>
          <w:lang w:val="bg-BG"/>
        </w:rPr>
        <w:t>Value</w:t>
      </w:r>
      <w:proofErr w:type="spellEnd"/>
      <w:r w:rsidR="00C86B22" w:rsidRPr="00B93F68">
        <w:rPr>
          <w:rFonts w:ascii="Times New Roman" w:hAnsi="Times New Roman"/>
          <w:sz w:val="24"/>
          <w:szCs w:val="24"/>
          <w:lang w:val="bg-BG"/>
        </w:rPr>
        <w:t xml:space="preserve"> of </w:t>
      </w:r>
      <w:proofErr w:type="spellStart"/>
      <w:r w:rsidR="00C86B22" w:rsidRPr="00B93F68">
        <w:rPr>
          <w:rFonts w:ascii="Times New Roman" w:hAnsi="Times New Roman"/>
          <w:sz w:val="24"/>
          <w:szCs w:val="24"/>
          <w:lang w:val="bg-BG"/>
        </w:rPr>
        <w:t>aquaculture</w:t>
      </w:r>
      <w:proofErr w:type="spellEnd"/>
      <w:r w:rsidR="00C86B22" w:rsidRPr="00B93F68">
        <w:rPr>
          <w:rFonts w:ascii="Times New Roman" w:hAnsi="Times New Roman"/>
          <w:sz w:val="24"/>
          <w:szCs w:val="24"/>
          <w:lang w:val="bg-BG"/>
        </w:rPr>
        <w:t xml:space="preserve"> </w:t>
      </w:r>
      <w:proofErr w:type="spellStart"/>
      <w:r w:rsidR="00C86B22" w:rsidRPr="00B93F68">
        <w:rPr>
          <w:rFonts w:ascii="Times New Roman" w:hAnsi="Times New Roman"/>
          <w:sz w:val="24"/>
          <w:szCs w:val="24"/>
          <w:lang w:val="bg-BG"/>
        </w:rPr>
        <w:t>production</w:t>
      </w:r>
      <w:proofErr w:type="spellEnd"/>
      <w:r w:rsidR="00C86B22" w:rsidRPr="00B93F68">
        <w:rPr>
          <w:rFonts w:ascii="Times New Roman" w:hAnsi="Times New Roman"/>
          <w:sz w:val="24"/>
          <w:szCs w:val="24"/>
          <w:lang w:val="bg-BG"/>
        </w:rPr>
        <w:t>“ и „</w:t>
      </w:r>
      <w:proofErr w:type="spellStart"/>
      <w:r w:rsidR="00C86B22" w:rsidRPr="00B93F68">
        <w:rPr>
          <w:rFonts w:ascii="Times New Roman" w:hAnsi="Times New Roman"/>
          <w:sz w:val="24"/>
          <w:szCs w:val="24"/>
          <w:lang w:val="bg-BG"/>
        </w:rPr>
        <w:t>Number</w:t>
      </w:r>
      <w:proofErr w:type="spellEnd"/>
      <w:r w:rsidR="00C86B22" w:rsidRPr="00B93F68">
        <w:rPr>
          <w:rFonts w:ascii="Times New Roman" w:hAnsi="Times New Roman"/>
          <w:sz w:val="24"/>
          <w:szCs w:val="24"/>
          <w:lang w:val="bg-BG"/>
        </w:rPr>
        <w:t xml:space="preserve"> of </w:t>
      </w:r>
      <w:proofErr w:type="spellStart"/>
      <w:r w:rsidR="00C86B22" w:rsidRPr="00B93F68">
        <w:rPr>
          <w:rFonts w:ascii="Times New Roman" w:hAnsi="Times New Roman"/>
          <w:sz w:val="24"/>
          <w:szCs w:val="24"/>
          <w:lang w:val="bg-BG"/>
        </w:rPr>
        <w:t>employed</w:t>
      </w:r>
      <w:proofErr w:type="spellEnd"/>
      <w:r w:rsidR="00C86B22" w:rsidRPr="00B93F68">
        <w:rPr>
          <w:rFonts w:ascii="Times New Roman" w:hAnsi="Times New Roman"/>
          <w:sz w:val="24"/>
          <w:szCs w:val="24"/>
          <w:lang w:val="bg-BG"/>
        </w:rPr>
        <w:t>“</w:t>
      </w:r>
    </w:p>
    <w:p w:rsidR="009C1C3F" w:rsidRPr="00B93F68" w:rsidRDefault="004A41A8" w:rsidP="009C1C3F">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В колона Коментари/Обосновка е посочено, че „По данни на ИАРА през 2012 г. „риба за консумация” е нараснала до 5986 т.; </w:t>
      </w:r>
      <w:proofErr w:type="spellStart"/>
      <w:r w:rsidRPr="00B93F68">
        <w:rPr>
          <w:rFonts w:ascii="Times New Roman" w:hAnsi="Times New Roman"/>
          <w:sz w:val="24"/>
          <w:szCs w:val="24"/>
          <w:lang w:val="bg-BG"/>
        </w:rPr>
        <w:t>изт</w:t>
      </w:r>
      <w:proofErr w:type="spellEnd"/>
      <w:r w:rsidRPr="00B93F68">
        <w:rPr>
          <w:rFonts w:ascii="Times New Roman" w:hAnsi="Times New Roman"/>
          <w:sz w:val="24"/>
          <w:szCs w:val="24"/>
          <w:lang w:val="bg-BG"/>
        </w:rPr>
        <w:t>.:  МЗХ, СПА Риби 2013“. В същото време цитираните данни за „</w:t>
      </w:r>
      <w:proofErr w:type="spellStart"/>
      <w:r w:rsidRPr="00B93F68">
        <w:rPr>
          <w:rFonts w:ascii="Times New Roman" w:hAnsi="Times New Roman"/>
          <w:sz w:val="24"/>
          <w:szCs w:val="24"/>
          <w:lang w:val="bg-BG"/>
        </w:rPr>
        <w:t>Volume</w:t>
      </w:r>
      <w:proofErr w:type="spellEnd"/>
      <w:r w:rsidRPr="00B93F68">
        <w:rPr>
          <w:rFonts w:ascii="Times New Roman" w:hAnsi="Times New Roman"/>
          <w:sz w:val="24"/>
          <w:szCs w:val="24"/>
          <w:lang w:val="bg-BG"/>
        </w:rPr>
        <w:t xml:space="preserve"> of </w:t>
      </w:r>
      <w:proofErr w:type="spellStart"/>
      <w:r w:rsidRPr="00B93F68">
        <w:rPr>
          <w:rFonts w:ascii="Times New Roman" w:hAnsi="Times New Roman"/>
          <w:sz w:val="24"/>
          <w:szCs w:val="24"/>
          <w:lang w:val="bg-BG"/>
        </w:rPr>
        <w:t>aquaculture</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production</w:t>
      </w:r>
      <w:proofErr w:type="spellEnd"/>
      <w:r w:rsidRPr="00B93F68">
        <w:rPr>
          <w:rFonts w:ascii="Times New Roman" w:hAnsi="Times New Roman"/>
          <w:sz w:val="24"/>
          <w:szCs w:val="24"/>
          <w:lang w:val="bg-BG"/>
        </w:rPr>
        <w:t xml:space="preserve">“ са по-високи (7094) и са изчислени коректно от базата данни EUMOFA. </w:t>
      </w:r>
    </w:p>
    <w:p w:rsidR="00C86B22" w:rsidRPr="00B93F68" w:rsidRDefault="00C86B22" w:rsidP="009C1C3F">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За индикатор „</w:t>
      </w:r>
      <w:proofErr w:type="spellStart"/>
      <w:r w:rsidRPr="00B93F68">
        <w:rPr>
          <w:rFonts w:ascii="Times New Roman" w:hAnsi="Times New Roman"/>
          <w:sz w:val="24"/>
          <w:szCs w:val="24"/>
          <w:lang w:val="bg-BG"/>
        </w:rPr>
        <w:t>Value</w:t>
      </w:r>
      <w:proofErr w:type="spellEnd"/>
      <w:r w:rsidRPr="00B93F68">
        <w:rPr>
          <w:rFonts w:ascii="Times New Roman" w:hAnsi="Times New Roman"/>
          <w:sz w:val="24"/>
          <w:szCs w:val="24"/>
          <w:lang w:val="bg-BG"/>
        </w:rPr>
        <w:t xml:space="preserve"> of </w:t>
      </w:r>
      <w:proofErr w:type="spellStart"/>
      <w:r w:rsidRPr="00B93F68">
        <w:rPr>
          <w:rFonts w:ascii="Times New Roman" w:hAnsi="Times New Roman"/>
          <w:sz w:val="24"/>
          <w:szCs w:val="24"/>
          <w:lang w:val="bg-BG"/>
        </w:rPr>
        <w:t>aquaculture</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production</w:t>
      </w:r>
      <w:proofErr w:type="spellEnd"/>
      <w:r w:rsidRPr="00B93F68">
        <w:rPr>
          <w:rFonts w:ascii="Times New Roman" w:hAnsi="Times New Roman"/>
          <w:sz w:val="24"/>
          <w:szCs w:val="24"/>
          <w:lang w:val="bg-BG"/>
        </w:rPr>
        <w:t>“ се препоръчва в колона Коментари/Обосновка да се посочи точния метод за изчисление, тъй като сборът на следните елементи за 2011 г. „</w:t>
      </w:r>
      <w:proofErr w:type="spellStart"/>
      <w:r w:rsidRPr="00B93F68">
        <w:rPr>
          <w:rFonts w:ascii="Times New Roman" w:hAnsi="Times New Roman"/>
          <w:sz w:val="24"/>
          <w:szCs w:val="24"/>
          <w:lang w:val="bg-BG"/>
        </w:rPr>
        <w:t>Bivalves</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and</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other</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molluscs</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and</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aquatic</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invertibles</w:t>
      </w:r>
      <w:proofErr w:type="spellEnd"/>
      <w:r w:rsidRPr="00B93F68">
        <w:rPr>
          <w:rFonts w:ascii="Times New Roman" w:hAnsi="Times New Roman"/>
          <w:sz w:val="24"/>
          <w:szCs w:val="24"/>
          <w:lang w:val="bg-BG"/>
        </w:rPr>
        <w:t>“ (725), „</w:t>
      </w:r>
      <w:proofErr w:type="spellStart"/>
      <w:r w:rsidRPr="00B93F68">
        <w:rPr>
          <w:rFonts w:ascii="Times New Roman" w:hAnsi="Times New Roman"/>
          <w:sz w:val="24"/>
          <w:szCs w:val="24"/>
          <w:lang w:val="bg-BG"/>
        </w:rPr>
        <w:t>Crustaceans</w:t>
      </w:r>
      <w:proofErr w:type="spellEnd"/>
      <w:r w:rsidRPr="00B93F68">
        <w:rPr>
          <w:rFonts w:ascii="Times New Roman" w:hAnsi="Times New Roman"/>
          <w:sz w:val="24"/>
          <w:szCs w:val="24"/>
          <w:lang w:val="bg-BG"/>
        </w:rPr>
        <w:t>“ (14), „</w:t>
      </w:r>
      <w:proofErr w:type="spellStart"/>
      <w:r w:rsidRPr="00B93F68">
        <w:rPr>
          <w:rFonts w:ascii="Times New Roman" w:hAnsi="Times New Roman"/>
          <w:sz w:val="24"/>
          <w:szCs w:val="24"/>
          <w:lang w:val="bg-BG"/>
        </w:rPr>
        <w:t>Freshwater</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fish</w:t>
      </w:r>
      <w:proofErr w:type="spellEnd"/>
      <w:r w:rsidRPr="00B93F68">
        <w:rPr>
          <w:rFonts w:ascii="Times New Roman" w:hAnsi="Times New Roman"/>
          <w:sz w:val="24"/>
          <w:szCs w:val="24"/>
          <w:lang w:val="bg-BG"/>
        </w:rPr>
        <w:t>“ (8296) и „</w:t>
      </w:r>
      <w:proofErr w:type="spellStart"/>
      <w:r w:rsidRPr="00B93F68">
        <w:rPr>
          <w:rFonts w:ascii="Times New Roman" w:hAnsi="Times New Roman"/>
          <w:sz w:val="24"/>
          <w:szCs w:val="24"/>
          <w:lang w:val="bg-BG"/>
        </w:rPr>
        <w:t>Salmonids</w:t>
      </w:r>
      <w:proofErr w:type="spellEnd"/>
      <w:r w:rsidRPr="00B93F68">
        <w:rPr>
          <w:rFonts w:ascii="Times New Roman" w:hAnsi="Times New Roman"/>
          <w:sz w:val="24"/>
          <w:szCs w:val="24"/>
          <w:lang w:val="bg-BG"/>
        </w:rPr>
        <w:t>“ (8078) е различен от посочената стойност в ПМДР – 17113. Освен това мерната единица следва да е в хиляди евро.</w:t>
      </w:r>
    </w:p>
    <w:p w:rsidR="00756833" w:rsidRPr="00B93F68" w:rsidRDefault="00867378" w:rsidP="004B5611">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Приоритет </w:t>
      </w:r>
      <w:r w:rsidR="009D44A4" w:rsidRPr="00B93F68">
        <w:rPr>
          <w:rFonts w:ascii="Times New Roman" w:hAnsi="Times New Roman"/>
          <w:sz w:val="24"/>
          <w:szCs w:val="24"/>
          <w:lang w:val="bg-BG"/>
        </w:rPr>
        <w:t xml:space="preserve">3. </w:t>
      </w:r>
      <w:r w:rsidR="00E03BC9" w:rsidRPr="00B93F68">
        <w:rPr>
          <w:rFonts w:ascii="Times New Roman" w:hAnsi="Times New Roman"/>
          <w:sz w:val="24"/>
          <w:szCs w:val="24"/>
          <w:lang w:val="bg-BG" w:eastAsia="bg-BG"/>
        </w:rPr>
        <w:t>Насърчаване на изпълнението на ОПОР</w:t>
      </w:r>
      <w:r w:rsidR="00E03BC9" w:rsidRPr="00B93F68">
        <w:rPr>
          <w:rFonts w:ascii="Times New Roman" w:hAnsi="Times New Roman"/>
          <w:sz w:val="24"/>
          <w:szCs w:val="24"/>
          <w:lang w:val="bg-BG"/>
        </w:rPr>
        <w:t xml:space="preserve"> </w:t>
      </w:r>
      <w:r w:rsidR="00151D29" w:rsidRPr="00B93F68">
        <w:rPr>
          <w:rFonts w:ascii="Times New Roman" w:hAnsi="Times New Roman"/>
          <w:sz w:val="24"/>
          <w:szCs w:val="24"/>
          <w:lang w:val="bg-BG"/>
        </w:rPr>
        <w:t>– включени са 4-те ключови ин</w:t>
      </w:r>
      <w:r w:rsidR="00C17A3D" w:rsidRPr="00B93F68">
        <w:rPr>
          <w:rFonts w:ascii="Times New Roman" w:hAnsi="Times New Roman"/>
          <w:sz w:val="24"/>
          <w:szCs w:val="24"/>
          <w:lang w:val="bg-BG"/>
        </w:rPr>
        <w:t>дикатора</w:t>
      </w:r>
      <w:r w:rsidR="003E6F02" w:rsidRPr="00B93F68">
        <w:rPr>
          <w:rFonts w:ascii="Times New Roman" w:hAnsi="Times New Roman"/>
          <w:sz w:val="24"/>
          <w:szCs w:val="24"/>
          <w:lang w:val="bg-BG"/>
        </w:rPr>
        <w:t>;</w:t>
      </w:r>
    </w:p>
    <w:p w:rsidR="00D35ECE" w:rsidRPr="00B93F68" w:rsidRDefault="00D35ECE" w:rsidP="00596DD2">
      <w:pPr>
        <w:pStyle w:val="ListParagraph"/>
        <w:numPr>
          <w:ilvl w:val="1"/>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lastRenderedPageBreak/>
        <w:t>За индикатор „</w:t>
      </w:r>
      <w:proofErr w:type="spellStart"/>
      <w:r w:rsidRPr="00B93F68">
        <w:rPr>
          <w:rFonts w:ascii="Times New Roman" w:hAnsi="Times New Roman"/>
          <w:sz w:val="24"/>
          <w:szCs w:val="24"/>
          <w:lang w:val="bg-BG"/>
        </w:rPr>
        <w:t>Existing</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resources</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available</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for</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control</w:t>
      </w:r>
      <w:proofErr w:type="spellEnd"/>
      <w:r w:rsidRPr="00B93F68">
        <w:rPr>
          <w:rFonts w:ascii="Times New Roman" w:hAnsi="Times New Roman"/>
          <w:sz w:val="24"/>
          <w:szCs w:val="24"/>
          <w:lang w:val="bg-BG"/>
        </w:rPr>
        <w:t>“ следва да се посочи източник на информация;</w:t>
      </w:r>
    </w:p>
    <w:p w:rsidR="00756833" w:rsidRPr="00B93F68" w:rsidRDefault="00867378" w:rsidP="004B5611">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Приоритет 4</w:t>
      </w:r>
      <w:r w:rsidR="00E03BC9" w:rsidRPr="00B93F68">
        <w:rPr>
          <w:rFonts w:ascii="Times New Roman" w:hAnsi="Times New Roman"/>
          <w:sz w:val="24"/>
          <w:szCs w:val="24"/>
          <w:lang w:val="bg-BG"/>
        </w:rPr>
        <w:t xml:space="preserve">. </w:t>
      </w:r>
      <w:r w:rsidR="00E03BC9" w:rsidRPr="00B93F68">
        <w:rPr>
          <w:rFonts w:ascii="Times New Roman" w:hAnsi="Times New Roman"/>
          <w:sz w:val="24"/>
          <w:szCs w:val="24"/>
          <w:lang w:val="bg-BG" w:eastAsia="bg-BG"/>
        </w:rPr>
        <w:t>Повишаване на заетостта и териториалното сближаване</w:t>
      </w:r>
      <w:r w:rsidR="00151D29" w:rsidRPr="00B93F68">
        <w:rPr>
          <w:rFonts w:ascii="Times New Roman" w:hAnsi="Times New Roman"/>
          <w:sz w:val="24"/>
          <w:szCs w:val="24"/>
          <w:lang w:val="bg-BG"/>
        </w:rPr>
        <w:t xml:space="preserve"> – </w:t>
      </w:r>
      <w:r w:rsidRPr="00B93F68">
        <w:rPr>
          <w:rFonts w:ascii="Times New Roman" w:hAnsi="Times New Roman"/>
          <w:sz w:val="24"/>
          <w:szCs w:val="24"/>
          <w:lang w:val="bg-BG"/>
        </w:rPr>
        <w:t>посочени са изискваните индикатори (единствено мерната единица не е включена в съответната колона на таблицата)</w:t>
      </w:r>
      <w:r w:rsidR="003E6F02" w:rsidRPr="00B93F68">
        <w:rPr>
          <w:rFonts w:ascii="Times New Roman" w:hAnsi="Times New Roman"/>
          <w:sz w:val="24"/>
          <w:szCs w:val="24"/>
          <w:lang w:val="bg-BG"/>
        </w:rPr>
        <w:t>;</w:t>
      </w:r>
    </w:p>
    <w:p w:rsidR="00D23694" w:rsidRPr="00B93F68" w:rsidRDefault="00867378" w:rsidP="00C43149">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Приоритет 5</w:t>
      </w:r>
      <w:r w:rsidR="00605D0E" w:rsidRPr="00B93F68">
        <w:rPr>
          <w:rFonts w:ascii="Times New Roman" w:hAnsi="Times New Roman"/>
          <w:sz w:val="24"/>
          <w:szCs w:val="24"/>
          <w:lang w:val="bg-BG"/>
        </w:rPr>
        <w:t>.</w:t>
      </w:r>
      <w:r w:rsidR="00E03BC9" w:rsidRPr="00B93F68">
        <w:rPr>
          <w:rFonts w:ascii="Times New Roman" w:hAnsi="Times New Roman"/>
          <w:sz w:val="24"/>
          <w:szCs w:val="24"/>
          <w:lang w:val="bg-BG"/>
        </w:rPr>
        <w:t xml:space="preserve"> </w:t>
      </w:r>
      <w:r w:rsidR="00605D0E" w:rsidRPr="00B93F68">
        <w:rPr>
          <w:rFonts w:ascii="Times New Roman" w:hAnsi="Times New Roman"/>
          <w:sz w:val="24"/>
          <w:szCs w:val="24"/>
          <w:lang w:val="bg-BG"/>
        </w:rPr>
        <w:t xml:space="preserve">Насърчаване на предлагането на </w:t>
      </w:r>
      <w:r w:rsidR="00C43149" w:rsidRPr="00B93F68">
        <w:rPr>
          <w:rFonts w:ascii="Times New Roman" w:hAnsi="Times New Roman"/>
          <w:sz w:val="24"/>
          <w:szCs w:val="24"/>
          <w:lang w:val="bg-BG"/>
        </w:rPr>
        <w:t>маркетинга</w:t>
      </w:r>
      <w:r w:rsidR="00605D0E" w:rsidRPr="00B93F68">
        <w:rPr>
          <w:rFonts w:ascii="Times New Roman" w:hAnsi="Times New Roman"/>
          <w:sz w:val="24"/>
          <w:szCs w:val="24"/>
          <w:lang w:val="bg-BG"/>
        </w:rPr>
        <w:t xml:space="preserve"> и преработването</w:t>
      </w:r>
      <w:r w:rsidR="00E03BC9" w:rsidRPr="00B93F68">
        <w:rPr>
          <w:rFonts w:ascii="Times New Roman" w:hAnsi="Times New Roman"/>
          <w:sz w:val="24"/>
          <w:szCs w:val="24"/>
          <w:lang w:val="bg-BG"/>
        </w:rPr>
        <w:t xml:space="preserve"> – </w:t>
      </w:r>
      <w:r w:rsidR="00D23694" w:rsidRPr="00B93F68">
        <w:rPr>
          <w:rFonts w:ascii="Times New Roman" w:hAnsi="Times New Roman"/>
          <w:sz w:val="24"/>
          <w:szCs w:val="24"/>
          <w:lang w:val="bg-BG"/>
        </w:rPr>
        <w:t>включени са предвидени</w:t>
      </w:r>
      <w:r w:rsidRPr="00B93F68">
        <w:rPr>
          <w:rFonts w:ascii="Times New Roman" w:hAnsi="Times New Roman"/>
          <w:sz w:val="24"/>
          <w:szCs w:val="24"/>
          <w:lang w:val="bg-BG"/>
        </w:rPr>
        <w:t>те</w:t>
      </w:r>
      <w:r w:rsidR="00D23694" w:rsidRPr="00B93F68">
        <w:rPr>
          <w:rFonts w:ascii="Times New Roman" w:hAnsi="Times New Roman"/>
          <w:sz w:val="24"/>
          <w:szCs w:val="24"/>
          <w:lang w:val="bg-BG"/>
        </w:rPr>
        <w:t xml:space="preserve"> индикатори по отношение на предлагането на пазара и преработването.</w:t>
      </w:r>
    </w:p>
    <w:p w:rsidR="00756833" w:rsidRPr="00B93F68" w:rsidRDefault="00C43149" w:rsidP="00CF1B8A">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Приоритет 6.</w:t>
      </w:r>
      <w:r w:rsidR="00151D29" w:rsidRPr="00B93F68">
        <w:rPr>
          <w:rFonts w:ascii="Times New Roman" w:hAnsi="Times New Roman"/>
          <w:sz w:val="24"/>
          <w:szCs w:val="24"/>
          <w:lang w:val="bg-BG"/>
        </w:rPr>
        <w:t xml:space="preserve"> </w:t>
      </w:r>
      <w:r w:rsidR="00CF4E3E" w:rsidRPr="00B93F68">
        <w:rPr>
          <w:rFonts w:ascii="Times New Roman" w:hAnsi="Times New Roman"/>
          <w:sz w:val="24"/>
          <w:szCs w:val="24"/>
          <w:lang w:val="bg-BG"/>
        </w:rPr>
        <w:t>Насърчаване на изпълнението на ИМП</w:t>
      </w:r>
      <w:r w:rsidR="00C17A3D" w:rsidRPr="00B93F68">
        <w:rPr>
          <w:rFonts w:ascii="Times New Roman" w:hAnsi="Times New Roman"/>
          <w:sz w:val="24"/>
          <w:szCs w:val="24"/>
          <w:lang w:val="bg-BG"/>
        </w:rPr>
        <w:t xml:space="preserve"> – включени са предвидени</w:t>
      </w:r>
      <w:r w:rsidRPr="00B93F68">
        <w:rPr>
          <w:rFonts w:ascii="Times New Roman" w:hAnsi="Times New Roman"/>
          <w:sz w:val="24"/>
          <w:szCs w:val="24"/>
          <w:lang w:val="bg-BG"/>
        </w:rPr>
        <w:t>те</w:t>
      </w:r>
      <w:r w:rsidR="00C17A3D" w:rsidRPr="00B93F68">
        <w:rPr>
          <w:rFonts w:ascii="Times New Roman" w:hAnsi="Times New Roman"/>
          <w:sz w:val="24"/>
          <w:szCs w:val="24"/>
          <w:lang w:val="bg-BG"/>
        </w:rPr>
        <w:t xml:space="preserve"> индикатори</w:t>
      </w:r>
      <w:r w:rsidRPr="00B93F68">
        <w:rPr>
          <w:rFonts w:ascii="Times New Roman" w:hAnsi="Times New Roman"/>
          <w:sz w:val="24"/>
          <w:szCs w:val="24"/>
          <w:lang w:val="bg-BG"/>
        </w:rPr>
        <w:t>, но не са посочени</w:t>
      </w:r>
      <w:r w:rsidR="00C17A3D" w:rsidRPr="00B93F68">
        <w:rPr>
          <w:rFonts w:ascii="Times New Roman" w:hAnsi="Times New Roman"/>
          <w:sz w:val="24"/>
          <w:szCs w:val="24"/>
          <w:lang w:val="bg-BG"/>
        </w:rPr>
        <w:t xml:space="preserve"> данни</w:t>
      </w:r>
      <w:r w:rsidR="00CF1B8A" w:rsidRPr="00B93F68">
        <w:rPr>
          <w:rFonts w:ascii="Times New Roman" w:hAnsi="Times New Roman"/>
          <w:sz w:val="24"/>
          <w:szCs w:val="24"/>
          <w:lang w:val="bg-BG"/>
        </w:rPr>
        <w:t xml:space="preserve"> за „</w:t>
      </w:r>
      <w:proofErr w:type="spellStart"/>
      <w:r w:rsidR="00CF1B8A" w:rsidRPr="00B93F68">
        <w:rPr>
          <w:rFonts w:ascii="Times New Roman" w:hAnsi="Times New Roman"/>
          <w:sz w:val="24"/>
          <w:szCs w:val="24"/>
          <w:lang w:val="bg-BG"/>
        </w:rPr>
        <w:t>Common</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Information</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Sharing</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Environment</w:t>
      </w:r>
      <w:proofErr w:type="spellEnd"/>
      <w:r w:rsidR="00CF1B8A" w:rsidRPr="00B93F68">
        <w:rPr>
          <w:rFonts w:ascii="Times New Roman" w:hAnsi="Times New Roman"/>
          <w:sz w:val="24"/>
          <w:szCs w:val="24"/>
          <w:lang w:val="bg-BG"/>
        </w:rPr>
        <w:t xml:space="preserve"> (CISE) </w:t>
      </w:r>
      <w:proofErr w:type="spellStart"/>
      <w:r w:rsidR="00CF1B8A" w:rsidRPr="00B93F68">
        <w:rPr>
          <w:rFonts w:ascii="Times New Roman" w:hAnsi="Times New Roman"/>
          <w:sz w:val="24"/>
          <w:szCs w:val="24"/>
          <w:lang w:val="bg-BG"/>
        </w:rPr>
        <w:t>for</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the</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surveillance</w:t>
      </w:r>
      <w:proofErr w:type="spellEnd"/>
      <w:r w:rsidR="00CF1B8A" w:rsidRPr="00B93F68">
        <w:rPr>
          <w:rFonts w:ascii="Times New Roman" w:hAnsi="Times New Roman"/>
          <w:sz w:val="24"/>
          <w:szCs w:val="24"/>
          <w:lang w:val="bg-BG"/>
        </w:rPr>
        <w:t xml:space="preserve"> of </w:t>
      </w:r>
      <w:proofErr w:type="spellStart"/>
      <w:r w:rsidR="00CF1B8A" w:rsidRPr="00B93F68">
        <w:rPr>
          <w:rFonts w:ascii="Times New Roman" w:hAnsi="Times New Roman"/>
          <w:sz w:val="24"/>
          <w:szCs w:val="24"/>
          <w:lang w:val="bg-BG"/>
        </w:rPr>
        <w:t>the</w:t>
      </w:r>
      <w:proofErr w:type="spellEnd"/>
      <w:r w:rsidR="00CF1B8A" w:rsidRPr="00B93F68">
        <w:rPr>
          <w:rFonts w:ascii="Times New Roman" w:hAnsi="Times New Roman"/>
          <w:sz w:val="24"/>
          <w:szCs w:val="24"/>
          <w:lang w:val="bg-BG"/>
        </w:rPr>
        <w:t xml:space="preserve"> EU </w:t>
      </w:r>
      <w:proofErr w:type="spellStart"/>
      <w:r w:rsidR="00CF1B8A" w:rsidRPr="00B93F68">
        <w:rPr>
          <w:rFonts w:ascii="Times New Roman" w:hAnsi="Times New Roman"/>
          <w:sz w:val="24"/>
          <w:szCs w:val="24"/>
          <w:lang w:val="bg-BG"/>
        </w:rPr>
        <w:t>maritime</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domain</w:t>
      </w:r>
      <w:proofErr w:type="spellEnd"/>
      <w:r w:rsidR="00CF1B8A" w:rsidRPr="00B93F68">
        <w:rPr>
          <w:rFonts w:ascii="Times New Roman" w:hAnsi="Times New Roman"/>
          <w:sz w:val="24"/>
          <w:szCs w:val="24"/>
          <w:lang w:val="bg-BG"/>
        </w:rPr>
        <w:t>“ и „</w:t>
      </w:r>
      <w:proofErr w:type="spellStart"/>
      <w:r w:rsidR="00CF1B8A" w:rsidRPr="00B93F68">
        <w:rPr>
          <w:rFonts w:ascii="Times New Roman" w:hAnsi="Times New Roman"/>
          <w:sz w:val="24"/>
          <w:szCs w:val="24"/>
          <w:lang w:val="bg-BG"/>
        </w:rPr>
        <w:t>Coverage</w:t>
      </w:r>
      <w:proofErr w:type="spellEnd"/>
      <w:r w:rsidR="00CF1B8A" w:rsidRPr="00B93F68">
        <w:rPr>
          <w:rFonts w:ascii="Times New Roman" w:hAnsi="Times New Roman"/>
          <w:sz w:val="24"/>
          <w:szCs w:val="24"/>
          <w:lang w:val="bg-BG"/>
        </w:rPr>
        <w:t xml:space="preserve"> of </w:t>
      </w:r>
      <w:proofErr w:type="spellStart"/>
      <w:r w:rsidR="00CF1B8A" w:rsidRPr="00B93F68">
        <w:rPr>
          <w:rFonts w:ascii="Times New Roman" w:hAnsi="Times New Roman"/>
          <w:sz w:val="24"/>
          <w:szCs w:val="24"/>
          <w:lang w:val="bg-BG"/>
        </w:rPr>
        <w:t>marine</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protected</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areas</w:t>
      </w:r>
      <w:proofErr w:type="spellEnd"/>
      <w:r w:rsidR="00CF1B8A" w:rsidRPr="00B93F68">
        <w:rPr>
          <w:rFonts w:ascii="Times New Roman" w:hAnsi="Times New Roman"/>
          <w:sz w:val="24"/>
          <w:szCs w:val="24"/>
          <w:lang w:val="bg-BG"/>
        </w:rPr>
        <w:t>(</w:t>
      </w:r>
      <w:proofErr w:type="spellStart"/>
      <w:r w:rsidR="00CF1B8A" w:rsidRPr="00B93F68">
        <w:rPr>
          <w:rFonts w:ascii="Times New Roman" w:hAnsi="Times New Roman"/>
          <w:sz w:val="24"/>
          <w:szCs w:val="24"/>
          <w:lang w:val="bg-BG"/>
        </w:rPr>
        <w:t>MPAs</w:t>
      </w:r>
      <w:proofErr w:type="spellEnd"/>
      <w:r w:rsidR="00CF1B8A" w:rsidRPr="00B93F68">
        <w:rPr>
          <w:rFonts w:ascii="Times New Roman" w:hAnsi="Times New Roman"/>
          <w:sz w:val="24"/>
          <w:szCs w:val="24"/>
          <w:lang w:val="bg-BG"/>
        </w:rPr>
        <w:t xml:space="preserve">) b) </w:t>
      </w:r>
      <w:proofErr w:type="spellStart"/>
      <w:r w:rsidR="00CF1B8A" w:rsidRPr="00B93F68">
        <w:rPr>
          <w:rFonts w:ascii="Times New Roman" w:hAnsi="Times New Roman"/>
          <w:sz w:val="24"/>
          <w:szCs w:val="24"/>
          <w:lang w:val="bg-BG"/>
        </w:rPr>
        <w:t>Coverage</w:t>
      </w:r>
      <w:proofErr w:type="spellEnd"/>
      <w:r w:rsidR="00CF1B8A" w:rsidRPr="00B93F68">
        <w:rPr>
          <w:rFonts w:ascii="Times New Roman" w:hAnsi="Times New Roman"/>
          <w:sz w:val="24"/>
          <w:szCs w:val="24"/>
          <w:lang w:val="bg-BG"/>
        </w:rPr>
        <w:t xml:space="preserve"> of </w:t>
      </w:r>
      <w:proofErr w:type="spellStart"/>
      <w:r w:rsidR="00CF1B8A" w:rsidRPr="00B93F68">
        <w:rPr>
          <w:rFonts w:ascii="Times New Roman" w:hAnsi="Times New Roman"/>
          <w:sz w:val="24"/>
          <w:szCs w:val="24"/>
          <w:lang w:val="bg-BG"/>
        </w:rPr>
        <w:t>other</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spatial</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protection</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measures</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under</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Art</w:t>
      </w:r>
      <w:proofErr w:type="spellEnd"/>
      <w:r w:rsidR="00CF1B8A" w:rsidRPr="00B93F68">
        <w:rPr>
          <w:rFonts w:ascii="Times New Roman" w:hAnsi="Times New Roman"/>
          <w:sz w:val="24"/>
          <w:szCs w:val="24"/>
          <w:lang w:val="bg-BG"/>
        </w:rPr>
        <w:t xml:space="preserve">. 13.4 of </w:t>
      </w:r>
      <w:proofErr w:type="spellStart"/>
      <w:r w:rsidR="00CF1B8A" w:rsidRPr="00B93F68">
        <w:rPr>
          <w:rFonts w:ascii="Times New Roman" w:hAnsi="Times New Roman"/>
          <w:sz w:val="24"/>
          <w:szCs w:val="24"/>
          <w:lang w:val="bg-BG"/>
        </w:rPr>
        <w:t>the</w:t>
      </w:r>
      <w:proofErr w:type="spellEnd"/>
      <w:r w:rsidR="00CF1B8A" w:rsidRPr="00B93F68">
        <w:rPr>
          <w:rFonts w:ascii="Times New Roman" w:hAnsi="Times New Roman"/>
          <w:sz w:val="24"/>
          <w:szCs w:val="24"/>
          <w:lang w:val="bg-BG"/>
        </w:rPr>
        <w:t xml:space="preserve"> </w:t>
      </w:r>
      <w:proofErr w:type="spellStart"/>
      <w:r w:rsidR="00CF1B8A" w:rsidRPr="00B93F68">
        <w:rPr>
          <w:rFonts w:ascii="Times New Roman" w:hAnsi="Times New Roman"/>
          <w:sz w:val="24"/>
          <w:szCs w:val="24"/>
          <w:lang w:val="bg-BG"/>
        </w:rPr>
        <w:t>Directive</w:t>
      </w:r>
      <w:proofErr w:type="spellEnd"/>
      <w:r w:rsidR="00CF1B8A" w:rsidRPr="00B93F68">
        <w:rPr>
          <w:rFonts w:ascii="Times New Roman" w:hAnsi="Times New Roman"/>
          <w:sz w:val="24"/>
          <w:szCs w:val="24"/>
          <w:lang w:val="bg-BG"/>
        </w:rPr>
        <w:t xml:space="preserve"> 2008/56/EC (Km²)“</w:t>
      </w:r>
      <w:r w:rsidR="00C17A3D" w:rsidRPr="00B93F68">
        <w:rPr>
          <w:rFonts w:ascii="Times New Roman" w:hAnsi="Times New Roman"/>
          <w:sz w:val="24"/>
          <w:szCs w:val="24"/>
          <w:lang w:val="bg-BG"/>
        </w:rPr>
        <w:t>.</w:t>
      </w:r>
    </w:p>
    <w:p w:rsidR="00756833" w:rsidRPr="00B93F68" w:rsidRDefault="003732C0"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В програмата са включени и необходимите елементи на индикаторите:</w:t>
      </w:r>
    </w:p>
    <w:p w:rsidR="00756833" w:rsidRPr="00B93F68" w:rsidRDefault="00E03BC9" w:rsidP="004B5611">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Базова година</w:t>
      </w:r>
    </w:p>
    <w:p w:rsidR="00756833" w:rsidRPr="00B93F68" w:rsidRDefault="00E03BC9" w:rsidP="004B5611">
      <w:pPr>
        <w:pStyle w:val="ListParagraph"/>
        <w:numPr>
          <w:ilvl w:val="0"/>
          <w:numId w:val="3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Стойност</w:t>
      </w:r>
    </w:p>
    <w:p w:rsidR="00756833" w:rsidRPr="00B93F68" w:rsidRDefault="00AB0220" w:rsidP="004B5611">
      <w:pPr>
        <w:pStyle w:val="ListParagraph"/>
        <w:numPr>
          <w:ilvl w:val="0"/>
          <w:numId w:val="34"/>
        </w:numPr>
        <w:spacing w:after="120"/>
        <w:contextualSpacing/>
        <w:jc w:val="both"/>
        <w:rPr>
          <w:rFonts w:ascii="Times New Roman" w:hAnsi="Times New Roman"/>
          <w:sz w:val="24"/>
          <w:lang w:val="bg-BG"/>
        </w:rPr>
      </w:pPr>
      <w:r w:rsidRPr="00B93F68">
        <w:rPr>
          <w:rFonts w:ascii="Times New Roman" w:hAnsi="Times New Roman"/>
          <w:sz w:val="24"/>
          <w:lang w:val="bg-BG"/>
        </w:rPr>
        <w:t>Източник на информация</w:t>
      </w:r>
    </w:p>
    <w:p w:rsidR="00756833" w:rsidRPr="00B93F68" w:rsidRDefault="00AB0220" w:rsidP="004B5611">
      <w:pPr>
        <w:spacing w:after="120"/>
        <w:jc w:val="both"/>
        <w:rPr>
          <w:rFonts w:ascii="Times New Roman" w:hAnsi="Times New Roman"/>
          <w:sz w:val="24"/>
          <w:lang w:val="bg-BG"/>
        </w:rPr>
      </w:pPr>
      <w:r w:rsidRPr="00B93F68">
        <w:rPr>
          <w:rFonts w:ascii="Times New Roman" w:hAnsi="Times New Roman"/>
          <w:sz w:val="24"/>
          <w:lang w:val="bg-BG"/>
        </w:rPr>
        <w:t>За повечето индикатори е използвана базата данни на ЕК, която съдържа контекстни индикатори за рибарския флот, аквакултурите и преработвателната индустрия</w:t>
      </w:r>
      <w:r w:rsidR="00CF1B8A" w:rsidRPr="00B93F68">
        <w:rPr>
          <w:rFonts w:ascii="Times New Roman" w:hAnsi="Times New Roman"/>
          <w:sz w:val="24"/>
          <w:lang w:val="bg-BG"/>
        </w:rPr>
        <w:t xml:space="preserve"> и </w:t>
      </w:r>
      <w:r w:rsidRPr="00B93F68">
        <w:rPr>
          <w:rFonts w:ascii="Times New Roman" w:hAnsi="Times New Roman"/>
          <w:sz w:val="24"/>
          <w:lang w:val="bg-BG"/>
        </w:rPr>
        <w:t xml:space="preserve">като </w:t>
      </w:r>
      <w:r w:rsidR="00CF1B8A" w:rsidRPr="00B93F68">
        <w:rPr>
          <w:rFonts w:ascii="Times New Roman" w:hAnsi="Times New Roman"/>
          <w:sz w:val="24"/>
          <w:lang w:val="bg-BG"/>
        </w:rPr>
        <w:t xml:space="preserve">цяло </w:t>
      </w:r>
      <w:r w:rsidRPr="00B93F68">
        <w:rPr>
          <w:rFonts w:ascii="Times New Roman" w:hAnsi="Times New Roman"/>
          <w:sz w:val="24"/>
          <w:lang w:val="bg-BG"/>
        </w:rPr>
        <w:t>тези данни са използвани коректно.</w:t>
      </w:r>
    </w:p>
    <w:p w:rsidR="00756833" w:rsidRPr="00B93F68" w:rsidRDefault="00756833">
      <w:pPr>
        <w:spacing w:after="120"/>
        <w:rPr>
          <w:rFonts w:ascii="Times New Roman" w:hAnsi="Times New Roman"/>
          <w:sz w:val="24"/>
          <w:lang w:val="bg-BG"/>
        </w:rPr>
      </w:pPr>
    </w:p>
    <w:p w:rsidR="00835A08" w:rsidRPr="00B93F68" w:rsidRDefault="00AB0220">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bookmarkStart w:id="97" w:name="_Toc367446120"/>
      <w:bookmarkStart w:id="98" w:name="_Toc371689173"/>
      <w:r w:rsidRPr="00B93F68">
        <w:rPr>
          <w:rFonts w:ascii="Times New Roman" w:hAnsi="Times New Roman"/>
          <w:b/>
          <w:sz w:val="24"/>
          <w:szCs w:val="24"/>
          <w:lang w:val="bg-BG"/>
        </w:rPr>
        <w:t>Индикатори за резултат и краен продукт</w:t>
      </w:r>
      <w:bookmarkEnd w:id="97"/>
      <w:bookmarkEnd w:id="98"/>
      <w:r w:rsidR="0039324A" w:rsidRPr="00B93F68">
        <w:rPr>
          <w:rFonts w:ascii="Times New Roman" w:hAnsi="Times New Roman"/>
          <w:b/>
          <w:sz w:val="24"/>
          <w:szCs w:val="24"/>
          <w:lang w:val="bg-BG"/>
        </w:rPr>
        <w:t>:</w:t>
      </w:r>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sz w:val="24"/>
          <w:szCs w:val="24"/>
          <w:lang w:val="bg-BG"/>
        </w:rPr>
      </w:pPr>
      <w:r w:rsidRPr="00B93F68">
        <w:rPr>
          <w:rFonts w:ascii="Times New Roman" w:hAnsi="Times New Roman"/>
          <w:sz w:val="24"/>
          <w:szCs w:val="24"/>
          <w:lang w:val="bg-BG"/>
        </w:rPr>
        <w:t xml:space="preserve"> - По какъв начин очакваните конкретни резултати ще допринесат за постигането на общите резултати на програмата </w:t>
      </w:r>
    </w:p>
    <w:p w:rsidR="00756833" w:rsidRPr="00B93F68" w:rsidRDefault="00AB0220" w:rsidP="004B5611">
      <w:pPr>
        <w:spacing w:after="120"/>
        <w:jc w:val="both"/>
        <w:rPr>
          <w:rFonts w:ascii="Times New Roman" w:hAnsi="Times New Roman"/>
          <w:sz w:val="24"/>
          <w:lang w:val="bg-BG"/>
        </w:rPr>
      </w:pPr>
      <w:r w:rsidRPr="00B93F68">
        <w:rPr>
          <w:rFonts w:ascii="Times New Roman" w:hAnsi="Times New Roman"/>
          <w:sz w:val="24"/>
          <w:lang w:val="bg-BG"/>
        </w:rPr>
        <w:t>В таблицата по-долу са представени коментари по отношение на индикаторите за резултат, които са включени в ПМДР.</w:t>
      </w:r>
    </w:p>
    <w:p w:rsidR="00756833" w:rsidRPr="00B93F68" w:rsidRDefault="00756833">
      <w:pPr>
        <w:spacing w:after="120"/>
        <w:rPr>
          <w:rFonts w:ascii="Times New Roman" w:hAnsi="Times New Roman"/>
          <w:sz w:val="24"/>
          <w:lang w:val="bg-BG"/>
        </w:rPr>
      </w:pPr>
    </w:p>
    <w:p w:rsidR="00AB0220" w:rsidRPr="00B93F68" w:rsidRDefault="00AB0220" w:rsidP="00F73915">
      <w:pPr>
        <w:spacing w:after="120"/>
        <w:rPr>
          <w:rFonts w:ascii="Times New Roman" w:hAnsi="Times New Roman"/>
          <w:sz w:val="24"/>
          <w:lang w:val="bg-BG"/>
        </w:rPr>
        <w:sectPr w:rsidR="00AB0220" w:rsidRPr="00B93F68" w:rsidSect="00695D0C">
          <w:headerReference w:type="default" r:id="rId24"/>
          <w:footerReference w:type="default" r:id="rId25"/>
          <w:pgSz w:w="11907" w:h="16839" w:code="9"/>
          <w:pgMar w:top="1417" w:right="1417" w:bottom="1417" w:left="1417" w:header="708" w:footer="708" w:gutter="0"/>
          <w:cols w:space="708"/>
          <w:docGrid w:linePitch="360"/>
        </w:sectPr>
      </w:pPr>
    </w:p>
    <w:tbl>
      <w:tblPr>
        <w:tblW w:w="15196"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92"/>
        <w:gridCol w:w="2527"/>
        <w:gridCol w:w="1276"/>
        <w:gridCol w:w="1417"/>
        <w:gridCol w:w="1418"/>
        <w:gridCol w:w="2580"/>
        <w:gridCol w:w="5386"/>
      </w:tblGrid>
      <w:tr w:rsidR="0032007A" w:rsidRPr="00B93F68" w:rsidTr="00FB44F3">
        <w:trPr>
          <w:tblHeader/>
        </w:trPr>
        <w:tc>
          <w:tcPr>
            <w:tcW w:w="592"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proofErr w:type="spellStart"/>
            <w:r w:rsidRPr="00B93F68">
              <w:rPr>
                <w:rFonts w:ascii="Times New Roman" w:hAnsi="Times New Roman"/>
                <w:b/>
                <w:color w:val="FFFFFF" w:themeColor="background1"/>
                <w:lang w:val="bg-BG"/>
              </w:rPr>
              <w:lastRenderedPageBreak/>
              <w:t>No</w:t>
            </w:r>
            <w:proofErr w:type="spellEnd"/>
            <w:r w:rsidRPr="00B93F68">
              <w:rPr>
                <w:rFonts w:ascii="Times New Roman" w:hAnsi="Times New Roman"/>
                <w:b/>
                <w:color w:val="FFFFFF" w:themeColor="background1"/>
                <w:lang w:val="bg-BG"/>
              </w:rPr>
              <w:t>.</w:t>
            </w:r>
          </w:p>
        </w:tc>
        <w:tc>
          <w:tcPr>
            <w:tcW w:w="2527"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Индикатор</w:t>
            </w:r>
          </w:p>
        </w:tc>
        <w:tc>
          <w:tcPr>
            <w:tcW w:w="1276"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Мерна единица</w:t>
            </w:r>
          </w:p>
        </w:tc>
        <w:tc>
          <w:tcPr>
            <w:tcW w:w="1417"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Целева стойност</w:t>
            </w:r>
          </w:p>
        </w:tc>
        <w:tc>
          <w:tcPr>
            <w:tcW w:w="1418"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Общ индикатор</w:t>
            </w:r>
          </w:p>
        </w:tc>
        <w:tc>
          <w:tcPr>
            <w:tcW w:w="2580" w:type="dxa"/>
            <w:shd w:val="clear" w:color="auto" w:fill="0070C0"/>
            <w:vAlign w:val="center"/>
          </w:tcPr>
          <w:p w:rsidR="0032007A" w:rsidRPr="00B93F68" w:rsidRDefault="00803F21">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Сила на в</w:t>
            </w:r>
            <w:r w:rsidR="0032007A" w:rsidRPr="00B93F68">
              <w:rPr>
                <w:rFonts w:ascii="Times New Roman" w:hAnsi="Times New Roman"/>
                <w:b/>
                <w:color w:val="FFFFFF" w:themeColor="background1"/>
                <w:lang w:val="bg-BG"/>
              </w:rPr>
              <w:t>ръзка</w:t>
            </w:r>
            <w:r w:rsidRPr="00B93F68">
              <w:rPr>
                <w:rFonts w:ascii="Times New Roman" w:hAnsi="Times New Roman"/>
                <w:b/>
                <w:color w:val="FFFFFF" w:themeColor="background1"/>
                <w:lang w:val="bg-BG"/>
              </w:rPr>
              <w:t>та</w:t>
            </w:r>
            <w:r w:rsidR="0032007A" w:rsidRPr="00B93F68">
              <w:rPr>
                <w:rFonts w:ascii="Times New Roman" w:hAnsi="Times New Roman"/>
                <w:b/>
                <w:color w:val="FFFFFF" w:themeColor="background1"/>
                <w:lang w:val="bg-BG"/>
              </w:rPr>
              <w:t xml:space="preserve"> със специфичните цели</w:t>
            </w:r>
          </w:p>
        </w:tc>
        <w:tc>
          <w:tcPr>
            <w:tcW w:w="5386" w:type="dxa"/>
            <w:shd w:val="clear" w:color="auto" w:fill="0070C0"/>
            <w:vAlign w:val="center"/>
          </w:tcPr>
          <w:p w:rsidR="0032007A" w:rsidRPr="00B93F68" w:rsidRDefault="0032007A" w:rsidP="000278C3">
            <w:pPr>
              <w:spacing w:before="60" w:after="6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Коментар</w:t>
            </w:r>
          </w:p>
        </w:tc>
      </w:tr>
      <w:tr w:rsidR="00AB0220" w:rsidRPr="00B93F68" w:rsidTr="00FB44F3">
        <w:tc>
          <w:tcPr>
            <w:tcW w:w="15196" w:type="dxa"/>
            <w:gridSpan w:val="7"/>
            <w:shd w:val="clear" w:color="auto" w:fill="0070C0"/>
          </w:tcPr>
          <w:p w:rsidR="00756833" w:rsidRPr="00B93F68" w:rsidRDefault="00E03BC9">
            <w:pPr>
              <w:spacing w:before="60" w:after="60"/>
              <w:rPr>
                <w:rFonts w:ascii="Times New Roman" w:hAnsi="Times New Roman"/>
                <w:b/>
                <w:color w:val="FFFFFF" w:themeColor="background1"/>
                <w:lang w:val="bg-BG"/>
              </w:rPr>
            </w:pPr>
            <w:r w:rsidRPr="00B93F68">
              <w:rPr>
                <w:rFonts w:ascii="Times New Roman" w:hAnsi="Times New Roman"/>
                <w:b/>
                <w:color w:val="FFFFFF" w:themeColor="background1"/>
                <w:lang w:val="bg-BG"/>
              </w:rPr>
              <w:t>Резултат</w:t>
            </w:r>
          </w:p>
        </w:tc>
      </w:tr>
      <w:tr w:rsidR="00025E69" w:rsidRPr="00B93F68" w:rsidTr="00D20DCD">
        <w:tc>
          <w:tcPr>
            <w:tcW w:w="15196" w:type="dxa"/>
            <w:gridSpan w:val="7"/>
          </w:tcPr>
          <w:p w:rsidR="00025E69" w:rsidRPr="00B93F68" w:rsidRDefault="00025E69" w:rsidP="008D4E45">
            <w:pPr>
              <w:spacing w:before="60" w:after="60"/>
              <w:rPr>
                <w:rFonts w:ascii="Times New Roman" w:hAnsi="Times New Roman"/>
                <w:b/>
                <w:lang w:val="bg-BG"/>
              </w:rPr>
            </w:pPr>
            <w:r w:rsidRPr="00B93F68">
              <w:rPr>
                <w:rFonts w:ascii="Times New Roman" w:hAnsi="Times New Roman"/>
                <w:b/>
                <w:lang w:val="bg-BG"/>
              </w:rPr>
              <w:t>Приоритет 1</w:t>
            </w:r>
          </w:p>
        </w:tc>
      </w:tr>
      <w:tr w:rsidR="00803F21" w:rsidRPr="00B93F68" w:rsidTr="00FB44F3">
        <w:tc>
          <w:tcPr>
            <w:tcW w:w="592" w:type="dxa"/>
          </w:tcPr>
          <w:p w:rsidR="00803F21" w:rsidRPr="00B93F68" w:rsidRDefault="00965990" w:rsidP="00803F21">
            <w:pPr>
              <w:spacing w:before="60" w:after="60"/>
              <w:rPr>
                <w:rFonts w:ascii="Times New Roman" w:hAnsi="Times New Roman"/>
                <w:lang w:val="bg-BG"/>
              </w:rPr>
            </w:pPr>
            <w:r w:rsidRPr="00B93F68">
              <w:rPr>
                <w:rFonts w:ascii="Times New Roman" w:hAnsi="Times New Roman"/>
                <w:lang w:val="bg-BG"/>
              </w:rPr>
              <w:t>1</w:t>
            </w:r>
          </w:p>
        </w:tc>
        <w:tc>
          <w:tcPr>
            <w:tcW w:w="2527"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Промяна в нетната печалба</w:t>
            </w:r>
          </w:p>
        </w:tc>
        <w:tc>
          <w:tcPr>
            <w:tcW w:w="1276"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хиляди евро</w:t>
            </w:r>
          </w:p>
        </w:tc>
        <w:tc>
          <w:tcPr>
            <w:tcW w:w="1417" w:type="dxa"/>
          </w:tcPr>
          <w:p w:rsidR="00803F21" w:rsidRPr="00B93F68" w:rsidRDefault="00803F21" w:rsidP="00FB44F3">
            <w:pPr>
              <w:widowControl w:val="0"/>
              <w:autoSpaceDE w:val="0"/>
              <w:autoSpaceDN w:val="0"/>
              <w:adjustRightInd w:val="0"/>
              <w:spacing w:before="6" w:after="0" w:line="240" w:lineRule="auto"/>
              <w:ind w:right="-20"/>
              <w:rPr>
                <w:rFonts w:ascii="Times New Roman" w:hAnsi="Times New Roman"/>
                <w:lang w:val="bg-BG"/>
              </w:rPr>
            </w:pPr>
            <w:r w:rsidRPr="00B93F68">
              <w:rPr>
                <w:rFonts w:ascii="Times New Roman" w:hAnsi="Times New Roman"/>
                <w:lang w:val="bg-BG"/>
              </w:rPr>
              <w:t xml:space="preserve">500 </w:t>
            </w:r>
          </w:p>
          <w:p w:rsidR="00803F21" w:rsidRPr="00B93F68" w:rsidRDefault="00803F21" w:rsidP="00803F21">
            <w:pPr>
              <w:widowControl w:val="0"/>
              <w:autoSpaceDE w:val="0"/>
              <w:autoSpaceDN w:val="0"/>
              <w:adjustRightInd w:val="0"/>
              <w:spacing w:before="60" w:after="60"/>
              <w:ind w:left="102" w:right="-20"/>
              <w:jc w:val="center"/>
              <w:rPr>
                <w:rFonts w:ascii="Times New Roman" w:hAnsi="Times New Roman"/>
                <w:lang w:val="bg-BG"/>
              </w:rPr>
            </w:pPr>
          </w:p>
        </w:tc>
        <w:tc>
          <w:tcPr>
            <w:tcW w:w="1418"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803F21" w:rsidRPr="00B93F68" w:rsidRDefault="009E22EB" w:rsidP="009E22EB">
            <w:pPr>
              <w:spacing w:before="60" w:after="60"/>
              <w:rPr>
                <w:rFonts w:ascii="Times New Roman" w:hAnsi="Times New Roman"/>
                <w:lang w:val="bg-BG"/>
              </w:rPr>
            </w:pPr>
            <w:r w:rsidRPr="00B93F68">
              <w:rPr>
                <w:rFonts w:ascii="Times New Roman" w:hAnsi="Times New Roman"/>
                <w:lang w:val="bg-BG"/>
              </w:rPr>
              <w:t>На база на наличните исторически данни, целта изглежда постижима.</w:t>
            </w:r>
          </w:p>
        </w:tc>
      </w:tr>
      <w:tr w:rsidR="00803F21" w:rsidRPr="00B93F68" w:rsidTr="00FB44F3">
        <w:tc>
          <w:tcPr>
            <w:tcW w:w="592" w:type="dxa"/>
          </w:tcPr>
          <w:p w:rsidR="00803F21" w:rsidRPr="00B93F68" w:rsidRDefault="009E22EB" w:rsidP="00803F21">
            <w:pPr>
              <w:spacing w:before="60" w:after="60"/>
              <w:rPr>
                <w:rFonts w:ascii="Times New Roman" w:hAnsi="Times New Roman"/>
                <w:lang w:val="bg-BG"/>
              </w:rPr>
            </w:pPr>
            <w:r w:rsidRPr="00B93F68">
              <w:rPr>
                <w:rFonts w:ascii="Times New Roman" w:hAnsi="Times New Roman"/>
                <w:lang w:val="bg-BG"/>
              </w:rPr>
              <w:t>2</w:t>
            </w:r>
          </w:p>
        </w:tc>
        <w:tc>
          <w:tcPr>
            <w:tcW w:w="2527" w:type="dxa"/>
          </w:tcPr>
          <w:p w:rsidR="00803F21" w:rsidRPr="00B93F68" w:rsidRDefault="00803F21">
            <w:pPr>
              <w:spacing w:before="60" w:after="60"/>
              <w:rPr>
                <w:rFonts w:ascii="Times New Roman" w:hAnsi="Times New Roman"/>
                <w:lang w:val="bg-BG"/>
              </w:rPr>
            </w:pPr>
            <w:r w:rsidRPr="00B93F68">
              <w:rPr>
                <w:rFonts w:ascii="Times New Roman" w:hAnsi="Times New Roman"/>
                <w:lang w:val="bg-BG"/>
              </w:rPr>
              <w:t xml:space="preserve">Промяна (намаляване) на нежелания </w:t>
            </w:r>
            <w:proofErr w:type="spellStart"/>
            <w:r w:rsidRPr="00B93F68">
              <w:rPr>
                <w:rFonts w:ascii="Times New Roman" w:hAnsi="Times New Roman"/>
                <w:lang w:val="bg-BG"/>
              </w:rPr>
              <w:t>улов</w:t>
            </w:r>
            <w:proofErr w:type="spellEnd"/>
          </w:p>
        </w:tc>
        <w:tc>
          <w:tcPr>
            <w:tcW w:w="1276"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тонове</w:t>
            </w:r>
          </w:p>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w:t>
            </w:r>
          </w:p>
        </w:tc>
        <w:tc>
          <w:tcPr>
            <w:tcW w:w="1417" w:type="dxa"/>
          </w:tcPr>
          <w:p w:rsidR="009E22EB" w:rsidRPr="00B93F68" w:rsidRDefault="009E22EB" w:rsidP="00FB44F3">
            <w:pPr>
              <w:widowControl w:val="0"/>
              <w:autoSpaceDE w:val="0"/>
              <w:autoSpaceDN w:val="0"/>
              <w:adjustRightInd w:val="0"/>
              <w:spacing w:before="60" w:after="60"/>
              <w:ind w:left="102" w:right="-20"/>
              <w:rPr>
                <w:rFonts w:ascii="Times New Roman" w:hAnsi="Times New Roman"/>
                <w:lang w:val="bg-BG"/>
              </w:rPr>
            </w:pPr>
            <w:r w:rsidRPr="00B93F68">
              <w:rPr>
                <w:rFonts w:ascii="Times New Roman" w:hAnsi="Times New Roman"/>
                <w:lang w:val="bg-BG"/>
              </w:rPr>
              <w:t>10</w:t>
            </w:r>
          </w:p>
          <w:p w:rsidR="009E22EB" w:rsidRPr="00B93F68" w:rsidRDefault="009E22EB" w:rsidP="00FB44F3">
            <w:pPr>
              <w:widowControl w:val="0"/>
              <w:autoSpaceDE w:val="0"/>
              <w:autoSpaceDN w:val="0"/>
              <w:adjustRightInd w:val="0"/>
              <w:spacing w:before="60" w:after="60"/>
              <w:ind w:left="102" w:right="-20"/>
              <w:rPr>
                <w:rFonts w:ascii="Times New Roman" w:hAnsi="Times New Roman"/>
                <w:lang w:val="bg-BG"/>
              </w:rPr>
            </w:pPr>
            <w:r w:rsidRPr="00B93F68">
              <w:rPr>
                <w:rFonts w:ascii="Times New Roman" w:hAnsi="Times New Roman"/>
                <w:lang w:val="bg-BG"/>
              </w:rPr>
              <w:t>2,5</w:t>
            </w:r>
          </w:p>
        </w:tc>
        <w:tc>
          <w:tcPr>
            <w:tcW w:w="1418"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803F21" w:rsidRPr="00B93F68" w:rsidRDefault="00803F21" w:rsidP="00FB44F3">
            <w:pPr>
              <w:keepNext/>
              <w:keepLines/>
              <w:spacing w:after="0" w:line="240" w:lineRule="auto"/>
              <w:jc w:val="both"/>
              <w:rPr>
                <w:rFonts w:ascii="Times New Roman" w:hAnsi="Times New Roman"/>
                <w:color w:val="000000"/>
                <w:lang w:val="bg-BG"/>
              </w:rPr>
            </w:pPr>
            <w:r w:rsidRPr="00B93F68">
              <w:rPr>
                <w:rFonts w:ascii="Times New Roman" w:hAnsi="Times New Roman"/>
                <w:color w:val="000000"/>
                <w:lang w:val="bg-BG"/>
              </w:rPr>
              <w:t>силна</w:t>
            </w:r>
          </w:p>
        </w:tc>
        <w:tc>
          <w:tcPr>
            <w:tcW w:w="5386" w:type="dxa"/>
          </w:tcPr>
          <w:p w:rsidR="00803F21" w:rsidRPr="00B93F68" w:rsidRDefault="009E22EB" w:rsidP="00803F21">
            <w:pPr>
              <w:spacing w:before="60" w:after="60"/>
              <w:rPr>
                <w:rFonts w:ascii="Times New Roman" w:hAnsi="Times New Roman"/>
                <w:lang w:val="bg-BG"/>
              </w:rPr>
            </w:pPr>
            <w:r w:rsidRPr="00B93F68">
              <w:rPr>
                <w:rFonts w:ascii="Times New Roman" w:hAnsi="Times New Roman"/>
                <w:lang w:val="bg-BG"/>
              </w:rPr>
              <w:t>На база на наличните исторически данни, целта изглежда постижима.</w:t>
            </w:r>
          </w:p>
        </w:tc>
      </w:tr>
      <w:tr w:rsidR="00803F21" w:rsidRPr="00B93F68" w:rsidTr="00FB44F3">
        <w:tc>
          <w:tcPr>
            <w:tcW w:w="592" w:type="dxa"/>
          </w:tcPr>
          <w:p w:rsidR="00803F21" w:rsidRPr="00B93F68" w:rsidRDefault="009E22EB" w:rsidP="00803F21">
            <w:pPr>
              <w:spacing w:before="60" w:after="60"/>
              <w:rPr>
                <w:rFonts w:ascii="Times New Roman" w:hAnsi="Times New Roman"/>
                <w:lang w:val="bg-BG"/>
              </w:rPr>
            </w:pPr>
            <w:r w:rsidRPr="00B93F68">
              <w:rPr>
                <w:rFonts w:ascii="Times New Roman" w:hAnsi="Times New Roman"/>
                <w:lang w:val="bg-BG"/>
              </w:rPr>
              <w:t>3</w:t>
            </w:r>
          </w:p>
        </w:tc>
        <w:tc>
          <w:tcPr>
            <w:tcW w:w="2527"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Промяна (намаляване) на процента на небалансирания флот</w:t>
            </w:r>
          </w:p>
        </w:tc>
        <w:tc>
          <w:tcPr>
            <w:tcW w:w="1276"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w:t>
            </w:r>
          </w:p>
        </w:tc>
        <w:tc>
          <w:tcPr>
            <w:tcW w:w="1417" w:type="dxa"/>
          </w:tcPr>
          <w:p w:rsidR="00803F21" w:rsidRPr="00B93F68" w:rsidRDefault="009E22EB" w:rsidP="00FB44F3">
            <w:pPr>
              <w:widowControl w:val="0"/>
              <w:autoSpaceDE w:val="0"/>
              <w:autoSpaceDN w:val="0"/>
              <w:adjustRightInd w:val="0"/>
              <w:spacing w:before="60" w:after="60"/>
              <w:ind w:left="102" w:right="-20"/>
              <w:rPr>
                <w:rFonts w:ascii="Times New Roman" w:hAnsi="Times New Roman"/>
                <w:lang w:val="bg-BG"/>
              </w:rPr>
            </w:pPr>
            <w:r w:rsidRPr="00B93F68">
              <w:rPr>
                <w:rFonts w:ascii="Times New Roman" w:hAnsi="Times New Roman"/>
                <w:lang w:val="bg-BG"/>
              </w:rPr>
              <w:t>1,35</w:t>
            </w:r>
          </w:p>
        </w:tc>
        <w:tc>
          <w:tcPr>
            <w:tcW w:w="1418"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803F21" w:rsidRPr="00B93F68" w:rsidRDefault="00803F21" w:rsidP="00803F21">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803F21" w:rsidRPr="00B93F68" w:rsidRDefault="009E22EB" w:rsidP="009E22EB">
            <w:pPr>
              <w:spacing w:before="60" w:after="60"/>
              <w:rPr>
                <w:rFonts w:ascii="Times New Roman" w:hAnsi="Times New Roman"/>
                <w:lang w:val="bg-BG"/>
              </w:rPr>
            </w:pPr>
            <w:r w:rsidRPr="00B93F68">
              <w:rPr>
                <w:rFonts w:ascii="Times New Roman" w:hAnsi="Times New Roman"/>
                <w:lang w:val="bg-BG"/>
              </w:rPr>
              <w:t>На база на представената методология, целта изглежда постижима.</w:t>
            </w:r>
          </w:p>
        </w:tc>
      </w:tr>
      <w:tr w:rsidR="0032007A" w:rsidRPr="00B93F68" w:rsidTr="00FB44F3">
        <w:tc>
          <w:tcPr>
            <w:tcW w:w="592" w:type="dxa"/>
          </w:tcPr>
          <w:p w:rsidR="0032007A" w:rsidRPr="00B93F68" w:rsidRDefault="009E22EB">
            <w:pPr>
              <w:spacing w:before="60" w:after="60"/>
              <w:rPr>
                <w:rFonts w:ascii="Times New Roman" w:hAnsi="Times New Roman"/>
                <w:lang w:val="bg-BG"/>
              </w:rPr>
            </w:pPr>
            <w:r w:rsidRPr="00B93F68">
              <w:rPr>
                <w:rFonts w:ascii="Times New Roman" w:hAnsi="Times New Roman"/>
                <w:lang w:val="bg-BG"/>
              </w:rPr>
              <w:t>4</w:t>
            </w:r>
          </w:p>
        </w:tc>
        <w:tc>
          <w:tcPr>
            <w:tcW w:w="2527" w:type="dxa"/>
          </w:tcPr>
          <w:p w:rsidR="0032007A" w:rsidRPr="00B93F68" w:rsidRDefault="00803F21" w:rsidP="00FB44F3">
            <w:pPr>
              <w:widowControl w:val="0"/>
              <w:autoSpaceDE w:val="0"/>
              <w:autoSpaceDN w:val="0"/>
              <w:adjustRightInd w:val="0"/>
              <w:spacing w:after="0" w:line="240" w:lineRule="auto"/>
              <w:ind w:right="-20"/>
              <w:rPr>
                <w:rFonts w:ascii="Times New Roman" w:hAnsi="Times New Roman"/>
                <w:lang w:val="bg-BG"/>
              </w:rPr>
            </w:pPr>
            <w:r w:rsidRPr="00B93F68">
              <w:rPr>
                <w:rFonts w:ascii="Times New Roman" w:hAnsi="Times New Roman"/>
                <w:lang w:val="bg-BG"/>
              </w:rPr>
              <w:t>Създадени работни места (FTE) в рибарския сектор или в допълващите дейности</w:t>
            </w:r>
          </w:p>
        </w:tc>
        <w:tc>
          <w:tcPr>
            <w:tcW w:w="1276" w:type="dxa"/>
          </w:tcPr>
          <w:p w:rsidR="0032007A" w:rsidRPr="00B93F68" w:rsidRDefault="00803F21">
            <w:pPr>
              <w:spacing w:before="60" w:after="60"/>
              <w:rPr>
                <w:rFonts w:ascii="Times New Roman" w:hAnsi="Times New Roman"/>
                <w:lang w:val="bg-BG"/>
              </w:rPr>
            </w:pPr>
            <w:r w:rsidRPr="00B93F68">
              <w:rPr>
                <w:rFonts w:ascii="Times New Roman" w:hAnsi="Times New Roman"/>
                <w:lang w:val="bg-BG"/>
              </w:rPr>
              <w:t>Брой (FTE)</w:t>
            </w:r>
          </w:p>
        </w:tc>
        <w:tc>
          <w:tcPr>
            <w:tcW w:w="1417" w:type="dxa"/>
          </w:tcPr>
          <w:p w:rsidR="0032007A" w:rsidRPr="00B93F68" w:rsidRDefault="00803F21" w:rsidP="009E22EB">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1</w:t>
            </w:r>
            <w:r w:rsidR="009E22EB" w:rsidRPr="00B93F68">
              <w:rPr>
                <w:rFonts w:ascii="Times New Roman" w:hAnsi="Times New Roman"/>
                <w:lang w:val="bg-BG"/>
              </w:rPr>
              <w:t>25</w:t>
            </w:r>
          </w:p>
        </w:tc>
        <w:tc>
          <w:tcPr>
            <w:tcW w:w="1418" w:type="dxa"/>
          </w:tcPr>
          <w:p w:rsidR="0032007A" w:rsidRPr="00B93F68" w:rsidRDefault="00803F21">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32007A" w:rsidRPr="00B93F68" w:rsidRDefault="00803F21">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32007A" w:rsidRPr="00B93F68" w:rsidRDefault="00803F21" w:rsidP="009E22EB">
            <w:pPr>
              <w:spacing w:before="60" w:after="60"/>
              <w:rPr>
                <w:rFonts w:ascii="Times New Roman" w:hAnsi="Times New Roman"/>
                <w:lang w:val="bg-BG"/>
              </w:rPr>
            </w:pPr>
            <w:r w:rsidRPr="00B93F68">
              <w:rPr>
                <w:rFonts w:ascii="Times New Roman" w:hAnsi="Times New Roman"/>
                <w:lang w:val="bg-BG"/>
              </w:rPr>
              <w:t xml:space="preserve">Целевата стойност е </w:t>
            </w:r>
            <w:r w:rsidR="009E22EB" w:rsidRPr="00B93F68">
              <w:rPr>
                <w:rFonts w:ascii="Times New Roman" w:hAnsi="Times New Roman"/>
                <w:lang w:val="bg-BG"/>
              </w:rPr>
              <w:t>намалена в настоящата версия на програмата, което е обосновано и е направено на базата на ясна методология.</w:t>
            </w:r>
          </w:p>
        </w:tc>
      </w:tr>
      <w:tr w:rsidR="00501F18" w:rsidRPr="00B93F68" w:rsidTr="00FB44F3">
        <w:tc>
          <w:tcPr>
            <w:tcW w:w="592" w:type="dxa"/>
          </w:tcPr>
          <w:p w:rsidR="00501F18" w:rsidRPr="00B93F68" w:rsidRDefault="00135E92" w:rsidP="00501F18">
            <w:pPr>
              <w:spacing w:before="60" w:after="60"/>
              <w:rPr>
                <w:rFonts w:ascii="Times New Roman" w:hAnsi="Times New Roman"/>
                <w:lang w:val="bg-BG"/>
              </w:rPr>
            </w:pPr>
            <w:r w:rsidRPr="00B93F68">
              <w:rPr>
                <w:rFonts w:ascii="Times New Roman" w:hAnsi="Times New Roman"/>
                <w:lang w:val="bg-BG"/>
              </w:rPr>
              <w:t>5</w:t>
            </w:r>
          </w:p>
        </w:tc>
        <w:tc>
          <w:tcPr>
            <w:tcW w:w="2527"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Запазени работни места (FTE) в рибарския сектор или в допълващите дейности</w:t>
            </w:r>
          </w:p>
        </w:tc>
        <w:tc>
          <w:tcPr>
            <w:tcW w:w="1276"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Брой (FTE)</w:t>
            </w:r>
          </w:p>
        </w:tc>
        <w:tc>
          <w:tcPr>
            <w:tcW w:w="1417" w:type="dxa"/>
          </w:tcPr>
          <w:p w:rsidR="00501F18" w:rsidRPr="00B93F68" w:rsidRDefault="00135E92" w:rsidP="00501F18">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60</w:t>
            </w:r>
          </w:p>
        </w:tc>
        <w:tc>
          <w:tcPr>
            <w:tcW w:w="1418"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501F18" w:rsidRPr="00B93F68" w:rsidRDefault="00135E92" w:rsidP="00135E92">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501F18" w:rsidRPr="00B93F68" w:rsidTr="00FB44F3">
        <w:tc>
          <w:tcPr>
            <w:tcW w:w="592" w:type="dxa"/>
          </w:tcPr>
          <w:p w:rsidR="00501F18" w:rsidRPr="00B93F68" w:rsidRDefault="00135E92" w:rsidP="00501F18">
            <w:pPr>
              <w:spacing w:before="60" w:after="60"/>
              <w:rPr>
                <w:rFonts w:ascii="Times New Roman" w:hAnsi="Times New Roman"/>
                <w:lang w:val="bg-BG"/>
              </w:rPr>
            </w:pPr>
            <w:r w:rsidRPr="00B93F68">
              <w:rPr>
                <w:rFonts w:ascii="Times New Roman" w:hAnsi="Times New Roman"/>
                <w:lang w:val="bg-BG"/>
              </w:rPr>
              <w:t>6</w:t>
            </w:r>
          </w:p>
        </w:tc>
        <w:tc>
          <w:tcPr>
            <w:tcW w:w="2527"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 xml:space="preserve">Промяна в нараняванията и злополуките, свързани с работата </w:t>
            </w:r>
          </w:p>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 xml:space="preserve">а) Промяна в броя на нараняванията и злополуките, свързани с </w:t>
            </w:r>
            <w:r w:rsidRPr="00B93F68">
              <w:rPr>
                <w:rFonts w:ascii="Times New Roman" w:hAnsi="Times New Roman"/>
                <w:lang w:val="bg-BG"/>
              </w:rPr>
              <w:lastRenderedPageBreak/>
              <w:t xml:space="preserve">работата </w:t>
            </w:r>
          </w:p>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б) Промяна в % от наранявания и злополуки, свързани с работата към общия брой рибари</w:t>
            </w:r>
          </w:p>
        </w:tc>
        <w:tc>
          <w:tcPr>
            <w:tcW w:w="1276"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lastRenderedPageBreak/>
              <w:t>Брой</w:t>
            </w:r>
          </w:p>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w:t>
            </w:r>
          </w:p>
        </w:tc>
        <w:tc>
          <w:tcPr>
            <w:tcW w:w="1417" w:type="dxa"/>
          </w:tcPr>
          <w:p w:rsidR="00501F18" w:rsidRPr="00B93F68" w:rsidRDefault="00501F18" w:rsidP="00501F18">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а) - 1</w:t>
            </w:r>
          </w:p>
          <w:p w:rsidR="00501F18" w:rsidRPr="00B93F68" w:rsidRDefault="00501F18" w:rsidP="00501F18">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б) 0</w:t>
            </w:r>
          </w:p>
        </w:tc>
        <w:tc>
          <w:tcPr>
            <w:tcW w:w="1418"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501F18" w:rsidRPr="00B93F68" w:rsidRDefault="00135E92" w:rsidP="00501F18">
            <w:pPr>
              <w:spacing w:before="60" w:after="60"/>
              <w:rPr>
                <w:rFonts w:ascii="Times New Roman" w:hAnsi="Times New Roman"/>
                <w:lang w:val="bg-BG"/>
              </w:rPr>
            </w:pPr>
            <w:r w:rsidRPr="00B93F68">
              <w:rPr>
                <w:rFonts w:ascii="Times New Roman" w:hAnsi="Times New Roman"/>
                <w:lang w:val="bg-BG"/>
              </w:rPr>
              <w:t>-</w:t>
            </w:r>
          </w:p>
        </w:tc>
      </w:tr>
      <w:tr w:rsidR="00501F18" w:rsidRPr="00B93F68" w:rsidTr="00FB44F3">
        <w:tc>
          <w:tcPr>
            <w:tcW w:w="592" w:type="dxa"/>
          </w:tcPr>
          <w:p w:rsidR="00501F18" w:rsidRPr="00B93F68" w:rsidRDefault="00135E92" w:rsidP="00501F18">
            <w:pPr>
              <w:spacing w:before="60" w:after="60"/>
              <w:rPr>
                <w:rFonts w:ascii="Times New Roman" w:hAnsi="Times New Roman"/>
                <w:lang w:val="bg-BG"/>
              </w:rPr>
            </w:pPr>
            <w:r w:rsidRPr="00B93F68">
              <w:rPr>
                <w:rFonts w:ascii="Times New Roman" w:hAnsi="Times New Roman"/>
                <w:lang w:val="bg-BG"/>
              </w:rPr>
              <w:lastRenderedPageBreak/>
              <w:t>7</w:t>
            </w:r>
          </w:p>
        </w:tc>
        <w:tc>
          <w:tcPr>
            <w:tcW w:w="2527"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Промяна в обхвата на морски защитени зони (МЗЗ), отнасящи се към ПС 1:</w:t>
            </w:r>
          </w:p>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 xml:space="preserve">а) Промяна в обхвата на зоните по Натура 2000, определени съгласно директивите за птиците и за местообитанията </w:t>
            </w:r>
          </w:p>
          <w:p w:rsidR="00501F18" w:rsidRPr="00B93F68" w:rsidRDefault="00501F18">
            <w:pPr>
              <w:spacing w:before="60" w:after="60"/>
              <w:rPr>
                <w:rFonts w:ascii="Times New Roman" w:hAnsi="Times New Roman"/>
                <w:lang w:val="bg-BG"/>
              </w:rPr>
            </w:pPr>
            <w:r w:rsidRPr="00B93F68">
              <w:rPr>
                <w:rFonts w:ascii="Times New Roman" w:hAnsi="Times New Roman"/>
                <w:lang w:val="bg-BG"/>
              </w:rPr>
              <w:t xml:space="preserve">б) Промяна в обхвата на други мерки за пространствена защита по чл. 13.4 от Директива 2008/56/ЕО </w:t>
            </w:r>
          </w:p>
        </w:tc>
        <w:tc>
          <w:tcPr>
            <w:tcW w:w="1276" w:type="dxa"/>
          </w:tcPr>
          <w:p w:rsidR="00501F18" w:rsidRPr="00B93F68" w:rsidRDefault="00501F18">
            <w:pPr>
              <w:spacing w:before="60" w:after="60"/>
              <w:rPr>
                <w:rFonts w:ascii="Times New Roman" w:hAnsi="Times New Roman"/>
                <w:lang w:val="bg-BG"/>
              </w:rPr>
            </w:pPr>
            <w:r w:rsidRPr="00B93F68">
              <w:rPr>
                <w:rFonts w:ascii="Times New Roman" w:hAnsi="Times New Roman"/>
                <w:lang w:val="bg-BG"/>
              </w:rPr>
              <w:t>Km²</w:t>
            </w:r>
          </w:p>
        </w:tc>
        <w:tc>
          <w:tcPr>
            <w:tcW w:w="1417" w:type="dxa"/>
          </w:tcPr>
          <w:p w:rsidR="00501F18" w:rsidRPr="00B93F68" w:rsidRDefault="00135E92" w:rsidP="00501F18">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124</w:t>
            </w:r>
          </w:p>
        </w:tc>
        <w:tc>
          <w:tcPr>
            <w:tcW w:w="1418"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501F18" w:rsidRPr="00B93F68" w:rsidRDefault="00501F18" w:rsidP="00501F18">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501F18" w:rsidRPr="00B93F68" w:rsidRDefault="00135E92" w:rsidP="00501F18">
            <w:pPr>
              <w:spacing w:before="60" w:after="60"/>
              <w:rPr>
                <w:rFonts w:ascii="Times New Roman" w:hAnsi="Times New Roman"/>
                <w:lang w:val="bg-BG"/>
              </w:rPr>
            </w:pPr>
            <w:r w:rsidRPr="00B93F68">
              <w:rPr>
                <w:rFonts w:ascii="Times New Roman" w:hAnsi="Times New Roman"/>
                <w:lang w:val="bg-BG"/>
              </w:rPr>
              <w:t>На база на предвидените дейности, целевата стойност изглежда постижима.</w:t>
            </w:r>
          </w:p>
        </w:tc>
      </w:tr>
      <w:tr w:rsidR="00025E69" w:rsidRPr="00B93F68" w:rsidTr="00D20DCD">
        <w:tc>
          <w:tcPr>
            <w:tcW w:w="15196" w:type="dxa"/>
            <w:gridSpan w:val="7"/>
          </w:tcPr>
          <w:p w:rsidR="00025E69" w:rsidRPr="00B93F68" w:rsidRDefault="00025E69" w:rsidP="00501F18">
            <w:pPr>
              <w:spacing w:before="60" w:after="60"/>
              <w:rPr>
                <w:rFonts w:ascii="Times New Roman" w:hAnsi="Times New Roman"/>
                <w:b/>
                <w:lang w:val="bg-BG"/>
              </w:rPr>
            </w:pPr>
            <w:r w:rsidRPr="00B93F68">
              <w:rPr>
                <w:rFonts w:ascii="Times New Roman" w:hAnsi="Times New Roman"/>
                <w:b/>
                <w:lang w:val="bg-BG"/>
              </w:rPr>
              <w:t>Приоритет 2</w:t>
            </w:r>
          </w:p>
        </w:tc>
      </w:tr>
      <w:tr w:rsidR="00025E69" w:rsidRPr="00B93F68" w:rsidTr="00FB44F3">
        <w:tc>
          <w:tcPr>
            <w:tcW w:w="592" w:type="dxa"/>
          </w:tcPr>
          <w:p w:rsidR="00025E69" w:rsidRPr="00B93F68" w:rsidRDefault="00025E69" w:rsidP="00025E69">
            <w:pPr>
              <w:spacing w:before="60" w:after="60"/>
              <w:rPr>
                <w:rFonts w:ascii="Times New Roman" w:hAnsi="Times New Roman"/>
                <w:lang w:val="bg-BG"/>
              </w:rPr>
            </w:pPr>
            <w:r w:rsidRPr="00B93F68">
              <w:rPr>
                <w:rFonts w:ascii="Times New Roman" w:hAnsi="Times New Roman"/>
                <w:lang w:val="bg-BG"/>
              </w:rPr>
              <w:t>1</w:t>
            </w:r>
          </w:p>
        </w:tc>
        <w:tc>
          <w:tcPr>
            <w:tcW w:w="2527" w:type="dxa"/>
          </w:tcPr>
          <w:p w:rsidR="00025E69" w:rsidRPr="00B93F68" w:rsidRDefault="00025E69" w:rsidP="00025E69">
            <w:pPr>
              <w:spacing w:before="60" w:after="60"/>
              <w:rPr>
                <w:rFonts w:ascii="Times New Roman" w:hAnsi="Times New Roman"/>
                <w:lang w:val="bg-BG"/>
              </w:rPr>
            </w:pPr>
            <w:r w:rsidRPr="00B93F68">
              <w:rPr>
                <w:rFonts w:ascii="Times New Roman" w:hAnsi="Times New Roman"/>
                <w:lang w:val="bg-BG"/>
              </w:rPr>
              <w:t>Промяна на обема на продукцията</w:t>
            </w:r>
          </w:p>
        </w:tc>
        <w:tc>
          <w:tcPr>
            <w:tcW w:w="1276" w:type="dxa"/>
          </w:tcPr>
          <w:p w:rsidR="00025E69" w:rsidRPr="00B93F68" w:rsidRDefault="00025E69" w:rsidP="00025E69">
            <w:pPr>
              <w:spacing w:before="60" w:after="60"/>
              <w:rPr>
                <w:rFonts w:ascii="Times New Roman" w:hAnsi="Times New Roman"/>
                <w:lang w:val="bg-BG"/>
              </w:rPr>
            </w:pPr>
            <w:r w:rsidRPr="00B93F68">
              <w:rPr>
                <w:rFonts w:ascii="Times New Roman" w:hAnsi="Times New Roman"/>
                <w:lang w:val="bg-BG"/>
              </w:rPr>
              <w:t>Тона</w:t>
            </w:r>
          </w:p>
        </w:tc>
        <w:tc>
          <w:tcPr>
            <w:tcW w:w="1417" w:type="dxa"/>
          </w:tcPr>
          <w:p w:rsidR="00025E69" w:rsidRPr="00B93F68" w:rsidRDefault="00135E92" w:rsidP="00025E69">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6</w:t>
            </w:r>
            <w:r w:rsidR="00025E69" w:rsidRPr="00B93F68">
              <w:rPr>
                <w:rFonts w:ascii="Times New Roman" w:hAnsi="Times New Roman"/>
                <w:lang w:val="bg-BG"/>
              </w:rPr>
              <w:t>000</w:t>
            </w:r>
          </w:p>
        </w:tc>
        <w:tc>
          <w:tcPr>
            <w:tcW w:w="1418" w:type="dxa"/>
          </w:tcPr>
          <w:p w:rsidR="00025E69" w:rsidRPr="00B93F68" w:rsidRDefault="00025E69" w:rsidP="00025E69">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25E69" w:rsidRPr="00B93F68" w:rsidRDefault="00025E69" w:rsidP="00025E69">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25E69" w:rsidRPr="00B93F68" w:rsidRDefault="00135E92" w:rsidP="00025E69">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8F7E85" w:rsidRPr="00B93F68" w:rsidTr="00FB44F3">
        <w:tc>
          <w:tcPr>
            <w:tcW w:w="592" w:type="dxa"/>
          </w:tcPr>
          <w:p w:rsidR="008F7E85" w:rsidRPr="00B93F68" w:rsidRDefault="008F7E85">
            <w:pPr>
              <w:spacing w:before="60" w:after="60"/>
              <w:rPr>
                <w:rFonts w:ascii="Times New Roman" w:hAnsi="Times New Roman"/>
                <w:lang w:val="bg-BG"/>
              </w:rPr>
            </w:pPr>
            <w:r w:rsidRPr="00B93F68">
              <w:rPr>
                <w:rFonts w:ascii="Times New Roman" w:hAnsi="Times New Roman"/>
                <w:lang w:val="bg-BG"/>
              </w:rPr>
              <w:lastRenderedPageBreak/>
              <w:t>2</w:t>
            </w:r>
          </w:p>
        </w:tc>
        <w:tc>
          <w:tcPr>
            <w:tcW w:w="2527" w:type="dxa"/>
          </w:tcPr>
          <w:p w:rsidR="008F7E85" w:rsidRPr="00B93F68" w:rsidRDefault="008F7E85">
            <w:pPr>
              <w:spacing w:before="60" w:after="60"/>
              <w:rPr>
                <w:rFonts w:ascii="Times New Roman" w:hAnsi="Times New Roman"/>
                <w:lang w:val="bg-BG"/>
              </w:rPr>
            </w:pPr>
            <w:r w:rsidRPr="00B93F68">
              <w:rPr>
                <w:rFonts w:ascii="Times New Roman" w:hAnsi="Times New Roman"/>
                <w:lang w:val="bg-BG"/>
              </w:rPr>
              <w:t>Промяна на стойността на продукцията</w:t>
            </w:r>
          </w:p>
        </w:tc>
        <w:tc>
          <w:tcPr>
            <w:tcW w:w="1276" w:type="dxa"/>
          </w:tcPr>
          <w:p w:rsidR="008F7E85" w:rsidRPr="00B93F68" w:rsidRDefault="008F7E85">
            <w:pPr>
              <w:spacing w:before="60" w:after="60"/>
              <w:rPr>
                <w:rFonts w:ascii="Times New Roman" w:hAnsi="Times New Roman"/>
                <w:lang w:val="bg-BG"/>
              </w:rPr>
            </w:pPr>
            <w:r w:rsidRPr="00B93F68">
              <w:rPr>
                <w:rFonts w:ascii="Times New Roman" w:hAnsi="Times New Roman"/>
                <w:lang w:val="bg-BG"/>
              </w:rPr>
              <w:t>хиляди евро</w:t>
            </w:r>
          </w:p>
        </w:tc>
        <w:tc>
          <w:tcPr>
            <w:tcW w:w="1417" w:type="dxa"/>
          </w:tcPr>
          <w:p w:rsidR="008F7E85" w:rsidRPr="00B93F68" w:rsidRDefault="00C10D2C" w:rsidP="008F7E85">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16 300</w:t>
            </w:r>
            <w:r w:rsidR="008F7E85" w:rsidRPr="00B93F68">
              <w:rPr>
                <w:rFonts w:ascii="Times New Roman" w:hAnsi="Times New Roman"/>
                <w:lang w:val="bg-BG"/>
              </w:rPr>
              <w:t xml:space="preserve">  </w:t>
            </w:r>
          </w:p>
        </w:tc>
        <w:tc>
          <w:tcPr>
            <w:tcW w:w="1418" w:type="dxa"/>
          </w:tcPr>
          <w:p w:rsidR="008F7E85" w:rsidRPr="00B93F68" w:rsidRDefault="008F7E85" w:rsidP="008F7E85">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8F7E85" w:rsidRPr="00B93F68" w:rsidRDefault="008F7E85" w:rsidP="008F7E85">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8F7E85" w:rsidRPr="00B93F68" w:rsidRDefault="00135E92">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301CB7" w:rsidRPr="00B93F68" w:rsidTr="00803F21">
        <w:tc>
          <w:tcPr>
            <w:tcW w:w="592" w:type="dxa"/>
          </w:tcPr>
          <w:p w:rsidR="00301CB7" w:rsidRPr="00B93F68" w:rsidRDefault="00C10D2C" w:rsidP="00301CB7">
            <w:pPr>
              <w:spacing w:before="60" w:after="60"/>
              <w:rPr>
                <w:rFonts w:ascii="Times New Roman" w:hAnsi="Times New Roman"/>
                <w:lang w:val="bg-BG"/>
              </w:rPr>
            </w:pPr>
            <w:r w:rsidRPr="00B93F68">
              <w:rPr>
                <w:rFonts w:ascii="Times New Roman" w:hAnsi="Times New Roman"/>
                <w:lang w:val="bg-BG"/>
              </w:rPr>
              <w:t>3</w:t>
            </w:r>
          </w:p>
        </w:tc>
        <w:tc>
          <w:tcPr>
            <w:tcW w:w="2527" w:type="dxa"/>
          </w:tcPr>
          <w:p w:rsidR="00301CB7" w:rsidRPr="00B93F68" w:rsidRDefault="00301CB7" w:rsidP="00301CB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Промяна в обема на производството на биологичните аквакултури</w:t>
            </w:r>
          </w:p>
        </w:tc>
        <w:tc>
          <w:tcPr>
            <w:tcW w:w="1276"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Тона</w:t>
            </w:r>
          </w:p>
        </w:tc>
        <w:tc>
          <w:tcPr>
            <w:tcW w:w="1417" w:type="dxa"/>
          </w:tcPr>
          <w:p w:rsidR="00301CB7" w:rsidRPr="00B93F68" w:rsidRDefault="00C10D2C" w:rsidP="00301CB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5</w:t>
            </w:r>
            <w:r w:rsidR="00301CB7" w:rsidRPr="00B93F68">
              <w:rPr>
                <w:rFonts w:ascii="Times New Roman" w:hAnsi="Times New Roman"/>
                <w:lang w:val="bg-BG"/>
              </w:rPr>
              <w:t>0</w:t>
            </w:r>
          </w:p>
        </w:tc>
        <w:tc>
          <w:tcPr>
            <w:tcW w:w="1418"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301CB7" w:rsidRPr="00B93F68" w:rsidRDefault="00C10D2C">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301CB7" w:rsidRPr="00B93F68" w:rsidTr="00803F21">
        <w:tc>
          <w:tcPr>
            <w:tcW w:w="592" w:type="dxa"/>
          </w:tcPr>
          <w:p w:rsidR="00301CB7" w:rsidRPr="00B93F68" w:rsidRDefault="00C10D2C" w:rsidP="00301CB7">
            <w:pPr>
              <w:spacing w:before="60" w:after="60"/>
              <w:rPr>
                <w:rFonts w:ascii="Times New Roman" w:hAnsi="Times New Roman"/>
                <w:lang w:val="bg-BG"/>
              </w:rPr>
            </w:pPr>
            <w:r w:rsidRPr="00B93F68">
              <w:rPr>
                <w:rFonts w:ascii="Times New Roman" w:hAnsi="Times New Roman"/>
                <w:lang w:val="bg-BG"/>
              </w:rPr>
              <w:t>4</w:t>
            </w:r>
          </w:p>
        </w:tc>
        <w:tc>
          <w:tcPr>
            <w:tcW w:w="2527" w:type="dxa"/>
          </w:tcPr>
          <w:p w:rsidR="00301CB7" w:rsidRPr="00B93F68" w:rsidRDefault="00301CB7" w:rsidP="00301CB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Промяна в обема на производството в рециркулационни системи</w:t>
            </w:r>
          </w:p>
        </w:tc>
        <w:tc>
          <w:tcPr>
            <w:tcW w:w="1276"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Тона</w:t>
            </w:r>
          </w:p>
        </w:tc>
        <w:tc>
          <w:tcPr>
            <w:tcW w:w="1417" w:type="dxa"/>
          </w:tcPr>
          <w:p w:rsidR="00301CB7" w:rsidRPr="00B93F68" w:rsidRDefault="00301CB7" w:rsidP="00C10D2C">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1</w:t>
            </w:r>
            <w:r w:rsidR="00C10D2C" w:rsidRPr="00B93F68">
              <w:rPr>
                <w:rFonts w:ascii="Times New Roman" w:hAnsi="Times New Roman"/>
                <w:lang w:val="bg-BG"/>
              </w:rPr>
              <w:t>5</w:t>
            </w:r>
            <w:r w:rsidRPr="00B93F68">
              <w:rPr>
                <w:rFonts w:ascii="Times New Roman" w:hAnsi="Times New Roman"/>
                <w:lang w:val="bg-BG"/>
              </w:rPr>
              <w:t>00</w:t>
            </w:r>
          </w:p>
        </w:tc>
        <w:tc>
          <w:tcPr>
            <w:tcW w:w="1418"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301CB7" w:rsidRPr="00B93F68" w:rsidRDefault="00301CB7" w:rsidP="00C10D2C">
            <w:pPr>
              <w:spacing w:before="60" w:after="60"/>
              <w:rPr>
                <w:rFonts w:ascii="Times New Roman" w:hAnsi="Times New Roman"/>
                <w:lang w:val="bg-BG"/>
              </w:rPr>
            </w:pPr>
            <w:r w:rsidRPr="00B93F68">
              <w:rPr>
                <w:rFonts w:ascii="Times New Roman" w:hAnsi="Times New Roman"/>
                <w:lang w:val="bg-BG"/>
              </w:rPr>
              <w:t xml:space="preserve">Като се имат предвид статистическите данни за последните години, целевата стойност изглежда </w:t>
            </w:r>
            <w:r w:rsidR="00C10D2C" w:rsidRPr="00B93F68">
              <w:rPr>
                <w:rFonts w:ascii="Times New Roman" w:hAnsi="Times New Roman"/>
                <w:lang w:val="bg-BG"/>
              </w:rPr>
              <w:t>висока, но съответства на планираните дейности</w:t>
            </w:r>
            <w:r w:rsidRPr="00B93F68">
              <w:rPr>
                <w:rFonts w:ascii="Times New Roman" w:hAnsi="Times New Roman"/>
                <w:lang w:val="bg-BG"/>
              </w:rPr>
              <w:t>.</w:t>
            </w:r>
          </w:p>
        </w:tc>
      </w:tr>
      <w:tr w:rsidR="00301CB7" w:rsidRPr="00B93F68" w:rsidTr="00803F21">
        <w:tc>
          <w:tcPr>
            <w:tcW w:w="592" w:type="dxa"/>
          </w:tcPr>
          <w:p w:rsidR="00301CB7" w:rsidRPr="00B93F68" w:rsidRDefault="00C10D2C" w:rsidP="00301CB7">
            <w:pPr>
              <w:spacing w:before="60" w:after="60"/>
              <w:rPr>
                <w:rFonts w:ascii="Times New Roman" w:hAnsi="Times New Roman"/>
                <w:lang w:val="bg-BG"/>
              </w:rPr>
            </w:pPr>
            <w:r w:rsidRPr="00B93F68">
              <w:rPr>
                <w:rFonts w:ascii="Times New Roman" w:hAnsi="Times New Roman"/>
                <w:lang w:val="bg-BG"/>
              </w:rPr>
              <w:t>5</w:t>
            </w:r>
          </w:p>
        </w:tc>
        <w:tc>
          <w:tcPr>
            <w:tcW w:w="2527" w:type="dxa"/>
          </w:tcPr>
          <w:p w:rsidR="00301CB7" w:rsidRPr="00B93F68" w:rsidRDefault="00301CB7" w:rsidP="00301CB7">
            <w:pPr>
              <w:spacing w:before="60" w:after="60"/>
              <w:rPr>
                <w:rStyle w:val="hps"/>
                <w:rFonts w:ascii="Times New Roman" w:hAnsi="Times New Roman"/>
                <w:color w:val="222222"/>
                <w:lang w:val="bg-BG"/>
              </w:rPr>
            </w:pPr>
            <w:r w:rsidRPr="00B93F68">
              <w:rPr>
                <w:rFonts w:ascii="Times New Roman" w:eastAsia="Calibri" w:hAnsi="Times New Roman"/>
                <w:lang w:val="bg-BG"/>
              </w:rPr>
              <w:t>Ферми за аквакултура, предоставящи екологични услуги</w:t>
            </w:r>
          </w:p>
        </w:tc>
        <w:tc>
          <w:tcPr>
            <w:tcW w:w="1276"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брой</w:t>
            </w:r>
          </w:p>
        </w:tc>
        <w:tc>
          <w:tcPr>
            <w:tcW w:w="1417" w:type="dxa"/>
          </w:tcPr>
          <w:p w:rsidR="00301CB7" w:rsidRPr="00B93F68" w:rsidRDefault="00C10D2C" w:rsidP="00301CB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50</w:t>
            </w:r>
          </w:p>
        </w:tc>
        <w:tc>
          <w:tcPr>
            <w:tcW w:w="1418"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301CB7" w:rsidRPr="00B93F68" w:rsidRDefault="00301CB7" w:rsidP="00301CB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301CB7" w:rsidRPr="00B93F68" w:rsidRDefault="00301CB7" w:rsidP="00C10D2C">
            <w:pPr>
              <w:spacing w:before="60" w:after="60"/>
              <w:rPr>
                <w:rFonts w:ascii="Times New Roman" w:hAnsi="Times New Roman"/>
                <w:lang w:val="bg-BG"/>
              </w:rPr>
            </w:pPr>
            <w:r w:rsidRPr="00B93F68">
              <w:rPr>
                <w:rFonts w:ascii="Times New Roman" w:hAnsi="Times New Roman"/>
                <w:lang w:val="bg-BG"/>
              </w:rPr>
              <w:t xml:space="preserve">Целевата стойност </w:t>
            </w:r>
            <w:r w:rsidR="00C10D2C" w:rsidRPr="00B93F68">
              <w:rPr>
                <w:rFonts w:ascii="Times New Roman" w:hAnsi="Times New Roman"/>
                <w:lang w:val="bg-BG"/>
              </w:rPr>
              <w:t>съответства на предвидените дейности.</w:t>
            </w:r>
          </w:p>
        </w:tc>
      </w:tr>
      <w:tr w:rsidR="00C10D2C" w:rsidRPr="00B93F68" w:rsidTr="00803F21">
        <w:tc>
          <w:tcPr>
            <w:tcW w:w="592"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8</w:t>
            </w:r>
          </w:p>
        </w:tc>
        <w:tc>
          <w:tcPr>
            <w:tcW w:w="2527" w:type="dxa"/>
          </w:tcPr>
          <w:p w:rsidR="00C10D2C" w:rsidRPr="00B93F68" w:rsidRDefault="00C10D2C" w:rsidP="00C10D2C">
            <w:pPr>
              <w:spacing w:before="60" w:after="60"/>
              <w:rPr>
                <w:rStyle w:val="hps"/>
                <w:rFonts w:ascii="Times New Roman" w:hAnsi="Times New Roman"/>
                <w:color w:val="222222"/>
                <w:lang w:val="bg-BG"/>
              </w:rPr>
            </w:pPr>
            <w:r w:rsidRPr="00B93F68">
              <w:rPr>
                <w:rFonts w:ascii="Times New Roman" w:eastAsia="Calibri" w:hAnsi="Times New Roman"/>
                <w:lang w:val="bg-BG"/>
              </w:rPr>
              <w:t>Разкрити работни места</w:t>
            </w:r>
          </w:p>
        </w:tc>
        <w:tc>
          <w:tcPr>
            <w:tcW w:w="1276"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Брой (FTE)</w:t>
            </w:r>
          </w:p>
        </w:tc>
        <w:tc>
          <w:tcPr>
            <w:tcW w:w="1417" w:type="dxa"/>
          </w:tcPr>
          <w:p w:rsidR="00C10D2C" w:rsidRPr="00B93F68" w:rsidRDefault="00C10D2C" w:rsidP="00C10D2C">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70</w:t>
            </w:r>
          </w:p>
        </w:tc>
        <w:tc>
          <w:tcPr>
            <w:tcW w:w="1418"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C10D2C" w:rsidRPr="00B93F68" w:rsidTr="00803F21">
        <w:tc>
          <w:tcPr>
            <w:tcW w:w="592"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9</w:t>
            </w:r>
          </w:p>
        </w:tc>
        <w:tc>
          <w:tcPr>
            <w:tcW w:w="2527" w:type="dxa"/>
          </w:tcPr>
          <w:p w:rsidR="00C10D2C" w:rsidRPr="00B93F68" w:rsidRDefault="00C10D2C" w:rsidP="00C10D2C">
            <w:pPr>
              <w:spacing w:before="60" w:after="60"/>
              <w:rPr>
                <w:rStyle w:val="hps"/>
                <w:rFonts w:ascii="Times New Roman" w:hAnsi="Times New Roman"/>
                <w:color w:val="222222"/>
                <w:lang w:val="bg-BG"/>
              </w:rPr>
            </w:pPr>
            <w:r w:rsidRPr="00B93F68">
              <w:rPr>
                <w:rFonts w:ascii="Times New Roman" w:eastAsia="Calibri" w:hAnsi="Times New Roman"/>
                <w:lang w:val="bg-BG"/>
              </w:rPr>
              <w:t>Запазени работни места</w:t>
            </w:r>
          </w:p>
        </w:tc>
        <w:tc>
          <w:tcPr>
            <w:tcW w:w="1276"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Брой (FTE)</w:t>
            </w:r>
          </w:p>
        </w:tc>
        <w:tc>
          <w:tcPr>
            <w:tcW w:w="1417" w:type="dxa"/>
          </w:tcPr>
          <w:p w:rsidR="00C10D2C" w:rsidRPr="00B93F68" w:rsidRDefault="00C10D2C" w:rsidP="00C10D2C">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50</w:t>
            </w:r>
          </w:p>
        </w:tc>
        <w:tc>
          <w:tcPr>
            <w:tcW w:w="1418"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Съгласно направени препоръки и от страна на екипа оценители, целевата стойност е намалена в настоящата версия на програмата.</w:t>
            </w:r>
          </w:p>
        </w:tc>
      </w:tr>
      <w:tr w:rsidR="00153484" w:rsidRPr="00B93F68" w:rsidTr="00D20DCD">
        <w:tc>
          <w:tcPr>
            <w:tcW w:w="15196" w:type="dxa"/>
            <w:gridSpan w:val="7"/>
          </w:tcPr>
          <w:p w:rsidR="00153484" w:rsidRPr="00B93F68" w:rsidRDefault="00153484" w:rsidP="00301CB7">
            <w:pPr>
              <w:spacing w:before="60" w:after="60"/>
              <w:rPr>
                <w:rFonts w:ascii="Times New Roman" w:hAnsi="Times New Roman"/>
                <w:b/>
                <w:lang w:val="bg-BG"/>
              </w:rPr>
            </w:pPr>
            <w:r w:rsidRPr="00B93F68">
              <w:rPr>
                <w:rFonts w:ascii="Times New Roman" w:hAnsi="Times New Roman"/>
                <w:b/>
                <w:lang w:val="bg-BG"/>
              </w:rPr>
              <w:t>Приоритет 3</w:t>
            </w:r>
          </w:p>
        </w:tc>
      </w:tr>
      <w:tr w:rsidR="00C10D2C" w:rsidRPr="00B93F68" w:rsidTr="00803F21">
        <w:tc>
          <w:tcPr>
            <w:tcW w:w="592"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1</w:t>
            </w:r>
          </w:p>
        </w:tc>
        <w:tc>
          <w:tcPr>
            <w:tcW w:w="2527" w:type="dxa"/>
          </w:tcPr>
          <w:p w:rsidR="00C10D2C" w:rsidRPr="00B93F68" w:rsidRDefault="00C10D2C" w:rsidP="00C10D2C">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Брой на установените тежки нарушения</w:t>
            </w:r>
          </w:p>
        </w:tc>
        <w:tc>
          <w:tcPr>
            <w:tcW w:w="1276"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Брой</w:t>
            </w:r>
          </w:p>
        </w:tc>
        <w:tc>
          <w:tcPr>
            <w:tcW w:w="1417" w:type="dxa"/>
          </w:tcPr>
          <w:p w:rsidR="00C10D2C" w:rsidRPr="00B93F68" w:rsidRDefault="00C10D2C" w:rsidP="00C10D2C">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85</w:t>
            </w:r>
          </w:p>
        </w:tc>
        <w:tc>
          <w:tcPr>
            <w:tcW w:w="1418"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C10D2C" w:rsidRPr="00B93F68" w:rsidRDefault="00C10D2C" w:rsidP="00C10D2C">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C10D2C" w:rsidRPr="00B93F68" w:rsidRDefault="00E35330" w:rsidP="00E35330">
            <w:pPr>
              <w:spacing w:before="60" w:after="60"/>
              <w:rPr>
                <w:rFonts w:ascii="Times New Roman" w:hAnsi="Times New Roman"/>
                <w:lang w:val="bg-BG"/>
              </w:rPr>
            </w:pPr>
            <w:r w:rsidRPr="00B93F68">
              <w:rPr>
                <w:rFonts w:ascii="Times New Roman" w:hAnsi="Times New Roman"/>
                <w:lang w:val="bg-BG"/>
              </w:rPr>
              <w:t xml:space="preserve">В контекстните индикатори е посочено, че броят на установените тежки нарушения за последните 7 години е 167. В този смисъл следва да се изясни дали </w:t>
            </w:r>
            <w:r w:rsidRPr="00B93F68">
              <w:rPr>
                <w:rFonts w:ascii="Times New Roman" w:hAnsi="Times New Roman"/>
                <w:lang w:val="bg-BG"/>
              </w:rPr>
              <w:lastRenderedPageBreak/>
              <w:t xml:space="preserve">стойността на индикатора е за 7 години, само за 2023 г. или за целия период 2014-2023. </w:t>
            </w:r>
          </w:p>
        </w:tc>
      </w:tr>
      <w:tr w:rsidR="000739D7" w:rsidRPr="00B93F68" w:rsidTr="00803F21">
        <w:tc>
          <w:tcPr>
            <w:tcW w:w="592"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lastRenderedPageBreak/>
              <w:t>2</w:t>
            </w:r>
          </w:p>
        </w:tc>
        <w:tc>
          <w:tcPr>
            <w:tcW w:w="2527" w:type="dxa"/>
          </w:tcPr>
          <w:p w:rsidR="000739D7" w:rsidRPr="00B93F68" w:rsidRDefault="000739D7" w:rsidP="000739D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Разтоварвания, които са обект на физически контрол</w:t>
            </w:r>
          </w:p>
        </w:tc>
        <w:tc>
          <w:tcPr>
            <w:tcW w:w="127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w:t>
            </w:r>
          </w:p>
        </w:tc>
        <w:tc>
          <w:tcPr>
            <w:tcW w:w="1417" w:type="dxa"/>
          </w:tcPr>
          <w:p w:rsidR="000739D7" w:rsidRPr="00B93F68" w:rsidRDefault="000739D7" w:rsidP="000739D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35</w:t>
            </w:r>
          </w:p>
        </w:tc>
        <w:tc>
          <w:tcPr>
            <w:tcW w:w="1418"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Като се има предвид стойността на контекстния индикатор, целта изглежда постижима.</w:t>
            </w:r>
          </w:p>
        </w:tc>
      </w:tr>
      <w:tr w:rsidR="000739D7" w:rsidRPr="00B93F68" w:rsidTr="00803F21">
        <w:tc>
          <w:tcPr>
            <w:tcW w:w="592"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3</w:t>
            </w:r>
          </w:p>
        </w:tc>
        <w:tc>
          <w:tcPr>
            <w:tcW w:w="2527" w:type="dxa"/>
          </w:tcPr>
          <w:p w:rsidR="000739D7" w:rsidRPr="00B93F68" w:rsidRDefault="000739D7" w:rsidP="000739D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Увеличаване на процента на изпълнение за предаване на данни</w:t>
            </w:r>
          </w:p>
        </w:tc>
        <w:tc>
          <w:tcPr>
            <w:tcW w:w="127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w:t>
            </w:r>
          </w:p>
        </w:tc>
        <w:tc>
          <w:tcPr>
            <w:tcW w:w="1417" w:type="dxa"/>
          </w:tcPr>
          <w:p w:rsidR="000739D7" w:rsidRPr="00B93F68" w:rsidRDefault="000739D7" w:rsidP="000739D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90</w:t>
            </w:r>
          </w:p>
        </w:tc>
        <w:tc>
          <w:tcPr>
            <w:tcW w:w="1418"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w:t>
            </w:r>
          </w:p>
        </w:tc>
      </w:tr>
      <w:tr w:rsidR="000739D7" w:rsidRPr="00B93F68" w:rsidTr="00424DEB">
        <w:tc>
          <w:tcPr>
            <w:tcW w:w="15196" w:type="dxa"/>
            <w:gridSpan w:val="7"/>
          </w:tcPr>
          <w:p w:rsidR="000739D7" w:rsidRPr="00B93F68" w:rsidRDefault="000739D7" w:rsidP="00C10D2C">
            <w:pPr>
              <w:spacing w:before="60" w:after="60"/>
              <w:rPr>
                <w:rFonts w:ascii="Times New Roman" w:hAnsi="Times New Roman"/>
                <w:lang w:val="bg-BG"/>
              </w:rPr>
            </w:pPr>
            <w:r w:rsidRPr="00B93F68">
              <w:rPr>
                <w:rFonts w:ascii="Times New Roman" w:hAnsi="Times New Roman"/>
                <w:b/>
                <w:lang w:val="bg-BG"/>
              </w:rPr>
              <w:t>Приоритет 4</w:t>
            </w:r>
          </w:p>
        </w:tc>
      </w:tr>
      <w:tr w:rsidR="000739D7" w:rsidRPr="00B93F68" w:rsidTr="00803F21">
        <w:tc>
          <w:tcPr>
            <w:tcW w:w="592"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1</w:t>
            </w:r>
          </w:p>
        </w:tc>
        <w:tc>
          <w:tcPr>
            <w:tcW w:w="2527" w:type="dxa"/>
          </w:tcPr>
          <w:p w:rsidR="000739D7" w:rsidRPr="00B93F68" w:rsidRDefault="000739D7" w:rsidP="000739D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Брой създадени предприятия</w:t>
            </w:r>
          </w:p>
        </w:tc>
        <w:tc>
          <w:tcPr>
            <w:tcW w:w="127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Брой</w:t>
            </w:r>
          </w:p>
        </w:tc>
        <w:tc>
          <w:tcPr>
            <w:tcW w:w="1417" w:type="dxa"/>
          </w:tcPr>
          <w:p w:rsidR="000739D7" w:rsidRPr="00B93F68" w:rsidRDefault="000739D7" w:rsidP="000739D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75</w:t>
            </w:r>
          </w:p>
        </w:tc>
        <w:tc>
          <w:tcPr>
            <w:tcW w:w="1418"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Методологията ясно описва начинът за изчисление на индикатора.</w:t>
            </w:r>
          </w:p>
        </w:tc>
      </w:tr>
      <w:tr w:rsidR="000739D7" w:rsidRPr="00B93F68" w:rsidTr="00424DEB">
        <w:tc>
          <w:tcPr>
            <w:tcW w:w="15196" w:type="dxa"/>
            <w:gridSpan w:val="7"/>
          </w:tcPr>
          <w:p w:rsidR="000739D7" w:rsidRPr="00B93F68" w:rsidRDefault="000739D7" w:rsidP="000739D7">
            <w:pPr>
              <w:spacing w:before="60" w:after="60"/>
              <w:rPr>
                <w:rFonts w:ascii="Times New Roman" w:hAnsi="Times New Roman"/>
                <w:lang w:val="bg-BG"/>
              </w:rPr>
            </w:pPr>
            <w:r w:rsidRPr="00B93F68">
              <w:rPr>
                <w:rFonts w:ascii="Times New Roman" w:hAnsi="Times New Roman"/>
                <w:b/>
                <w:lang w:val="bg-BG"/>
              </w:rPr>
              <w:t>Приоритет 5</w:t>
            </w:r>
          </w:p>
        </w:tc>
      </w:tr>
      <w:tr w:rsidR="000739D7" w:rsidRPr="00B93F68" w:rsidTr="00FB44F3">
        <w:tc>
          <w:tcPr>
            <w:tcW w:w="592"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1</w:t>
            </w:r>
          </w:p>
        </w:tc>
        <w:tc>
          <w:tcPr>
            <w:tcW w:w="2527" w:type="dxa"/>
            <w:vAlign w:val="center"/>
          </w:tcPr>
          <w:p w:rsidR="000739D7" w:rsidRPr="00B93F68" w:rsidRDefault="000739D7" w:rsidP="000739D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Изменение в стойността на първите продажби от тези, които не са осъществени от Организации на производителите</w:t>
            </w:r>
          </w:p>
        </w:tc>
        <w:tc>
          <w:tcPr>
            <w:tcW w:w="127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хиляди евро</w:t>
            </w:r>
          </w:p>
        </w:tc>
        <w:tc>
          <w:tcPr>
            <w:tcW w:w="1417" w:type="dxa"/>
          </w:tcPr>
          <w:p w:rsidR="000739D7" w:rsidRPr="00B93F68" w:rsidRDefault="000739D7" w:rsidP="000739D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7 000</w:t>
            </w:r>
          </w:p>
        </w:tc>
        <w:tc>
          <w:tcPr>
            <w:tcW w:w="1418"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739D7" w:rsidRPr="00B93F68" w:rsidRDefault="00053C1E" w:rsidP="000739D7">
            <w:pPr>
              <w:spacing w:before="60" w:after="60"/>
              <w:rPr>
                <w:rFonts w:ascii="Times New Roman" w:hAnsi="Times New Roman"/>
                <w:lang w:val="bg-BG"/>
              </w:rPr>
            </w:pPr>
            <w:r w:rsidRPr="00B93F68">
              <w:rPr>
                <w:rFonts w:ascii="Times New Roman" w:hAnsi="Times New Roman"/>
                <w:lang w:val="bg-BG"/>
              </w:rPr>
              <w:t>Методологията за изчисление на целевата стойност следва да се доразвие.</w:t>
            </w:r>
          </w:p>
        </w:tc>
      </w:tr>
      <w:tr w:rsidR="000739D7" w:rsidRPr="00B93F68" w:rsidTr="00FB44F3">
        <w:tc>
          <w:tcPr>
            <w:tcW w:w="592"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2</w:t>
            </w:r>
          </w:p>
        </w:tc>
        <w:tc>
          <w:tcPr>
            <w:tcW w:w="2527" w:type="dxa"/>
            <w:vAlign w:val="center"/>
          </w:tcPr>
          <w:p w:rsidR="000739D7" w:rsidRPr="00B93F68" w:rsidRDefault="000739D7" w:rsidP="000739D7">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Промяна в обема на първите продажби от тези, които не са осъществени от Организации на производителите</w:t>
            </w:r>
          </w:p>
        </w:tc>
        <w:tc>
          <w:tcPr>
            <w:tcW w:w="1276"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Тона</w:t>
            </w:r>
          </w:p>
        </w:tc>
        <w:tc>
          <w:tcPr>
            <w:tcW w:w="1417" w:type="dxa"/>
          </w:tcPr>
          <w:p w:rsidR="000739D7" w:rsidRPr="00B93F68" w:rsidRDefault="000739D7" w:rsidP="000739D7">
            <w:pPr>
              <w:widowControl w:val="0"/>
              <w:autoSpaceDE w:val="0"/>
              <w:autoSpaceDN w:val="0"/>
              <w:adjustRightInd w:val="0"/>
              <w:spacing w:before="60" w:after="60"/>
              <w:ind w:right="449"/>
              <w:jc w:val="center"/>
              <w:rPr>
                <w:rFonts w:ascii="Times New Roman" w:hAnsi="Times New Roman"/>
                <w:lang w:val="bg-BG"/>
              </w:rPr>
            </w:pPr>
            <w:r w:rsidRPr="00B93F68">
              <w:rPr>
                <w:rFonts w:ascii="Times New Roman" w:hAnsi="Times New Roman"/>
                <w:lang w:val="bg-BG"/>
              </w:rPr>
              <w:t>3 000</w:t>
            </w:r>
          </w:p>
        </w:tc>
        <w:tc>
          <w:tcPr>
            <w:tcW w:w="1418"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739D7" w:rsidRPr="00B93F68" w:rsidRDefault="000739D7" w:rsidP="000739D7">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739D7" w:rsidRPr="00B93F68" w:rsidRDefault="00053C1E" w:rsidP="000739D7">
            <w:pPr>
              <w:spacing w:before="60" w:after="60"/>
              <w:rPr>
                <w:rFonts w:ascii="Times New Roman" w:hAnsi="Times New Roman"/>
                <w:lang w:val="bg-BG"/>
              </w:rPr>
            </w:pPr>
            <w:r w:rsidRPr="00B93F68">
              <w:rPr>
                <w:rFonts w:ascii="Times New Roman" w:hAnsi="Times New Roman"/>
                <w:lang w:val="bg-BG"/>
              </w:rPr>
              <w:t>Методологията за изчисление на целевата стойност следва да се доразвие.</w:t>
            </w:r>
          </w:p>
        </w:tc>
      </w:tr>
      <w:tr w:rsidR="00053C1E" w:rsidRPr="00B93F68" w:rsidTr="00424DEB">
        <w:tc>
          <w:tcPr>
            <w:tcW w:w="15196" w:type="dxa"/>
            <w:gridSpan w:val="7"/>
          </w:tcPr>
          <w:p w:rsidR="00053C1E" w:rsidRPr="00B93F68" w:rsidRDefault="00053C1E" w:rsidP="000739D7">
            <w:pPr>
              <w:spacing w:before="60" w:after="60"/>
              <w:rPr>
                <w:rFonts w:ascii="Times New Roman" w:hAnsi="Times New Roman"/>
                <w:lang w:val="bg-BG"/>
              </w:rPr>
            </w:pPr>
            <w:r w:rsidRPr="00B93F68">
              <w:rPr>
                <w:rFonts w:ascii="Times New Roman" w:hAnsi="Times New Roman"/>
                <w:b/>
                <w:lang w:val="bg-BG"/>
              </w:rPr>
              <w:lastRenderedPageBreak/>
              <w:t>Приоритет 6</w:t>
            </w:r>
          </w:p>
        </w:tc>
      </w:tr>
      <w:tr w:rsidR="00053C1E" w:rsidRPr="00B93F68" w:rsidTr="00FB44F3">
        <w:tc>
          <w:tcPr>
            <w:tcW w:w="592"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1</w:t>
            </w:r>
          </w:p>
        </w:tc>
        <w:tc>
          <w:tcPr>
            <w:tcW w:w="2527" w:type="dxa"/>
          </w:tcPr>
          <w:p w:rsidR="00053C1E" w:rsidRPr="00B93F68" w:rsidRDefault="00053C1E" w:rsidP="00053C1E">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Увеличаване на общата среда за обмен на информация (CISE) за наблюдение  на европейските морски области</w:t>
            </w:r>
          </w:p>
        </w:tc>
        <w:tc>
          <w:tcPr>
            <w:tcW w:w="1276" w:type="dxa"/>
            <w:vAlign w:val="center"/>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w:t>
            </w:r>
          </w:p>
        </w:tc>
        <w:tc>
          <w:tcPr>
            <w:tcW w:w="1417" w:type="dxa"/>
            <w:vAlign w:val="center"/>
          </w:tcPr>
          <w:p w:rsidR="00053C1E" w:rsidRPr="00B93F68" w:rsidRDefault="00053C1E" w:rsidP="00FB44F3">
            <w:pPr>
              <w:spacing w:before="60" w:after="60"/>
              <w:rPr>
                <w:rFonts w:ascii="Times New Roman" w:hAnsi="Times New Roman"/>
                <w:lang w:val="bg-BG"/>
              </w:rPr>
            </w:pPr>
            <w:r w:rsidRPr="00B93F68">
              <w:rPr>
                <w:rFonts w:ascii="Times New Roman" w:hAnsi="Times New Roman"/>
                <w:lang w:val="bg-BG"/>
              </w:rPr>
              <w:t>100</w:t>
            </w:r>
          </w:p>
        </w:tc>
        <w:tc>
          <w:tcPr>
            <w:tcW w:w="1418"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w:t>
            </w:r>
          </w:p>
        </w:tc>
      </w:tr>
      <w:tr w:rsidR="00053C1E" w:rsidRPr="00B93F68" w:rsidTr="00FB44F3">
        <w:tc>
          <w:tcPr>
            <w:tcW w:w="592"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2</w:t>
            </w:r>
          </w:p>
        </w:tc>
        <w:tc>
          <w:tcPr>
            <w:tcW w:w="2527" w:type="dxa"/>
          </w:tcPr>
          <w:p w:rsidR="00053C1E" w:rsidRPr="00B93F68" w:rsidRDefault="00053C1E" w:rsidP="00053C1E">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Промяна в обхвата на морски защитени зони (МЗЗ), отнасящи се към ПС 1:</w:t>
            </w:r>
          </w:p>
          <w:p w:rsidR="00053C1E" w:rsidRPr="00B93F68" w:rsidRDefault="00053C1E" w:rsidP="00053C1E">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 xml:space="preserve">а) Промяна в обхвата на зоните по Натура 2000, определени съгласно директивите за птиците и за местообитанията (Km²) </w:t>
            </w:r>
          </w:p>
          <w:p w:rsidR="00053C1E" w:rsidRPr="00B93F68" w:rsidRDefault="00053C1E" w:rsidP="00053C1E">
            <w:pPr>
              <w:spacing w:before="60" w:after="60"/>
              <w:rPr>
                <w:rStyle w:val="hps"/>
                <w:rFonts w:ascii="Times New Roman" w:hAnsi="Times New Roman"/>
                <w:color w:val="222222"/>
                <w:lang w:val="bg-BG"/>
              </w:rPr>
            </w:pPr>
            <w:r w:rsidRPr="00B93F68">
              <w:rPr>
                <w:rStyle w:val="hps"/>
                <w:rFonts w:ascii="Times New Roman" w:hAnsi="Times New Roman"/>
                <w:color w:val="222222"/>
                <w:lang w:val="bg-BG"/>
              </w:rPr>
              <w:t>б) Промяна в обхвата на други мерки за пространствена защита по чл. 1</w:t>
            </w:r>
            <w:r w:rsidR="001062D3">
              <w:rPr>
                <w:rStyle w:val="hps"/>
                <w:rFonts w:ascii="Times New Roman" w:hAnsi="Times New Roman"/>
                <w:color w:val="222222"/>
                <w:lang w:val="bg-BG"/>
              </w:rPr>
              <w:t>3.4 от Директива 2008/56/ЕО (Km</w:t>
            </w:r>
            <w:r w:rsidRPr="00B93F68">
              <w:rPr>
                <w:rStyle w:val="hps"/>
                <w:rFonts w:ascii="Times New Roman" w:hAnsi="Times New Roman"/>
                <w:color w:val="222222"/>
                <w:lang w:val="bg-BG"/>
              </w:rPr>
              <w:t>²)</w:t>
            </w:r>
          </w:p>
        </w:tc>
        <w:tc>
          <w:tcPr>
            <w:tcW w:w="1276" w:type="dxa"/>
            <w:vAlign w:val="center"/>
          </w:tcPr>
          <w:p w:rsidR="00053C1E" w:rsidRPr="00B93F68" w:rsidRDefault="001062D3" w:rsidP="00FB44F3">
            <w:pPr>
              <w:widowControl w:val="0"/>
              <w:autoSpaceDE w:val="0"/>
              <w:autoSpaceDN w:val="0"/>
              <w:adjustRightInd w:val="0"/>
              <w:spacing w:before="6" w:after="0" w:line="240" w:lineRule="auto"/>
              <w:ind w:right="-20"/>
              <w:rPr>
                <w:rFonts w:ascii="Times New Roman" w:hAnsi="Times New Roman"/>
                <w:lang w:val="bg-BG"/>
              </w:rPr>
            </w:pPr>
            <w:r>
              <w:rPr>
                <w:rFonts w:ascii="Times New Roman" w:hAnsi="Times New Roman"/>
                <w:lang w:val="bg-BG"/>
              </w:rPr>
              <w:t>а) (Km</w:t>
            </w:r>
            <w:r w:rsidR="00053C1E" w:rsidRPr="00B93F68">
              <w:rPr>
                <w:rFonts w:ascii="Times New Roman" w:hAnsi="Times New Roman"/>
                <w:lang w:val="bg-BG"/>
              </w:rPr>
              <w:t>²)</w:t>
            </w:r>
          </w:p>
          <w:p w:rsidR="00053C1E" w:rsidRPr="00B93F68" w:rsidRDefault="00053C1E" w:rsidP="00053C1E">
            <w:pPr>
              <w:widowControl w:val="0"/>
              <w:autoSpaceDE w:val="0"/>
              <w:autoSpaceDN w:val="0"/>
              <w:adjustRightInd w:val="0"/>
              <w:spacing w:before="6" w:after="0" w:line="240" w:lineRule="auto"/>
              <w:ind w:left="102" w:right="-20"/>
              <w:jc w:val="center"/>
              <w:rPr>
                <w:rFonts w:ascii="Times New Roman" w:hAnsi="Times New Roman"/>
                <w:lang w:val="bg-BG"/>
              </w:rPr>
            </w:pPr>
          </w:p>
          <w:p w:rsidR="00053C1E" w:rsidRPr="00B93F68" w:rsidRDefault="00053C1E" w:rsidP="00053C1E">
            <w:pPr>
              <w:widowControl w:val="0"/>
              <w:autoSpaceDE w:val="0"/>
              <w:autoSpaceDN w:val="0"/>
              <w:adjustRightInd w:val="0"/>
              <w:spacing w:before="6" w:after="0" w:line="240" w:lineRule="auto"/>
              <w:ind w:left="102" w:right="-20"/>
              <w:jc w:val="center"/>
              <w:rPr>
                <w:rFonts w:ascii="Times New Roman" w:hAnsi="Times New Roman"/>
                <w:lang w:val="bg-BG"/>
              </w:rPr>
            </w:pPr>
          </w:p>
          <w:p w:rsidR="00053C1E" w:rsidRPr="00B93F68" w:rsidRDefault="00053C1E" w:rsidP="00053C1E">
            <w:pPr>
              <w:widowControl w:val="0"/>
              <w:autoSpaceDE w:val="0"/>
              <w:autoSpaceDN w:val="0"/>
              <w:adjustRightInd w:val="0"/>
              <w:spacing w:before="6" w:after="0" w:line="240" w:lineRule="auto"/>
              <w:ind w:left="102" w:right="-20"/>
              <w:jc w:val="center"/>
              <w:rPr>
                <w:rFonts w:ascii="Times New Roman" w:hAnsi="Times New Roman"/>
                <w:lang w:val="bg-BG"/>
              </w:rPr>
            </w:pPr>
          </w:p>
          <w:p w:rsidR="00053C1E" w:rsidRPr="00B93F68" w:rsidRDefault="00053C1E" w:rsidP="00053C1E">
            <w:pPr>
              <w:widowControl w:val="0"/>
              <w:autoSpaceDE w:val="0"/>
              <w:autoSpaceDN w:val="0"/>
              <w:adjustRightInd w:val="0"/>
              <w:spacing w:before="6" w:after="0" w:line="240" w:lineRule="auto"/>
              <w:ind w:left="102" w:right="-20"/>
              <w:jc w:val="center"/>
              <w:rPr>
                <w:rFonts w:ascii="Times New Roman" w:hAnsi="Times New Roman"/>
                <w:lang w:val="bg-BG"/>
              </w:rPr>
            </w:pPr>
          </w:p>
          <w:p w:rsidR="00053C1E" w:rsidRPr="00B93F68" w:rsidRDefault="00053C1E" w:rsidP="00053C1E">
            <w:pPr>
              <w:widowControl w:val="0"/>
              <w:autoSpaceDE w:val="0"/>
              <w:autoSpaceDN w:val="0"/>
              <w:adjustRightInd w:val="0"/>
              <w:spacing w:before="6" w:after="0" w:line="240" w:lineRule="auto"/>
              <w:ind w:left="102" w:right="-20"/>
              <w:jc w:val="center"/>
              <w:rPr>
                <w:rFonts w:ascii="Times New Roman" w:hAnsi="Times New Roman"/>
                <w:lang w:val="bg-BG"/>
              </w:rPr>
            </w:pPr>
          </w:p>
          <w:p w:rsidR="00053C1E" w:rsidRPr="00B93F68" w:rsidRDefault="001062D3" w:rsidP="00053C1E">
            <w:pPr>
              <w:spacing w:before="60" w:after="60"/>
              <w:rPr>
                <w:rFonts w:ascii="Times New Roman" w:hAnsi="Times New Roman"/>
                <w:lang w:val="bg-BG"/>
              </w:rPr>
            </w:pPr>
            <w:r>
              <w:rPr>
                <w:rFonts w:ascii="Times New Roman" w:hAnsi="Times New Roman"/>
                <w:lang w:val="bg-BG"/>
              </w:rPr>
              <w:t>б) (Km</w:t>
            </w:r>
            <w:r w:rsidR="00053C1E" w:rsidRPr="00B93F68">
              <w:rPr>
                <w:rFonts w:ascii="Times New Roman" w:hAnsi="Times New Roman"/>
                <w:lang w:val="bg-BG"/>
              </w:rPr>
              <w:t>²)</w:t>
            </w:r>
          </w:p>
        </w:tc>
        <w:tc>
          <w:tcPr>
            <w:tcW w:w="1417" w:type="dxa"/>
            <w:vAlign w:val="center"/>
          </w:tcPr>
          <w:p w:rsidR="00053C1E" w:rsidRPr="00B93F68" w:rsidRDefault="00053C1E" w:rsidP="00FB44F3">
            <w:pPr>
              <w:spacing w:before="60" w:after="60"/>
              <w:rPr>
                <w:rFonts w:ascii="Times New Roman" w:hAnsi="Times New Roman"/>
                <w:lang w:val="bg-BG"/>
              </w:rPr>
            </w:pPr>
          </w:p>
          <w:p w:rsidR="00053C1E" w:rsidRPr="00B93F68" w:rsidRDefault="00053C1E" w:rsidP="00FB44F3">
            <w:pPr>
              <w:spacing w:before="60" w:after="60"/>
              <w:rPr>
                <w:rFonts w:ascii="Times New Roman" w:hAnsi="Times New Roman"/>
                <w:lang w:val="bg-BG"/>
              </w:rPr>
            </w:pPr>
            <w:r w:rsidRPr="00B93F68">
              <w:rPr>
                <w:rFonts w:ascii="Times New Roman" w:hAnsi="Times New Roman"/>
                <w:lang w:val="bg-BG"/>
              </w:rPr>
              <w:t xml:space="preserve">а) 124 </w:t>
            </w:r>
          </w:p>
          <w:p w:rsidR="00053C1E" w:rsidRPr="00B93F68" w:rsidRDefault="00053C1E" w:rsidP="00FB44F3">
            <w:pPr>
              <w:spacing w:before="60" w:after="60"/>
              <w:rPr>
                <w:rFonts w:ascii="Times New Roman" w:hAnsi="Times New Roman"/>
                <w:lang w:val="bg-BG"/>
              </w:rPr>
            </w:pPr>
          </w:p>
          <w:p w:rsidR="00053C1E" w:rsidRPr="00B93F68" w:rsidRDefault="00053C1E" w:rsidP="00FB44F3">
            <w:pPr>
              <w:spacing w:before="60" w:after="60"/>
              <w:rPr>
                <w:rFonts w:ascii="Times New Roman" w:hAnsi="Times New Roman"/>
                <w:lang w:val="bg-BG"/>
              </w:rPr>
            </w:pPr>
          </w:p>
          <w:p w:rsidR="00053C1E" w:rsidRPr="00B93F68" w:rsidRDefault="00053C1E" w:rsidP="00FB44F3">
            <w:pPr>
              <w:spacing w:before="60" w:after="60"/>
              <w:rPr>
                <w:rFonts w:ascii="Times New Roman" w:hAnsi="Times New Roman"/>
                <w:lang w:val="bg-BG"/>
              </w:rPr>
            </w:pPr>
          </w:p>
          <w:p w:rsidR="00053C1E" w:rsidRPr="00B93F68" w:rsidRDefault="00053C1E" w:rsidP="00FB44F3">
            <w:pPr>
              <w:spacing w:before="60" w:after="60"/>
              <w:rPr>
                <w:rFonts w:ascii="Times New Roman" w:hAnsi="Times New Roman"/>
                <w:lang w:val="bg-BG"/>
              </w:rPr>
            </w:pPr>
            <w:r w:rsidRPr="00B93F68">
              <w:rPr>
                <w:rFonts w:ascii="Times New Roman" w:hAnsi="Times New Roman"/>
                <w:lang w:val="bg-BG"/>
              </w:rPr>
              <w:t>б) Неприложимо</w:t>
            </w:r>
          </w:p>
        </w:tc>
        <w:tc>
          <w:tcPr>
            <w:tcW w:w="1418"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Да</w:t>
            </w:r>
          </w:p>
        </w:tc>
        <w:tc>
          <w:tcPr>
            <w:tcW w:w="2580"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color w:val="000000"/>
                <w:lang w:val="bg-BG"/>
              </w:rPr>
              <w:t>силна</w:t>
            </w:r>
          </w:p>
        </w:tc>
        <w:tc>
          <w:tcPr>
            <w:tcW w:w="5386" w:type="dxa"/>
          </w:tcPr>
          <w:p w:rsidR="00053C1E" w:rsidRPr="00B93F68" w:rsidRDefault="00053C1E" w:rsidP="00053C1E">
            <w:pPr>
              <w:spacing w:before="60" w:after="60"/>
              <w:rPr>
                <w:rFonts w:ascii="Times New Roman" w:hAnsi="Times New Roman"/>
                <w:lang w:val="bg-BG"/>
              </w:rPr>
            </w:pPr>
            <w:r w:rsidRPr="00B93F68">
              <w:rPr>
                <w:rFonts w:ascii="Times New Roman" w:hAnsi="Times New Roman"/>
                <w:lang w:val="bg-BG"/>
              </w:rPr>
              <w:t>-</w:t>
            </w:r>
          </w:p>
        </w:tc>
      </w:tr>
    </w:tbl>
    <w:p w:rsidR="00395D53" w:rsidRPr="00B93F68" w:rsidRDefault="00395D53">
      <w:pPr>
        <w:rPr>
          <w:lang w:val="bg-BG"/>
        </w:rPr>
      </w:pPr>
    </w:p>
    <w:p w:rsidR="007759F1" w:rsidRPr="00B93F68" w:rsidRDefault="007759F1" w:rsidP="007759F1">
      <w:pPr>
        <w:spacing w:after="120"/>
        <w:jc w:val="both"/>
        <w:rPr>
          <w:rFonts w:ascii="Times New Roman" w:hAnsi="Times New Roman"/>
          <w:sz w:val="24"/>
          <w:lang w:val="bg-BG"/>
        </w:rPr>
        <w:sectPr w:rsidR="007759F1" w:rsidRPr="00B93F68" w:rsidSect="00695D0C">
          <w:headerReference w:type="default" r:id="rId26"/>
          <w:footerReference w:type="default" r:id="rId27"/>
          <w:pgSz w:w="16838" w:h="11906" w:orient="landscape"/>
          <w:pgMar w:top="1418" w:right="1418" w:bottom="1418" w:left="1418" w:header="709" w:footer="709" w:gutter="0"/>
          <w:cols w:space="708"/>
          <w:docGrid w:linePitch="360"/>
        </w:sectPr>
      </w:pPr>
    </w:p>
    <w:p w:rsidR="007759F1" w:rsidRPr="00B93F68" w:rsidRDefault="007759F1" w:rsidP="00FB44F3">
      <w:pPr>
        <w:spacing w:after="120"/>
        <w:jc w:val="both"/>
        <w:rPr>
          <w:rFonts w:ascii="Times New Roman" w:hAnsi="Times New Roman"/>
          <w:sz w:val="24"/>
          <w:lang w:val="bg-BG"/>
        </w:rPr>
      </w:pPr>
      <w:r w:rsidRPr="00B93F68">
        <w:rPr>
          <w:rFonts w:ascii="Times New Roman" w:hAnsi="Times New Roman"/>
          <w:sz w:val="24"/>
          <w:lang w:val="bg-BG"/>
        </w:rPr>
        <w:lastRenderedPageBreak/>
        <w:t xml:space="preserve">На базата на анализа може да се направи заключение, че всички индикатори са общи индикатори и в този смисъл ще допринесат за целите на ПМДР. </w:t>
      </w:r>
      <w:r w:rsidR="0064727C">
        <w:rPr>
          <w:rFonts w:ascii="Times New Roman" w:hAnsi="Times New Roman"/>
          <w:sz w:val="24"/>
          <w:lang w:val="bg-BG"/>
        </w:rPr>
        <w:t>И</w:t>
      </w:r>
      <w:r w:rsidR="0064727C" w:rsidRPr="00B93F68">
        <w:rPr>
          <w:rFonts w:ascii="Times New Roman" w:hAnsi="Times New Roman"/>
          <w:sz w:val="24"/>
          <w:lang w:val="bg-BG"/>
        </w:rPr>
        <w:t>ндикатори</w:t>
      </w:r>
      <w:r w:rsidR="0064727C">
        <w:rPr>
          <w:rFonts w:ascii="Times New Roman" w:hAnsi="Times New Roman"/>
          <w:sz w:val="24"/>
          <w:lang w:val="bg-BG"/>
        </w:rPr>
        <w:t>те</w:t>
      </w:r>
      <w:r w:rsidR="0064727C" w:rsidRPr="00B93F68">
        <w:rPr>
          <w:rFonts w:ascii="Times New Roman" w:hAnsi="Times New Roman"/>
          <w:sz w:val="24"/>
          <w:lang w:val="bg-BG"/>
        </w:rPr>
        <w:t>,</w:t>
      </w:r>
      <w:r w:rsidR="0064727C">
        <w:rPr>
          <w:rFonts w:ascii="Times New Roman" w:hAnsi="Times New Roman"/>
          <w:sz w:val="24"/>
          <w:lang w:val="bg-BG"/>
        </w:rPr>
        <w:t xml:space="preserve"> включително</w:t>
      </w:r>
      <w:r w:rsidR="0064727C" w:rsidRPr="00B93F68">
        <w:rPr>
          <w:rFonts w:ascii="Times New Roman" w:hAnsi="Times New Roman"/>
          <w:sz w:val="24"/>
          <w:lang w:val="bg-BG"/>
        </w:rPr>
        <w:t xml:space="preserve"> и целевите им стойности, са обсъдени с УО на програмата и като цяло са  постижими и базирани на ясна методология. </w:t>
      </w:r>
      <w:r w:rsidRPr="00B93F68">
        <w:rPr>
          <w:rFonts w:ascii="Times New Roman" w:hAnsi="Times New Roman"/>
          <w:sz w:val="24"/>
          <w:lang w:val="bg-BG"/>
        </w:rPr>
        <w:t>Препоръчва се допълнително изясняване на методологията за изчисление на следните индикатори:</w:t>
      </w:r>
    </w:p>
    <w:p w:rsidR="007759F1" w:rsidRPr="00B93F68" w:rsidRDefault="007759F1" w:rsidP="00FB44F3">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Брой на установените тежки нарушения</w:t>
      </w:r>
    </w:p>
    <w:p w:rsidR="007759F1" w:rsidRPr="00B93F68" w:rsidRDefault="007759F1" w:rsidP="00FB44F3">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Изменение в стойността на първите продажби от тези, които не са осъществени от Организации на производителите</w:t>
      </w:r>
    </w:p>
    <w:p w:rsidR="007759F1" w:rsidRPr="00B93F68" w:rsidRDefault="007759F1" w:rsidP="00FB44F3">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Промяна в обема на първите продажби от тези, които не са осъществени от Организации на производителите</w:t>
      </w:r>
    </w:p>
    <w:p w:rsidR="007759F1" w:rsidRPr="00B93F68" w:rsidRDefault="007759F1" w:rsidP="00FB44F3">
      <w:pPr>
        <w:spacing w:after="120"/>
        <w:jc w:val="both"/>
        <w:rPr>
          <w:rFonts w:ascii="Times New Roman" w:hAnsi="Times New Roman"/>
          <w:sz w:val="24"/>
          <w:lang w:val="bg-BG"/>
        </w:rPr>
      </w:pPr>
      <w:r w:rsidRPr="00B93F68">
        <w:rPr>
          <w:rFonts w:ascii="Times New Roman" w:hAnsi="Times New Roman"/>
          <w:sz w:val="24"/>
          <w:lang w:val="bg-BG"/>
        </w:rPr>
        <w:t>Целевите стойности на някои от индикаторите посочени по-горе бе завишена в предходни версии на системата от индикатори, но след проведени обсъждания с екипа оценители и УО, стойностите им са намалени.</w:t>
      </w:r>
    </w:p>
    <w:p w:rsidR="007759F1" w:rsidRPr="00B93F68" w:rsidRDefault="007759F1" w:rsidP="008B39B0">
      <w:pPr>
        <w:spacing w:after="120"/>
        <w:jc w:val="both"/>
        <w:rPr>
          <w:lang w:val="bg-BG"/>
        </w:rPr>
      </w:pPr>
      <w:r w:rsidRPr="00B93F68">
        <w:rPr>
          <w:rFonts w:ascii="Times New Roman" w:hAnsi="Times New Roman"/>
          <w:sz w:val="24"/>
          <w:lang w:val="bg-BG"/>
        </w:rPr>
        <w:t>Пре</w:t>
      </w:r>
      <w:r w:rsidR="00FB44F3" w:rsidRPr="00B93F68">
        <w:rPr>
          <w:rFonts w:ascii="Times New Roman" w:hAnsi="Times New Roman"/>
          <w:sz w:val="24"/>
          <w:lang w:val="bg-BG"/>
        </w:rPr>
        <w:t>глед на индикаторите за продукт е направен в таблицата по-долу на базата на това дали са общи индикатори, доколко съответстват на логиката на интервенция и   коректността на Обосновката за комбинацията от мерки по ЕФМДР.</w:t>
      </w:r>
    </w:p>
    <w:tbl>
      <w:tblPr>
        <w:tblStyle w:val="TableGrid"/>
        <w:tblW w:w="0" w:type="auto"/>
        <w:tblLook w:val="04A0" w:firstRow="1" w:lastRow="0" w:firstColumn="1" w:lastColumn="0" w:noHBand="0" w:noVBand="1"/>
      </w:tblPr>
      <w:tblGrid>
        <w:gridCol w:w="2433"/>
        <w:gridCol w:w="1229"/>
        <w:gridCol w:w="1523"/>
        <w:gridCol w:w="1660"/>
        <w:gridCol w:w="2443"/>
      </w:tblGrid>
      <w:tr w:rsidR="002A2D96" w:rsidRPr="00B93F68" w:rsidTr="001062D3">
        <w:tc>
          <w:tcPr>
            <w:tcW w:w="3365" w:type="dxa"/>
            <w:shd w:val="clear" w:color="auto" w:fill="1F497D" w:themeFill="text2"/>
            <w:vAlign w:val="center"/>
          </w:tcPr>
          <w:p w:rsidR="00395D53" w:rsidRPr="00B93F68" w:rsidRDefault="00395D53" w:rsidP="001062D3">
            <w:pPr>
              <w:spacing w:after="120"/>
              <w:jc w:val="center"/>
              <w:rPr>
                <w:rFonts w:ascii="Times New Roman" w:hAnsi="Times New Roman"/>
                <w:b/>
                <w:color w:val="FFFFFF" w:themeColor="background1"/>
                <w:sz w:val="20"/>
                <w:lang w:val="bg-BG"/>
              </w:rPr>
            </w:pPr>
            <w:r w:rsidRPr="00B93F68">
              <w:rPr>
                <w:rFonts w:ascii="Times New Roman" w:hAnsi="Times New Roman"/>
                <w:b/>
                <w:color w:val="FFFFFF" w:themeColor="background1"/>
                <w:sz w:val="20"/>
                <w:lang w:val="bg-BG"/>
              </w:rPr>
              <w:t>Наименование на показателя за изпълнението и мерна единица за него</w:t>
            </w:r>
          </w:p>
        </w:tc>
        <w:tc>
          <w:tcPr>
            <w:tcW w:w="1285" w:type="dxa"/>
            <w:shd w:val="clear" w:color="auto" w:fill="1F497D" w:themeFill="text2"/>
            <w:vAlign w:val="center"/>
          </w:tcPr>
          <w:p w:rsidR="00395D53" w:rsidRPr="00B93F68" w:rsidRDefault="00395D53" w:rsidP="001062D3">
            <w:pPr>
              <w:spacing w:after="120"/>
              <w:jc w:val="center"/>
              <w:rPr>
                <w:rFonts w:ascii="Times New Roman" w:hAnsi="Times New Roman"/>
                <w:b/>
                <w:color w:val="FFFFFF" w:themeColor="background1"/>
                <w:sz w:val="20"/>
                <w:lang w:val="bg-BG"/>
              </w:rPr>
            </w:pPr>
            <w:r w:rsidRPr="00B93F68">
              <w:rPr>
                <w:rFonts w:ascii="Times New Roman" w:hAnsi="Times New Roman"/>
                <w:b/>
                <w:color w:val="FFFFFF" w:themeColor="background1"/>
                <w:sz w:val="20"/>
                <w:lang w:val="bg-BG"/>
              </w:rPr>
              <w:t>Общ индикатор</w:t>
            </w:r>
          </w:p>
        </w:tc>
        <w:tc>
          <w:tcPr>
            <w:tcW w:w="1595" w:type="dxa"/>
            <w:shd w:val="clear" w:color="auto" w:fill="1F497D" w:themeFill="text2"/>
            <w:vAlign w:val="center"/>
          </w:tcPr>
          <w:p w:rsidR="00395D53" w:rsidRPr="00B93F68" w:rsidRDefault="00395D53" w:rsidP="001062D3">
            <w:pPr>
              <w:spacing w:after="120"/>
              <w:jc w:val="center"/>
              <w:rPr>
                <w:rFonts w:ascii="Times New Roman" w:hAnsi="Times New Roman"/>
                <w:b/>
                <w:color w:val="FFFFFF" w:themeColor="background1"/>
                <w:sz w:val="20"/>
                <w:lang w:val="bg-BG"/>
              </w:rPr>
            </w:pPr>
            <w:r w:rsidRPr="00B93F68">
              <w:rPr>
                <w:rFonts w:ascii="Times New Roman" w:hAnsi="Times New Roman"/>
                <w:b/>
                <w:color w:val="FFFFFF" w:themeColor="background1"/>
                <w:sz w:val="20"/>
                <w:lang w:val="bg-BG"/>
              </w:rPr>
              <w:t>Съответствие с логиката на интервенция</w:t>
            </w:r>
          </w:p>
        </w:tc>
        <w:tc>
          <w:tcPr>
            <w:tcW w:w="1830" w:type="dxa"/>
            <w:shd w:val="clear" w:color="auto" w:fill="1F497D" w:themeFill="text2"/>
            <w:vAlign w:val="center"/>
          </w:tcPr>
          <w:p w:rsidR="00395D53" w:rsidRPr="00B93F68" w:rsidRDefault="00395D53" w:rsidP="001062D3">
            <w:pPr>
              <w:spacing w:after="120"/>
              <w:jc w:val="center"/>
              <w:rPr>
                <w:rFonts w:ascii="Times New Roman" w:hAnsi="Times New Roman"/>
                <w:b/>
                <w:color w:val="FFFFFF" w:themeColor="background1"/>
                <w:sz w:val="20"/>
                <w:lang w:val="bg-BG"/>
              </w:rPr>
            </w:pPr>
            <w:r w:rsidRPr="00B93F68">
              <w:rPr>
                <w:rFonts w:ascii="Times New Roman" w:hAnsi="Times New Roman"/>
                <w:b/>
                <w:color w:val="FFFFFF" w:themeColor="background1"/>
                <w:sz w:val="20"/>
                <w:lang w:val="bg-BG"/>
              </w:rPr>
              <w:t>Коректност на Обосновката за комбинацията от мерки по ЕФМДР</w:t>
            </w:r>
          </w:p>
        </w:tc>
        <w:tc>
          <w:tcPr>
            <w:tcW w:w="3119" w:type="dxa"/>
            <w:shd w:val="clear" w:color="auto" w:fill="1F497D" w:themeFill="text2"/>
            <w:vAlign w:val="center"/>
          </w:tcPr>
          <w:p w:rsidR="00395D53" w:rsidRPr="00B93F68" w:rsidRDefault="00395D53" w:rsidP="001062D3">
            <w:pPr>
              <w:spacing w:after="120"/>
              <w:jc w:val="center"/>
              <w:rPr>
                <w:rFonts w:ascii="Times New Roman" w:hAnsi="Times New Roman"/>
                <w:b/>
                <w:color w:val="FFFFFF" w:themeColor="background1"/>
                <w:sz w:val="20"/>
                <w:lang w:val="bg-BG"/>
              </w:rPr>
            </w:pPr>
            <w:r w:rsidRPr="00B93F68">
              <w:rPr>
                <w:rFonts w:ascii="Times New Roman" w:hAnsi="Times New Roman"/>
                <w:b/>
                <w:color w:val="FFFFFF" w:themeColor="background1"/>
                <w:sz w:val="20"/>
                <w:lang w:val="bg-BG"/>
              </w:rPr>
              <w:t>Коментар</w:t>
            </w:r>
          </w:p>
        </w:tc>
      </w:tr>
      <w:tr w:rsidR="008B39B0" w:rsidRPr="00B93F68" w:rsidTr="001062D3">
        <w:tc>
          <w:tcPr>
            <w:tcW w:w="3365" w:type="dxa"/>
          </w:tcPr>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 xml:space="preserve">Брой проекти за </w:t>
            </w:r>
            <w:r w:rsidR="00FB44F3" w:rsidRPr="00B93F68">
              <w:rPr>
                <w:rFonts w:ascii="Times New Roman" w:hAnsi="Times New Roman"/>
                <w:sz w:val="20"/>
                <w:lang w:val="bg-BG"/>
              </w:rPr>
              <w:t>опазване, намаляване на въздействието на риболова върху околната среда и приспособяване на риболова към опазването на видовете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restart"/>
          </w:tcPr>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Делфините не са</w:t>
            </w:r>
            <w:r w:rsidR="002A2D96" w:rsidRPr="00B93F68">
              <w:rPr>
                <w:rFonts w:ascii="Times New Roman" w:hAnsi="Times New Roman"/>
                <w:sz w:val="20"/>
                <w:lang w:val="bg-BG"/>
              </w:rPr>
              <w:t xml:space="preserve"> изрично посочени в SWOT анализа и не е необходимо да се споменават в обосновката за комбинацията от мерки по ЕФМДР.</w:t>
            </w:r>
          </w:p>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Останалите елементи в обосновката присъстват и в SWOT анализа.</w:t>
            </w:r>
          </w:p>
        </w:tc>
      </w:tr>
      <w:tr w:rsidR="008B39B0" w:rsidRPr="00B93F68" w:rsidTr="001062D3">
        <w:tc>
          <w:tcPr>
            <w:tcW w:w="3365" w:type="dxa"/>
          </w:tcPr>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Брой проекти за иновации, консултантски услуги и партньорства с учени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tcPr>
          <w:p w:rsidR="00395D53" w:rsidRPr="00B93F68" w:rsidRDefault="00395D53" w:rsidP="008B39B0">
            <w:pPr>
              <w:spacing w:after="120"/>
              <w:rPr>
                <w:rFonts w:ascii="Times New Roman" w:hAnsi="Times New Roman"/>
                <w:sz w:val="20"/>
                <w:lang w:val="bg-BG"/>
              </w:rPr>
            </w:pPr>
          </w:p>
        </w:tc>
      </w:tr>
      <w:tr w:rsidR="008B39B0" w:rsidRPr="00B93F68" w:rsidTr="001062D3">
        <w:tc>
          <w:tcPr>
            <w:tcW w:w="3365" w:type="dxa"/>
          </w:tcPr>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Брой проекти за опазване и възстановяване на биологичното разнообразие и екосистеми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tcPr>
          <w:p w:rsidR="00395D53" w:rsidRPr="00B93F68" w:rsidRDefault="00395D53" w:rsidP="008B39B0">
            <w:pPr>
              <w:spacing w:after="120"/>
              <w:rPr>
                <w:rFonts w:ascii="Times New Roman" w:hAnsi="Times New Roman"/>
                <w:sz w:val="20"/>
                <w:lang w:val="bg-BG"/>
              </w:rPr>
            </w:pPr>
          </w:p>
        </w:tc>
      </w:tr>
      <w:tr w:rsidR="008B39B0" w:rsidRPr="00B93F68" w:rsidTr="001062D3">
        <w:tc>
          <w:tcPr>
            <w:tcW w:w="3365" w:type="dxa"/>
          </w:tcPr>
          <w:p w:rsidR="00395D53" w:rsidRPr="00B93F68" w:rsidRDefault="00395D53" w:rsidP="008B39B0">
            <w:pPr>
              <w:spacing w:after="120"/>
              <w:rPr>
                <w:rFonts w:ascii="Times New Roman" w:hAnsi="Times New Roman"/>
                <w:sz w:val="20"/>
                <w:lang w:val="bg-BG"/>
              </w:rPr>
            </w:pPr>
            <w:r w:rsidRPr="00B93F68">
              <w:rPr>
                <w:rFonts w:ascii="Times New Roman" w:hAnsi="Times New Roman"/>
                <w:sz w:val="20"/>
                <w:lang w:val="bg-BG"/>
              </w:rPr>
              <w:t xml:space="preserve">Брой проекти за добавяне на стойност, качество, използване на нежелания </w:t>
            </w:r>
            <w:proofErr w:type="spellStart"/>
            <w:r w:rsidRPr="00B93F68">
              <w:rPr>
                <w:rFonts w:ascii="Times New Roman" w:hAnsi="Times New Roman"/>
                <w:sz w:val="20"/>
                <w:lang w:val="bg-BG"/>
              </w:rPr>
              <w:t>улов</w:t>
            </w:r>
            <w:proofErr w:type="spellEnd"/>
            <w:r w:rsidRPr="00B93F68">
              <w:rPr>
                <w:rFonts w:ascii="Times New Roman" w:hAnsi="Times New Roman"/>
                <w:sz w:val="20"/>
                <w:lang w:val="bg-BG"/>
              </w:rPr>
              <w:t xml:space="preserve"> и риболовни пристанища, кейове за разтоварване, рибни </w:t>
            </w:r>
            <w:r w:rsidRPr="00B93F68">
              <w:rPr>
                <w:rFonts w:ascii="Times New Roman" w:hAnsi="Times New Roman"/>
                <w:sz w:val="20"/>
                <w:lang w:val="bg-BG"/>
              </w:rPr>
              <w:lastRenderedPageBreak/>
              <w:t>борси и закрити лодкостоянки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lastRenderedPageBreak/>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tcPr>
          <w:p w:rsidR="00395D53" w:rsidRPr="00B93F68" w:rsidRDefault="00395D53" w:rsidP="008B39B0">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lastRenderedPageBreak/>
              <w:t>Брой проекти за опазване и възстановяване на биологичното разнообразие и екосистеми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Изпълнена е препоръката за съкращаване на текста</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Елементите в обосновката са обвързани със следната слаба страна в SWOT анализа: „Рибните запаси не се използват устойчиво и намаляват, включително на най-ценния  морски вид с висока пазарна цена – калкана.“ В същото време те са много по-детайлни. Например в SWOT-а не присъства: „подпомогне подготовката на плановете за управление на защитените зони и тяхното изпълнение.“   </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проекти за окончателно преустановяване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Изпълнена е препоръката за съкращаване на текста</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проекти за насърчаване на човешкия капитал и социалния диалог, диверсификация и нови форми на доход, стартиращи фирми за рибари и здраве / безопасност</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restart"/>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Изпълнена е препоръката за съкращаване на текста</w:t>
            </w:r>
          </w:p>
        </w:tc>
        <w:tc>
          <w:tcPr>
            <w:tcW w:w="3119" w:type="dxa"/>
            <w:vMerge w:val="restart"/>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добавяне на стойност, качество, използване на нежелания </w:t>
            </w:r>
            <w:proofErr w:type="spellStart"/>
            <w:r w:rsidRPr="00B93F68">
              <w:rPr>
                <w:rFonts w:ascii="Times New Roman" w:hAnsi="Times New Roman"/>
                <w:sz w:val="20"/>
                <w:lang w:val="bg-BG"/>
              </w:rPr>
              <w:t>улов</w:t>
            </w:r>
            <w:proofErr w:type="spellEnd"/>
            <w:r w:rsidRPr="00B93F68">
              <w:rPr>
                <w:rFonts w:ascii="Times New Roman" w:hAnsi="Times New Roman"/>
                <w:sz w:val="20"/>
                <w:lang w:val="bg-BG"/>
              </w:rPr>
              <w:t xml:space="preserve"> и риболовни пристанища, кейове за разтоварване, рибни борси и закрити лодкостоянки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ign w:val="center"/>
          </w:tcPr>
          <w:p w:rsidR="00395D53" w:rsidRPr="00B93F68" w:rsidRDefault="00395D53" w:rsidP="001062D3">
            <w:pPr>
              <w:spacing w:after="120"/>
              <w:jc w:val="center"/>
              <w:rPr>
                <w:rFonts w:ascii="Times New Roman" w:hAnsi="Times New Roman"/>
                <w:sz w:val="20"/>
                <w:lang w:val="bg-BG"/>
              </w:rPr>
            </w:pP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проекти за иновации и консултантски услуги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проекти за продуктивни инвестиции в аквакултурите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restart"/>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restart"/>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Като цяло обосновката присъства и в SWOT анализа</w:t>
            </w:r>
          </w:p>
          <w:p w:rsidR="00395D53" w:rsidRPr="00B93F68" w:rsidRDefault="00395D53" w:rsidP="001062D3">
            <w:pPr>
              <w:spacing w:after="120"/>
              <w:rPr>
                <w:rFonts w:ascii="Times New Roman" w:hAnsi="Times New Roman"/>
                <w:sz w:val="20"/>
                <w:lang w:val="bg-BG"/>
              </w:rPr>
            </w:pPr>
          </w:p>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lastRenderedPageBreak/>
              <w:t>В обосновката може да бъде добавено изречение за нуждите / инвестициите по отношение на човешкия капитал (може да бъде обвързано с идентифицираната в SWOT анализа нужда от „Увеличаване на производителността на труда“)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общо насърчаване на човешкия </w:t>
            </w:r>
            <w:r w:rsidRPr="00B93F68">
              <w:rPr>
                <w:rFonts w:ascii="Times New Roman" w:hAnsi="Times New Roman"/>
                <w:sz w:val="20"/>
                <w:lang w:val="bg-BG"/>
              </w:rPr>
              <w:lastRenderedPageBreak/>
              <w:t xml:space="preserve">капитал в </w:t>
            </w:r>
            <w:proofErr w:type="spellStart"/>
            <w:r w:rsidRPr="00B93F68">
              <w:rPr>
                <w:rFonts w:ascii="Times New Roman" w:hAnsi="Times New Roman"/>
                <w:sz w:val="20"/>
                <w:lang w:val="bg-BG"/>
              </w:rPr>
              <w:t>аквакултурата</w:t>
            </w:r>
            <w:proofErr w:type="spellEnd"/>
            <w:r w:rsidRPr="00B93F68">
              <w:rPr>
                <w:rFonts w:ascii="Times New Roman" w:hAnsi="Times New Roman"/>
                <w:sz w:val="20"/>
                <w:lang w:val="bg-BG"/>
              </w:rPr>
              <w:t xml:space="preserve"> и нови производители на аквакултури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lastRenderedPageBreak/>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ign w:val="center"/>
          </w:tcPr>
          <w:p w:rsidR="00395D53" w:rsidRPr="00B93F68" w:rsidRDefault="00395D53" w:rsidP="001062D3">
            <w:pPr>
              <w:spacing w:after="120"/>
              <w:jc w:val="center"/>
              <w:rPr>
                <w:rFonts w:ascii="Times New Roman" w:hAnsi="Times New Roman"/>
                <w:sz w:val="20"/>
                <w:lang w:val="bg-BG"/>
              </w:rPr>
            </w:pP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lastRenderedPageBreak/>
              <w:t>Брой проекти за продуктивни инвестиции в аквакултурите</w:t>
            </w:r>
          </w:p>
          <w:p w:rsidR="00395D53" w:rsidRPr="00B93F68" w:rsidRDefault="00395D53" w:rsidP="001062D3">
            <w:pPr>
              <w:spacing w:after="120"/>
              <w:rPr>
                <w:rFonts w:ascii="Times New Roman" w:hAnsi="Times New Roman"/>
                <w:sz w:val="20"/>
                <w:lang w:val="bg-BG"/>
              </w:rPr>
            </w:pP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restart"/>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restart"/>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продуктивни инвестиции в </w:t>
            </w:r>
            <w:proofErr w:type="spellStart"/>
            <w:r w:rsidRPr="00B93F68">
              <w:rPr>
                <w:rFonts w:ascii="Times New Roman" w:hAnsi="Times New Roman"/>
                <w:sz w:val="20"/>
                <w:lang w:val="bg-BG"/>
              </w:rPr>
              <w:t>аквакултурата</w:t>
            </w:r>
            <w:proofErr w:type="spellEnd"/>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ign w:val="center"/>
          </w:tcPr>
          <w:p w:rsidR="00395D53" w:rsidRPr="00B93F68" w:rsidRDefault="00395D53" w:rsidP="001062D3">
            <w:pPr>
              <w:spacing w:after="120"/>
              <w:jc w:val="center"/>
              <w:rPr>
                <w:rFonts w:ascii="Times New Roman" w:hAnsi="Times New Roman"/>
                <w:sz w:val="20"/>
                <w:lang w:val="bg-BG"/>
              </w:rPr>
            </w:pP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w:t>
            </w:r>
            <w:r w:rsidR="002A2D96" w:rsidRPr="00B93F68">
              <w:rPr>
                <w:rFonts w:ascii="Times New Roman" w:hAnsi="Times New Roman"/>
                <w:sz w:val="20"/>
                <w:lang w:val="bg-BG"/>
              </w:rPr>
              <w:t xml:space="preserve">ограничаване на въздействието на аквакултурите върху околната среда (схеми за </w:t>
            </w:r>
            <w:proofErr w:type="spellStart"/>
            <w:r w:rsidR="002A2D96" w:rsidRPr="00B93F68">
              <w:rPr>
                <w:rFonts w:ascii="Times New Roman" w:hAnsi="Times New Roman"/>
                <w:sz w:val="20"/>
                <w:lang w:val="bg-BG"/>
              </w:rPr>
              <w:t>екологосъобразно</w:t>
            </w:r>
            <w:proofErr w:type="spellEnd"/>
            <w:r w:rsidR="002A2D96" w:rsidRPr="00B93F68">
              <w:rPr>
                <w:rFonts w:ascii="Times New Roman" w:hAnsi="Times New Roman"/>
                <w:sz w:val="20"/>
                <w:lang w:val="bg-BG"/>
              </w:rPr>
              <w:t xml:space="preserve"> управление, схеми за одит, екологични услуги на биологичното производство на аквакултури)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ign w:val="center"/>
          </w:tcPr>
          <w:p w:rsidR="00395D53" w:rsidRPr="00B93F68" w:rsidRDefault="00395D53" w:rsidP="001062D3">
            <w:pPr>
              <w:spacing w:after="120"/>
              <w:jc w:val="center"/>
              <w:rPr>
                <w:rFonts w:ascii="Times New Roman" w:hAnsi="Times New Roman"/>
                <w:sz w:val="20"/>
                <w:lang w:val="bg-BG"/>
              </w:rPr>
            </w:pP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ограничаване на въздействието на аквакултурите върху околната среда (схеми за </w:t>
            </w:r>
            <w:proofErr w:type="spellStart"/>
            <w:r w:rsidRPr="00B93F68">
              <w:rPr>
                <w:rFonts w:ascii="Times New Roman" w:hAnsi="Times New Roman"/>
                <w:sz w:val="20"/>
                <w:lang w:val="bg-BG"/>
              </w:rPr>
              <w:t>екологосъобразно</w:t>
            </w:r>
            <w:proofErr w:type="spellEnd"/>
            <w:r w:rsidRPr="00B93F68">
              <w:rPr>
                <w:rFonts w:ascii="Times New Roman" w:hAnsi="Times New Roman"/>
                <w:sz w:val="20"/>
                <w:lang w:val="bg-BG"/>
              </w:rPr>
              <w:t xml:space="preserve"> управление, схеми за одит, екологични услуги на биологичното производство на аквакултури)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2A2D96"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Като цяло обосновката присъства и в SWOT анализа (с изключение на предвидения „ex-situ център предназначен за опазване и възпроизводство на водни животни, по-конкретно калкан“)</w:t>
            </w:r>
          </w:p>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проекти за събиране, управление и използване на данни</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прилагане на системата на Съюза за контрол, </w:t>
            </w:r>
            <w:r w:rsidRPr="00B93F68">
              <w:rPr>
                <w:rFonts w:ascii="Times New Roman" w:hAnsi="Times New Roman"/>
                <w:sz w:val="20"/>
                <w:lang w:val="bg-BG"/>
              </w:rPr>
              <w:lastRenderedPageBreak/>
              <w:t>инспекции и изпълнение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lastRenderedPageBreak/>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Елементите в обосновката са много детайлни в сравнение с идентифицираните </w:t>
            </w:r>
            <w:r w:rsidRPr="00B93F68">
              <w:rPr>
                <w:rFonts w:ascii="Times New Roman" w:hAnsi="Times New Roman"/>
                <w:sz w:val="20"/>
                <w:lang w:val="bg-BG"/>
              </w:rPr>
              <w:lastRenderedPageBreak/>
              <w:t>проблемни области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lastRenderedPageBreak/>
              <w:t>Брой проекти за подготвително подпомагане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Изпълнена е препоръката за обвързване с</w:t>
            </w:r>
            <w:r w:rsidR="00395D53" w:rsidRPr="00B93F68">
              <w:rPr>
                <w:rFonts w:ascii="Times New Roman" w:hAnsi="Times New Roman"/>
                <w:sz w:val="20"/>
                <w:lang w:val="bg-BG"/>
              </w:rPr>
              <w:t xml:space="preserve"> ТЦ8</w:t>
            </w:r>
          </w:p>
        </w:tc>
        <w:tc>
          <w:tcPr>
            <w:tcW w:w="1830"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restart"/>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w:t>
            </w:r>
            <w:r w:rsidR="008B39B0" w:rsidRPr="00B93F68">
              <w:rPr>
                <w:rFonts w:ascii="Times New Roman" w:hAnsi="Times New Roman"/>
                <w:sz w:val="20"/>
                <w:lang w:val="bg-BG"/>
              </w:rPr>
              <w:t>осъществени</w:t>
            </w:r>
            <w:r w:rsidRPr="00B93F68">
              <w:rPr>
                <w:rFonts w:ascii="Times New Roman" w:hAnsi="Times New Roman"/>
                <w:sz w:val="20"/>
                <w:lang w:val="bg-BG"/>
              </w:rPr>
              <w:t xml:space="preserve"> стратегии за местно развитие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Изпълнена е препоръката за обвързване с ТЦ8</w:t>
            </w:r>
          </w:p>
        </w:tc>
        <w:tc>
          <w:tcPr>
            <w:tcW w:w="1830" w:type="dxa"/>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Брой на организации на производители или асоциации на организации на производители подкрепени за Планове за производство и предлагане на пазара</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restart"/>
            <w:vAlign w:val="center"/>
          </w:tcPr>
          <w:p w:rsidR="00395D53"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Merge w:val="restart"/>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395D53" w:rsidRPr="00B93F68" w:rsidRDefault="00395D53" w:rsidP="001062D3">
            <w:pPr>
              <w:spacing w:after="120"/>
              <w:rPr>
                <w:rFonts w:ascii="Times New Roman" w:hAnsi="Times New Roman"/>
                <w:sz w:val="20"/>
                <w:lang w:val="bg-BG"/>
              </w:rPr>
            </w:pPr>
            <w:r w:rsidRPr="00B93F68">
              <w:rPr>
                <w:rFonts w:ascii="Times New Roman" w:hAnsi="Times New Roman"/>
                <w:sz w:val="20"/>
                <w:lang w:val="bg-BG"/>
              </w:rPr>
              <w:t xml:space="preserve">Брой проекти за </w:t>
            </w:r>
            <w:r w:rsidR="008B39B0" w:rsidRPr="00B93F68">
              <w:rPr>
                <w:rFonts w:ascii="Times New Roman" w:hAnsi="Times New Roman"/>
                <w:sz w:val="20"/>
                <w:lang w:val="bg-BG"/>
              </w:rPr>
              <w:t>предлагане на пазара и помощи за складиране</w:t>
            </w:r>
          </w:p>
        </w:tc>
        <w:tc>
          <w:tcPr>
            <w:tcW w:w="128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395D53" w:rsidRPr="00B93F68" w:rsidRDefault="00395D53"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Merge/>
            <w:vAlign w:val="center"/>
          </w:tcPr>
          <w:p w:rsidR="00395D53" w:rsidRPr="00B93F68" w:rsidRDefault="00395D53" w:rsidP="001062D3">
            <w:pPr>
              <w:spacing w:after="120"/>
              <w:jc w:val="center"/>
              <w:rPr>
                <w:rFonts w:ascii="Times New Roman" w:hAnsi="Times New Roman"/>
                <w:sz w:val="20"/>
                <w:lang w:val="bg-BG"/>
              </w:rPr>
            </w:pPr>
          </w:p>
        </w:tc>
        <w:tc>
          <w:tcPr>
            <w:tcW w:w="3119" w:type="dxa"/>
            <w:vMerge/>
            <w:vAlign w:val="center"/>
          </w:tcPr>
          <w:p w:rsidR="00395D53" w:rsidRPr="00B93F68" w:rsidRDefault="00395D53" w:rsidP="001062D3">
            <w:pPr>
              <w:spacing w:after="120"/>
              <w:rPr>
                <w:rFonts w:ascii="Times New Roman" w:hAnsi="Times New Roman"/>
                <w:sz w:val="20"/>
                <w:lang w:val="bg-BG"/>
              </w:rPr>
            </w:pPr>
          </w:p>
        </w:tc>
      </w:tr>
      <w:tr w:rsidR="008B39B0" w:rsidRPr="00B93F68" w:rsidTr="001062D3">
        <w:tc>
          <w:tcPr>
            <w:tcW w:w="3365"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Брой проекти за преработка</w:t>
            </w:r>
          </w:p>
        </w:tc>
        <w:tc>
          <w:tcPr>
            <w:tcW w:w="128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Брой проекти за интегрирано морско наблюдение</w:t>
            </w:r>
          </w:p>
        </w:tc>
        <w:tc>
          <w:tcPr>
            <w:tcW w:w="128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r w:rsidR="008B39B0" w:rsidRPr="00B93F68" w:rsidTr="001062D3">
        <w:tc>
          <w:tcPr>
            <w:tcW w:w="3365"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Брой проекти за опазване и подобряване на познанията за морската среда</w:t>
            </w:r>
          </w:p>
        </w:tc>
        <w:tc>
          <w:tcPr>
            <w:tcW w:w="128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595"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1830" w:type="dxa"/>
            <w:vAlign w:val="center"/>
          </w:tcPr>
          <w:p w:rsidR="008B39B0" w:rsidRPr="00B93F68" w:rsidRDefault="008B39B0" w:rsidP="001062D3">
            <w:pPr>
              <w:spacing w:after="120"/>
              <w:jc w:val="center"/>
              <w:rPr>
                <w:rFonts w:ascii="Times New Roman" w:hAnsi="Times New Roman"/>
                <w:sz w:val="20"/>
                <w:lang w:val="bg-BG"/>
              </w:rPr>
            </w:pPr>
            <w:r w:rsidRPr="00B93F68">
              <w:rPr>
                <w:rFonts w:ascii="Times New Roman" w:hAnsi="Times New Roman"/>
                <w:sz w:val="20"/>
                <w:lang w:val="bg-BG"/>
              </w:rPr>
              <w:t>Х</w:t>
            </w:r>
          </w:p>
        </w:tc>
        <w:tc>
          <w:tcPr>
            <w:tcW w:w="3119" w:type="dxa"/>
            <w:vAlign w:val="center"/>
          </w:tcPr>
          <w:p w:rsidR="008B39B0" w:rsidRPr="00B93F68" w:rsidRDefault="008B39B0" w:rsidP="001062D3">
            <w:pPr>
              <w:spacing w:after="120"/>
              <w:rPr>
                <w:rFonts w:ascii="Times New Roman" w:hAnsi="Times New Roman"/>
                <w:sz w:val="20"/>
                <w:lang w:val="bg-BG"/>
              </w:rPr>
            </w:pPr>
            <w:r w:rsidRPr="00B93F68">
              <w:rPr>
                <w:rFonts w:ascii="Times New Roman" w:hAnsi="Times New Roman"/>
                <w:sz w:val="20"/>
                <w:lang w:val="bg-BG"/>
              </w:rPr>
              <w:t>Обосновката присъства и в SWOT анализа</w:t>
            </w:r>
          </w:p>
        </w:tc>
      </w:tr>
    </w:tbl>
    <w:p w:rsidR="00B9426E" w:rsidRPr="00B93F68" w:rsidRDefault="008B39B0" w:rsidP="003C1B33">
      <w:pPr>
        <w:spacing w:before="120" w:after="360"/>
        <w:jc w:val="both"/>
        <w:rPr>
          <w:rFonts w:ascii="Times New Roman" w:hAnsi="Times New Roman"/>
          <w:sz w:val="24"/>
          <w:lang w:val="bg-BG"/>
        </w:rPr>
      </w:pPr>
      <w:r w:rsidRPr="00B93F68">
        <w:rPr>
          <w:rFonts w:ascii="Times New Roman" w:hAnsi="Times New Roman"/>
          <w:sz w:val="24"/>
          <w:lang w:val="bg-BG"/>
        </w:rPr>
        <w:t>Цялостният извод, който може да бъде направен по отношение на индикаторите за продукт е, че всички те са общи индикатори. Обосновката за комбинацията от мерки по ЕФМДР е адекватна и присъства в SWOT анализа.</w:t>
      </w:r>
    </w:p>
    <w:p w:rsidR="00835A08" w:rsidRPr="00B93F68" w:rsidRDefault="001C23A6">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Адекватност на етапните цели, избрани в рамката за изпълнение</w:t>
      </w:r>
      <w:r w:rsidR="0039324A" w:rsidRPr="00B93F68">
        <w:rPr>
          <w:rFonts w:ascii="Times New Roman" w:hAnsi="Times New Roman"/>
          <w:b/>
          <w:sz w:val="24"/>
          <w:szCs w:val="24"/>
          <w:lang w:val="bg-BG"/>
        </w:rPr>
        <w:t>:</w:t>
      </w:r>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sz w:val="24"/>
          <w:szCs w:val="24"/>
          <w:lang w:val="bg-BG"/>
        </w:rPr>
      </w:pPr>
      <w:r w:rsidRPr="00B93F68">
        <w:rPr>
          <w:rFonts w:ascii="Times New Roman" w:hAnsi="Times New Roman"/>
          <w:sz w:val="24"/>
          <w:szCs w:val="24"/>
          <w:lang w:val="bg-BG"/>
        </w:rPr>
        <w:t xml:space="preserve"> - дали заложените стойности на етапните цели в рамката за изпълнение са подходящи и реалистични;</w:t>
      </w:r>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sz w:val="24"/>
          <w:szCs w:val="24"/>
          <w:lang w:val="bg-BG"/>
        </w:rPr>
      </w:pPr>
      <w:r w:rsidRPr="00B93F68">
        <w:rPr>
          <w:rFonts w:ascii="Times New Roman" w:hAnsi="Times New Roman"/>
          <w:sz w:val="24"/>
          <w:szCs w:val="24"/>
          <w:lang w:val="bg-BG"/>
        </w:rPr>
        <w:t xml:space="preserve">- дали постигането на тези етапни цели ще бъде надеждна индикация, че програмата е на път да постигне целите си. </w:t>
      </w:r>
    </w:p>
    <w:p w:rsidR="00660D08" w:rsidRPr="00B93F68" w:rsidRDefault="00424DEB" w:rsidP="00424DEB">
      <w:pPr>
        <w:spacing w:after="120"/>
        <w:jc w:val="both"/>
        <w:rPr>
          <w:rFonts w:ascii="Times New Roman" w:hAnsi="Times New Roman"/>
          <w:sz w:val="24"/>
          <w:lang w:val="bg-BG"/>
        </w:rPr>
      </w:pPr>
      <w:r w:rsidRPr="00B93F68">
        <w:rPr>
          <w:rFonts w:ascii="Times New Roman" w:hAnsi="Times New Roman"/>
          <w:sz w:val="24"/>
          <w:lang w:val="bg-BG"/>
        </w:rPr>
        <w:t xml:space="preserve">Анализ на адекватността на етапните цели, избрани в рамката за изпълнение, не може да бъде извършен в рамките на предварителната оценка, тъй като в настоящия вариант </w:t>
      </w:r>
      <w:r w:rsidRPr="00B93F68">
        <w:rPr>
          <w:rFonts w:ascii="Times New Roman" w:hAnsi="Times New Roman"/>
          <w:sz w:val="24"/>
          <w:lang w:val="bg-BG"/>
        </w:rPr>
        <w:lastRenderedPageBreak/>
        <w:t xml:space="preserve">на ПМДР не е включено </w:t>
      </w:r>
      <w:bookmarkStart w:id="99" w:name="_Toc395803206"/>
      <w:r w:rsidRPr="00B93F68">
        <w:rPr>
          <w:rFonts w:ascii="Times New Roman" w:hAnsi="Times New Roman"/>
          <w:sz w:val="24"/>
          <w:lang w:val="bg-BG"/>
        </w:rPr>
        <w:t>Описание на рамката за изпълнение (в съответствие с член 22 и приложение II на Регламент (ЕС) № 1303/2013)</w:t>
      </w:r>
      <w:bookmarkEnd w:id="99"/>
      <w:r w:rsidRPr="00B93F68">
        <w:rPr>
          <w:rFonts w:ascii="Times New Roman" w:hAnsi="Times New Roman"/>
          <w:sz w:val="24"/>
          <w:lang w:val="bg-BG"/>
        </w:rPr>
        <w:t xml:space="preserve">. </w:t>
      </w:r>
    </w:p>
    <w:p w:rsidR="00756833" w:rsidRPr="00B93F68" w:rsidRDefault="003D5E56">
      <w:pPr>
        <w:pStyle w:val="Heading3"/>
        <w:keepLines/>
        <w:spacing w:before="200" w:after="0"/>
        <w:rPr>
          <w:rFonts w:ascii="Times New Roman" w:hAnsi="Times New Roman"/>
          <w:sz w:val="24"/>
          <w:szCs w:val="24"/>
          <w:lang w:eastAsia="cs-CZ"/>
        </w:rPr>
      </w:pPr>
      <w:bookmarkStart w:id="100" w:name="_Toc396696741"/>
      <w:r w:rsidRPr="00B93F68">
        <w:rPr>
          <w:rFonts w:ascii="Times New Roman" w:hAnsi="Times New Roman"/>
          <w:sz w:val="24"/>
          <w:szCs w:val="24"/>
          <w:lang w:eastAsia="cs-CZ"/>
        </w:rPr>
        <w:t>2.</w:t>
      </w:r>
      <w:r w:rsidR="00390F54" w:rsidRPr="00B93F68">
        <w:rPr>
          <w:rFonts w:ascii="Times New Roman" w:hAnsi="Times New Roman"/>
          <w:sz w:val="24"/>
          <w:szCs w:val="24"/>
          <w:lang w:eastAsia="cs-CZ"/>
        </w:rPr>
        <w:t>3</w:t>
      </w:r>
      <w:r w:rsidRPr="00B93F68">
        <w:rPr>
          <w:rFonts w:ascii="Times New Roman" w:hAnsi="Times New Roman"/>
          <w:sz w:val="24"/>
          <w:szCs w:val="24"/>
          <w:lang w:eastAsia="cs-CZ"/>
        </w:rPr>
        <w:t xml:space="preserve"> Основни продукти и резултати от Дейност </w:t>
      </w:r>
      <w:r w:rsidR="00390F54" w:rsidRPr="00B93F68">
        <w:rPr>
          <w:rFonts w:ascii="Times New Roman" w:hAnsi="Times New Roman"/>
          <w:sz w:val="24"/>
          <w:szCs w:val="24"/>
          <w:lang w:eastAsia="cs-CZ"/>
        </w:rPr>
        <w:t>2</w:t>
      </w:r>
      <w:bookmarkEnd w:id="100"/>
    </w:p>
    <w:p w:rsidR="00756833" w:rsidRPr="00B93F68" w:rsidRDefault="00756833" w:rsidP="004B5611">
      <w:pPr>
        <w:spacing w:after="0"/>
        <w:jc w:val="both"/>
        <w:rPr>
          <w:rFonts w:ascii="Times New Roman" w:hAnsi="Times New Roman"/>
          <w:sz w:val="24"/>
          <w:szCs w:val="24"/>
          <w:lang w:val="bg-BG"/>
        </w:rPr>
      </w:pPr>
    </w:p>
    <w:tbl>
      <w:tblPr>
        <w:tblW w:w="9214" w:type="dxa"/>
        <w:tblCellSpacing w:w="11" w:type="dxa"/>
        <w:tblInd w:w="130" w:type="dxa"/>
        <w:tblLook w:val="00A0" w:firstRow="1" w:lastRow="0" w:firstColumn="1" w:lastColumn="0" w:noHBand="0" w:noVBand="0"/>
      </w:tblPr>
      <w:tblGrid>
        <w:gridCol w:w="6663"/>
        <w:gridCol w:w="2551"/>
      </w:tblGrid>
      <w:tr w:rsidR="00B769C9" w:rsidRPr="00B93F68" w:rsidTr="001062D3">
        <w:trPr>
          <w:tblCellSpacing w:w="11" w:type="dxa"/>
        </w:trPr>
        <w:tc>
          <w:tcPr>
            <w:tcW w:w="6630" w:type="dxa"/>
            <w:shd w:val="clear" w:color="auto" w:fill="1F497D"/>
          </w:tcPr>
          <w:p w:rsidR="00B769C9" w:rsidRPr="00B93F68" w:rsidRDefault="00B769C9" w:rsidP="00B769C9">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2518" w:type="dxa"/>
            <w:shd w:val="clear" w:color="auto" w:fill="1F497D"/>
          </w:tcPr>
          <w:p w:rsidR="00B769C9" w:rsidRPr="00B93F68" w:rsidRDefault="00B769C9" w:rsidP="00B769C9">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B769C9" w:rsidRPr="00B93F68" w:rsidTr="001062D3">
        <w:trPr>
          <w:tblCellSpacing w:w="11" w:type="dxa"/>
        </w:trPr>
        <w:tc>
          <w:tcPr>
            <w:tcW w:w="6630" w:type="dxa"/>
            <w:shd w:val="clear" w:color="auto" w:fill="EAF1DD"/>
          </w:tcPr>
          <w:p w:rsidR="00B769C9" w:rsidRPr="00B93F68" w:rsidRDefault="00B769C9" w:rsidP="00424DEB">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 преглед на заложените в ПМДР показатели</w:t>
            </w:r>
          </w:p>
        </w:tc>
        <w:tc>
          <w:tcPr>
            <w:tcW w:w="2518"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B769C9" w:rsidRPr="00B93F68" w:rsidTr="001062D3">
        <w:trPr>
          <w:tblCellSpacing w:w="11" w:type="dxa"/>
        </w:trPr>
        <w:tc>
          <w:tcPr>
            <w:tcW w:w="6630"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онлайн проучване</w:t>
            </w:r>
          </w:p>
        </w:tc>
        <w:tc>
          <w:tcPr>
            <w:tcW w:w="2518"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B769C9" w:rsidRPr="00B93F68" w:rsidTr="001062D3">
        <w:trPr>
          <w:tblCellSpacing w:w="11" w:type="dxa"/>
        </w:trPr>
        <w:tc>
          <w:tcPr>
            <w:tcW w:w="6630"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Проведени интервюта с експерти, които участват в разработването на ПМДР – експерти на ИАРА и външни експерти</w:t>
            </w:r>
          </w:p>
        </w:tc>
        <w:tc>
          <w:tcPr>
            <w:tcW w:w="2518"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B769C9" w:rsidRPr="00B93F68" w:rsidTr="001062D3">
        <w:trPr>
          <w:tblCellSpacing w:w="11" w:type="dxa"/>
        </w:trPr>
        <w:tc>
          <w:tcPr>
            <w:tcW w:w="6630"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2518"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B769C9" w:rsidRPr="00B93F68" w:rsidTr="001062D3">
        <w:trPr>
          <w:tblCellSpacing w:w="11" w:type="dxa"/>
        </w:trPr>
        <w:tc>
          <w:tcPr>
            <w:tcW w:w="6630" w:type="dxa"/>
            <w:shd w:val="clear" w:color="auto" w:fill="1F497D"/>
          </w:tcPr>
          <w:p w:rsidR="00B769C9" w:rsidRPr="00B93F68" w:rsidRDefault="00B769C9" w:rsidP="00B769C9">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2518" w:type="dxa"/>
            <w:shd w:val="clear" w:color="auto" w:fill="1F497D"/>
          </w:tcPr>
          <w:p w:rsidR="00B769C9" w:rsidRPr="00B93F68" w:rsidRDefault="00B769C9" w:rsidP="00B769C9">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B769C9" w:rsidRPr="00B93F68" w:rsidTr="001062D3">
        <w:trPr>
          <w:tblCellSpacing w:w="11" w:type="dxa"/>
        </w:trPr>
        <w:tc>
          <w:tcPr>
            <w:tcW w:w="6630"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Оценка на определените целеви стойности и правдоподобността на прогнозите във връзка с избраните мерки и предложения бюджет по тях (тема 2 в Техническото задание)</w:t>
            </w:r>
          </w:p>
        </w:tc>
        <w:tc>
          <w:tcPr>
            <w:tcW w:w="2518"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Изпълнено</w:t>
            </w:r>
          </w:p>
        </w:tc>
      </w:tr>
      <w:tr w:rsidR="00B769C9" w:rsidRPr="00B93F68" w:rsidTr="001062D3">
        <w:trPr>
          <w:tblCellSpacing w:w="11" w:type="dxa"/>
        </w:trPr>
        <w:tc>
          <w:tcPr>
            <w:tcW w:w="6630" w:type="dxa"/>
            <w:shd w:val="clear" w:color="auto" w:fill="EAF1DD"/>
          </w:tcPr>
          <w:p w:rsidR="00B769C9" w:rsidRPr="00B93F68" w:rsidRDefault="00B769C9" w:rsidP="00B769C9">
            <w:pPr>
              <w:spacing w:before="60" w:after="60"/>
              <w:jc w:val="both"/>
              <w:rPr>
                <w:rFonts w:ascii="Times New Roman" w:hAnsi="Times New Roman"/>
                <w:sz w:val="24"/>
                <w:szCs w:val="24"/>
                <w:lang w:val="bg-BG"/>
              </w:rPr>
            </w:pPr>
            <w:r w:rsidRPr="00B93F68">
              <w:rPr>
                <w:rFonts w:ascii="Times New Roman" w:hAnsi="Times New Roman"/>
                <w:sz w:val="24"/>
                <w:szCs w:val="24"/>
                <w:lang w:val="bg-BG"/>
              </w:rPr>
              <w:t>Оценка на адекватността на етапните цели, избрани в рамката за изпълнение (тема 9 в Техническото задание)</w:t>
            </w:r>
          </w:p>
        </w:tc>
        <w:tc>
          <w:tcPr>
            <w:tcW w:w="2518" w:type="dxa"/>
            <w:shd w:val="clear" w:color="auto" w:fill="EAF1DD"/>
          </w:tcPr>
          <w:p w:rsidR="00B769C9" w:rsidRPr="00B93F68" w:rsidRDefault="00424DEB" w:rsidP="001062D3">
            <w:pPr>
              <w:spacing w:before="60" w:after="60"/>
              <w:rPr>
                <w:rFonts w:ascii="Times New Roman" w:hAnsi="Times New Roman"/>
                <w:sz w:val="24"/>
                <w:szCs w:val="24"/>
                <w:lang w:val="bg-BG"/>
              </w:rPr>
            </w:pPr>
            <w:r w:rsidRPr="00055A3B">
              <w:rPr>
                <w:rFonts w:ascii="Times New Roman" w:hAnsi="Times New Roman"/>
                <w:sz w:val="24"/>
                <w:lang w:val="bg-BG"/>
              </w:rPr>
              <w:t>В настоящия вариант на ПМДР не е включено Описание на рамката за изпълнение</w:t>
            </w:r>
          </w:p>
        </w:tc>
      </w:tr>
    </w:tbl>
    <w:p w:rsidR="00B769C9" w:rsidRPr="00B93F68" w:rsidRDefault="00B769C9" w:rsidP="004B5611">
      <w:pPr>
        <w:spacing w:after="0"/>
        <w:jc w:val="both"/>
        <w:rPr>
          <w:rFonts w:ascii="Times New Roman" w:hAnsi="Times New Roman"/>
          <w:sz w:val="24"/>
          <w:szCs w:val="24"/>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101" w:name="_Toc371689175"/>
      <w:bookmarkStart w:id="102" w:name="_Toc349813962"/>
      <w:bookmarkStart w:id="103" w:name="_Toc396696742"/>
      <w:bookmarkEnd w:id="101"/>
      <w:r w:rsidRPr="00B93F68">
        <w:rPr>
          <w:rFonts w:ascii="Times New Roman" w:hAnsi="Times New Roman"/>
          <w:i w:val="0"/>
          <w:iCs/>
          <w:color w:val="0063B8"/>
          <w:sz w:val="24"/>
          <w:szCs w:val="24"/>
          <w:lang w:val="bg-BG"/>
        </w:rPr>
        <w:t>Дейност 3 – Оценка на приноса на избора на приоритети и мерки към тематичните цели на ОСР при същевременното адресиране на специфичните потребности на сектора</w:t>
      </w:r>
      <w:bookmarkEnd w:id="102"/>
      <w:bookmarkEnd w:id="103"/>
    </w:p>
    <w:p w:rsidR="00EB2B85" w:rsidRPr="00B93F68" w:rsidRDefault="00EB2B85" w:rsidP="00EB2B85">
      <w:pPr>
        <w:pStyle w:val="Heading3"/>
        <w:keepLines/>
        <w:spacing w:before="200" w:after="120"/>
        <w:rPr>
          <w:rFonts w:ascii="Times New Roman" w:hAnsi="Times New Roman"/>
          <w:sz w:val="24"/>
          <w:szCs w:val="24"/>
          <w:lang w:eastAsia="cs-CZ"/>
        </w:rPr>
      </w:pPr>
      <w:bookmarkStart w:id="104" w:name="_Toc349813963"/>
      <w:bookmarkStart w:id="105" w:name="_Toc396696743"/>
      <w:bookmarkStart w:id="106" w:name="_Toc349813966"/>
      <w:r w:rsidRPr="00B93F68">
        <w:rPr>
          <w:rFonts w:ascii="Times New Roman" w:hAnsi="Times New Roman"/>
          <w:sz w:val="24"/>
          <w:szCs w:val="24"/>
          <w:lang w:eastAsia="cs-CZ"/>
        </w:rPr>
        <w:t xml:space="preserve">3.1 </w:t>
      </w:r>
      <w:bookmarkEnd w:id="104"/>
      <w:r w:rsidRPr="00B93F68">
        <w:rPr>
          <w:rFonts w:ascii="Times New Roman" w:hAnsi="Times New Roman"/>
          <w:sz w:val="24"/>
          <w:szCs w:val="24"/>
          <w:lang w:eastAsia="cs-CZ"/>
        </w:rPr>
        <w:t>Събиране на информация</w:t>
      </w:r>
      <w:bookmarkEnd w:id="105"/>
    </w:p>
    <w:p w:rsidR="00EB2B85" w:rsidRPr="00B93F68" w:rsidRDefault="00EB2B85" w:rsidP="00EB2B85">
      <w:pPr>
        <w:spacing w:after="120"/>
        <w:jc w:val="both"/>
        <w:rPr>
          <w:rFonts w:ascii="Times New Roman" w:hAnsi="Times New Roman"/>
          <w:sz w:val="24"/>
          <w:szCs w:val="24"/>
          <w:lang w:val="bg-BG"/>
        </w:rPr>
      </w:pPr>
      <w:bookmarkStart w:id="107" w:name="_Toc349813965"/>
      <w:r w:rsidRPr="00B93F68">
        <w:rPr>
          <w:rFonts w:ascii="Times New Roman" w:hAnsi="Times New Roman"/>
          <w:sz w:val="24"/>
          <w:szCs w:val="24"/>
          <w:lang w:val="bg-BG"/>
        </w:rPr>
        <w:t xml:space="preserve">Анализът и оценката по тази обособена дейност са направени на база кабинетно проучване на основни документи със стратегически и програмен характер, имащи за цел да формулират визията, целите и приоритетите в сектор „Рибарство” в хоризонта до 2020 г., а именно: </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Стратегия на ЕС „Европа 2020”;</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Регламент (ЕС) № 508/2014 на Европейския парламент и на Съвета от 15 май 2014 година 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lastRenderedPageBreak/>
        <w:t>Споразумение за партньорство на Република България очертаващо помощта от европейските структурни и инвестиционни фондове за периода 2014-2020  г.;</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Национална програма за развитие „България 2020”;</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Многогодишен национален стратегически план за аквакултурите в България (2014-2020);</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Съобщение на Комисията относно стратегията за устойчиво развитие на европейската аквакултура — COM(2002) 511;</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Съобщение на Комисията относно изграждане на устойчиво бъдеще за </w:t>
      </w:r>
      <w:proofErr w:type="spellStart"/>
      <w:r w:rsidRPr="00B93F68">
        <w:rPr>
          <w:rFonts w:ascii="Times New Roman" w:hAnsi="Times New Roman"/>
          <w:sz w:val="24"/>
          <w:szCs w:val="24"/>
          <w:lang w:val="bg-BG"/>
        </w:rPr>
        <w:t>аквакултурата</w:t>
      </w:r>
      <w:proofErr w:type="spellEnd"/>
      <w:r w:rsidRPr="00B93F68">
        <w:rPr>
          <w:rFonts w:ascii="Times New Roman" w:hAnsi="Times New Roman"/>
          <w:sz w:val="24"/>
          <w:szCs w:val="24"/>
          <w:lang w:val="bg-BG"/>
        </w:rPr>
        <w:t xml:space="preserve"> (COM(2009)162); и</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Становище на службите на Комисията относно разработването на </w:t>
      </w:r>
      <w:r w:rsidR="005625BC" w:rsidRPr="00B93F68">
        <w:rPr>
          <w:rFonts w:ascii="Times New Roman" w:hAnsi="Times New Roman"/>
          <w:sz w:val="24"/>
          <w:szCs w:val="24"/>
          <w:lang w:val="bg-BG"/>
        </w:rPr>
        <w:t>С</w:t>
      </w:r>
      <w:r w:rsidRPr="00B93F68">
        <w:rPr>
          <w:rFonts w:ascii="Times New Roman" w:hAnsi="Times New Roman"/>
          <w:sz w:val="24"/>
          <w:szCs w:val="24"/>
          <w:lang w:val="bg-BG"/>
        </w:rPr>
        <w:t>поразумение за партньорство и програми в България за периода 2014—2020 г.</w:t>
      </w:r>
    </w:p>
    <w:p w:rsidR="00EB2B85" w:rsidRPr="00B93F68" w:rsidRDefault="00EB2B85" w:rsidP="00EB2B85">
      <w:pPr>
        <w:pStyle w:val="Heading3"/>
        <w:keepLines/>
        <w:spacing w:before="200" w:after="120"/>
        <w:rPr>
          <w:rFonts w:ascii="Times New Roman" w:hAnsi="Times New Roman"/>
          <w:sz w:val="24"/>
          <w:szCs w:val="24"/>
          <w:lang w:eastAsia="cs-CZ"/>
        </w:rPr>
      </w:pPr>
      <w:bookmarkStart w:id="108" w:name="_Toc396696744"/>
      <w:r w:rsidRPr="00B93F68">
        <w:rPr>
          <w:rFonts w:ascii="Times New Roman" w:hAnsi="Times New Roman"/>
          <w:sz w:val="24"/>
          <w:szCs w:val="24"/>
          <w:lang w:eastAsia="cs-CZ"/>
        </w:rPr>
        <w:t>3.2 Отговори на основните въпроси</w:t>
      </w:r>
      <w:bookmarkEnd w:id="108"/>
    </w:p>
    <w:p w:rsidR="00EB2B85" w:rsidRPr="00B93F68" w:rsidRDefault="00EB2B85" w:rsidP="00EB2B85">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Съответствие и съгласуваност на определените в програмата тематични цели и приоритетни оси със Стратегията на ЕС за интелигентен, устойчив и приобщаващ растеж, отчитайки националните и регионални нужди и потенциал за развитие и опитът от програмен период 2007-2013 г.</w:t>
      </w:r>
    </w:p>
    <w:p w:rsidR="00EB2B85" w:rsidRPr="00B93F68" w:rsidRDefault="00EB2B85" w:rsidP="00EB2B85">
      <w:pPr>
        <w:autoSpaceDE w:val="0"/>
        <w:autoSpaceDN w:val="0"/>
        <w:adjustRightInd w:val="0"/>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За осъществяването на стратегията „Европа 2020”, в плановия период 2014 – 2020 г., под наименованието “Обща стратегическа рамка” (ОСР) ЕК предложи набор от елементи (политики, инструменти, принципи и др.), които да осигурят ясни стратегически насоки за процеса на програмиране на съвместни действия между ЕС и държавите членки, както и да улеснят секторната и териториалната координация на интервенциите на Съюза и координацията с други имащи отношение политики и инструменти на ЕС, в съответствие с общите и конкретните цели на стратегията. </w:t>
      </w:r>
      <w:r w:rsidR="005625BC" w:rsidRPr="00B93F68">
        <w:rPr>
          <w:rFonts w:ascii="Times New Roman" w:hAnsi="Times New Roman"/>
          <w:sz w:val="24"/>
          <w:szCs w:val="24"/>
          <w:lang w:val="bg-BG"/>
        </w:rPr>
        <w:t>ОСР дефинира</w:t>
      </w:r>
      <w:r w:rsidRPr="00B93F68">
        <w:rPr>
          <w:rFonts w:ascii="Times New Roman" w:hAnsi="Times New Roman"/>
          <w:sz w:val="24"/>
          <w:szCs w:val="24"/>
          <w:lang w:val="bg-BG"/>
        </w:rPr>
        <w:t xml:space="preserve"> 11 тематични цели, които следва да допринесат за осъществяването на стратегията „Европа 2020”, както и финансовите ресурси под формата на фондове необходими за постигането им, включително и общите правилата за тяхното разходване. Основен източник на финансов ресурс в областта на рибарството е Европейския</w:t>
      </w:r>
      <w:r w:rsidR="005625BC" w:rsidRPr="00B93F68">
        <w:rPr>
          <w:rFonts w:ascii="Times New Roman" w:hAnsi="Times New Roman"/>
          <w:sz w:val="24"/>
          <w:szCs w:val="24"/>
          <w:lang w:val="bg-BG"/>
        </w:rPr>
        <w:t>т</w:t>
      </w:r>
      <w:r w:rsidRPr="00B93F68">
        <w:rPr>
          <w:rFonts w:ascii="Times New Roman" w:hAnsi="Times New Roman"/>
          <w:sz w:val="24"/>
          <w:szCs w:val="24"/>
          <w:lang w:val="bg-BG"/>
        </w:rPr>
        <w:t xml:space="preserve"> фонд за морско дело и рибарство (ЕФМДР).</w:t>
      </w:r>
    </w:p>
    <w:p w:rsidR="00EB2B85" w:rsidRPr="00B93F68" w:rsidRDefault="00EB2B85" w:rsidP="00EB2B85">
      <w:pPr>
        <w:spacing w:after="120"/>
        <w:jc w:val="both"/>
        <w:rPr>
          <w:rFonts w:ascii="Times New Roman" w:hAnsi="Times New Roman"/>
          <w:sz w:val="24"/>
          <w:szCs w:val="24"/>
          <w:lang w:val="bg-BG"/>
        </w:rPr>
      </w:pPr>
      <w:r w:rsidRPr="00B93F68">
        <w:rPr>
          <w:rFonts w:ascii="Times New Roman" w:hAnsi="Times New Roman"/>
          <w:sz w:val="24"/>
          <w:szCs w:val="24"/>
          <w:lang w:val="bg-BG"/>
        </w:rPr>
        <w:t>Процесът на идентифициране на потребности и формулиране на цели в сектора е доразвит на национално ниво посредством серия от стратегически и програмни документи:</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Национална програма за развитие: България 2020 – интегриран документ за социално-икономическото развитие на България до 2020 г., обвързващ приоритетите на ЕС в контекста на стратегията „Европа 2020” с националните приоритети;</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Споразумение за партньорство – документ, който определя целите и приоритетите на Република България при използване на средствата от ЕСИФ за </w:t>
      </w:r>
      <w:r w:rsidRPr="00B93F68">
        <w:rPr>
          <w:rFonts w:ascii="Times New Roman" w:hAnsi="Times New Roman"/>
          <w:sz w:val="24"/>
          <w:szCs w:val="24"/>
          <w:lang w:val="bg-BG"/>
        </w:rPr>
        <w:lastRenderedPageBreak/>
        <w:t xml:space="preserve">програмен период 2014-2020 г. и очертава основните инвестиционни сфери и стратегия за постигане на устойчив, приобщаващ и интелигентен растеж; </w:t>
      </w:r>
    </w:p>
    <w:p w:rsidR="00EB2B85" w:rsidRPr="00B93F68" w:rsidRDefault="00EB2B85" w:rsidP="00EB2B85">
      <w:pPr>
        <w:numPr>
          <w:ilvl w:val="0"/>
          <w:numId w:val="22"/>
        </w:num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t>Многогодишен национален стратегически план за развитие на аквакултурите (2014-2020) – изготвен въз основа на стратегическите насоки на ЕС.</w:t>
      </w:r>
    </w:p>
    <w:p w:rsidR="00EB2B85" w:rsidRPr="00B93F68" w:rsidRDefault="00EB2B85" w:rsidP="00EB2B85">
      <w:pPr>
        <w:spacing w:after="120"/>
        <w:ind w:firstLine="14"/>
        <w:jc w:val="both"/>
        <w:rPr>
          <w:lang w:val="bg-BG"/>
        </w:rPr>
      </w:pPr>
      <w:r w:rsidRPr="00B93F68">
        <w:rPr>
          <w:rFonts w:ascii="Times New Roman" w:eastAsiaTheme="minorHAnsi" w:hAnsi="Times New Roman"/>
          <w:sz w:val="24"/>
          <w:szCs w:val="24"/>
          <w:lang w:val="bg-BG"/>
        </w:rPr>
        <w:t>ЕФМДР допринася за стратегията „Европа 2020“ за интелигентен, устойчив и приобщаващ растеж, както и за изпълнението на общата политика в областта на рибарството</w:t>
      </w:r>
      <w:r w:rsidRPr="00B93F68">
        <w:rPr>
          <w:rStyle w:val="FootnoteReference"/>
          <w:rFonts w:ascii="Times New Roman" w:eastAsiaTheme="minorHAnsi" w:hAnsi="Times New Roman"/>
          <w:sz w:val="24"/>
          <w:szCs w:val="24"/>
          <w:lang w:val="bg-BG"/>
        </w:rPr>
        <w:footnoteReference w:id="5"/>
      </w:r>
      <w:r w:rsidRPr="00B93F68">
        <w:rPr>
          <w:rFonts w:ascii="Times New Roman" w:eastAsiaTheme="minorHAnsi" w:hAnsi="Times New Roman"/>
          <w:sz w:val="24"/>
          <w:szCs w:val="24"/>
          <w:lang w:val="bg-BG"/>
        </w:rPr>
        <w:t xml:space="preserve">. </w:t>
      </w:r>
      <w:r w:rsidRPr="00B93F68">
        <w:rPr>
          <w:rFonts w:ascii="Times New Roman" w:hAnsi="Times New Roman"/>
          <w:sz w:val="24"/>
          <w:szCs w:val="24"/>
          <w:lang w:val="bg-BG"/>
        </w:rPr>
        <w:t>Общата стратегическа рамка определя приноса на ЕФМДР чрез съответните оперативни програми към четири от заложените в нея Тематични цели, в подкрепа на стратегията „Европа 2020“:</w:t>
      </w:r>
    </w:p>
    <w:p w:rsidR="00EB2B85" w:rsidRPr="00B93F68" w:rsidRDefault="00EB2B85" w:rsidP="00EB2B85">
      <w:pPr>
        <w:pStyle w:val="ListParagraph"/>
        <w:numPr>
          <w:ilvl w:val="0"/>
          <w:numId w:val="33"/>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Тематична цел 3: Повишаване на конкурентоспособността на малките и средните предприятия и на селскостопанския сектор, и на сектора на рибарството и аквакултурите;</w:t>
      </w:r>
    </w:p>
    <w:p w:rsidR="00EB2B85" w:rsidRPr="00B93F68" w:rsidRDefault="00EB2B85" w:rsidP="00EB2B85">
      <w:pPr>
        <w:pStyle w:val="ListParagraph"/>
        <w:numPr>
          <w:ilvl w:val="0"/>
          <w:numId w:val="33"/>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 xml:space="preserve">Тематична цел 4: Подкрепа за преминаването към </w:t>
      </w:r>
      <w:proofErr w:type="spellStart"/>
      <w:r w:rsidRPr="00B93F68">
        <w:rPr>
          <w:rFonts w:ascii="Times New Roman" w:hAnsi="Times New Roman"/>
          <w:sz w:val="24"/>
          <w:szCs w:val="24"/>
          <w:lang w:val="bg-BG"/>
        </w:rPr>
        <w:t>нисковъглеродна</w:t>
      </w:r>
      <w:proofErr w:type="spellEnd"/>
      <w:r w:rsidRPr="00B93F68">
        <w:rPr>
          <w:rFonts w:ascii="Times New Roman" w:hAnsi="Times New Roman"/>
          <w:sz w:val="24"/>
          <w:szCs w:val="24"/>
          <w:lang w:val="bg-BG"/>
        </w:rPr>
        <w:t xml:space="preserve"> икономика във всички сектори;</w:t>
      </w:r>
    </w:p>
    <w:p w:rsidR="00EB2B85" w:rsidRPr="00B93F68" w:rsidRDefault="00EB2B85" w:rsidP="00EB2B85">
      <w:pPr>
        <w:pStyle w:val="ListParagraph"/>
        <w:numPr>
          <w:ilvl w:val="0"/>
          <w:numId w:val="33"/>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Тематична цел 6: Опазване на околната среда и насърчаване на ресурсната ефективност;</w:t>
      </w:r>
    </w:p>
    <w:p w:rsidR="00EB2B85" w:rsidRPr="00B93F68" w:rsidRDefault="00EB2B85" w:rsidP="00EB2B85">
      <w:pPr>
        <w:pStyle w:val="ListParagraph"/>
        <w:numPr>
          <w:ilvl w:val="0"/>
          <w:numId w:val="33"/>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Тематична цел 8: Насърчаване на заетостта и подкрепа за мобилността на работната сила.</w:t>
      </w:r>
    </w:p>
    <w:p w:rsidR="00EB2B85" w:rsidRPr="00B93F68" w:rsidRDefault="00EB2B85" w:rsidP="00EB2B85">
      <w:pPr>
        <w:spacing w:after="120"/>
        <w:ind w:firstLine="14"/>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В регламента за ЕФМДР са определени целите, за постигането на които този финансов инструмент трябва да допринесе:</w:t>
      </w:r>
    </w:p>
    <w:p w:rsidR="00EB2B85" w:rsidRPr="00B93F68" w:rsidRDefault="00EB2B85" w:rsidP="001062D3">
      <w:pPr>
        <w:spacing w:after="120"/>
        <w:ind w:left="709" w:hanging="426"/>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(а)</w:t>
      </w:r>
      <w:r w:rsidRPr="00B93F68">
        <w:rPr>
          <w:rFonts w:ascii="Times New Roman" w:eastAsiaTheme="minorHAnsi" w:hAnsi="Times New Roman"/>
          <w:sz w:val="24"/>
          <w:szCs w:val="24"/>
          <w:lang w:val="bg-BG"/>
        </w:rPr>
        <w:tab/>
        <w:t>насърчаване на конкурентоспособни, икономически жизнеспособни и устойчиви в социално и екологично отношение рибарство и аквакултури;</w:t>
      </w:r>
    </w:p>
    <w:p w:rsidR="00EB2B85" w:rsidRPr="00B93F68" w:rsidRDefault="00EB2B85" w:rsidP="001062D3">
      <w:pPr>
        <w:spacing w:after="120"/>
        <w:ind w:left="709" w:hanging="426"/>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(б)  подкрепа за изпълнението на ОПОР;</w:t>
      </w:r>
    </w:p>
    <w:p w:rsidR="00EB2B85" w:rsidRPr="00B93F68" w:rsidRDefault="00EB2B85" w:rsidP="001062D3">
      <w:pPr>
        <w:spacing w:after="120"/>
        <w:ind w:left="709" w:hanging="426"/>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 xml:space="preserve">(в) насърчаване на балансирано и приобщаващо териториално развитие на районите за рибарство и </w:t>
      </w:r>
      <w:proofErr w:type="spellStart"/>
      <w:r w:rsidRPr="00B93F68">
        <w:rPr>
          <w:rFonts w:ascii="Times New Roman" w:eastAsiaTheme="minorHAnsi" w:hAnsi="Times New Roman"/>
          <w:sz w:val="24"/>
          <w:szCs w:val="24"/>
          <w:lang w:val="bg-BG"/>
        </w:rPr>
        <w:t>акваклутури</w:t>
      </w:r>
      <w:proofErr w:type="spellEnd"/>
      <w:r w:rsidRPr="00B93F68">
        <w:rPr>
          <w:rFonts w:ascii="Times New Roman" w:eastAsiaTheme="minorHAnsi" w:hAnsi="Times New Roman"/>
          <w:sz w:val="24"/>
          <w:szCs w:val="24"/>
          <w:lang w:val="bg-BG"/>
        </w:rPr>
        <w:t>;</w:t>
      </w:r>
    </w:p>
    <w:p w:rsidR="00EB2B85" w:rsidRPr="00B93F68" w:rsidRDefault="00EB2B85" w:rsidP="001062D3">
      <w:pPr>
        <w:spacing w:after="120"/>
        <w:ind w:left="709" w:hanging="426"/>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(г)</w:t>
      </w:r>
      <w:r w:rsidRPr="00B93F68">
        <w:rPr>
          <w:rFonts w:ascii="Times New Roman" w:eastAsiaTheme="minorHAnsi" w:hAnsi="Times New Roman"/>
          <w:sz w:val="24"/>
          <w:szCs w:val="24"/>
          <w:lang w:val="bg-BG"/>
        </w:rPr>
        <w:tab/>
        <w:t>подкрепа за разработването и изпълнението на интегрираната морска политика на Съюза в допълнение към политиката на сближаване и общата политика в областта на рибарството.</w:t>
      </w:r>
    </w:p>
    <w:p w:rsidR="00EB2B85" w:rsidRPr="00B93F68" w:rsidRDefault="00EB2B85" w:rsidP="00EB2B85">
      <w:pPr>
        <w:spacing w:after="120"/>
        <w:ind w:firstLine="14"/>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Постигането на целите е заложено да се осъществи посредством реализацията на шест приоритета на Съюза, които са свързани с тематичните цели на общата стратегическа рамка (член 6 от Регламента за ЕФМДР).</w:t>
      </w:r>
    </w:p>
    <w:p w:rsidR="00EB2B85" w:rsidRPr="00B93F68" w:rsidRDefault="00EB2B85" w:rsidP="00EB2B85">
      <w:pPr>
        <w:spacing w:after="120"/>
        <w:ind w:firstLine="14"/>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 xml:space="preserve">Общата цел на намесата чрез ПМДР е постигането на динамично, устойчиво и </w:t>
      </w:r>
      <w:r w:rsidR="001062D3" w:rsidRPr="00B93F68">
        <w:rPr>
          <w:rFonts w:ascii="Times New Roman" w:eastAsiaTheme="minorHAnsi" w:hAnsi="Times New Roman"/>
          <w:sz w:val="24"/>
          <w:szCs w:val="24"/>
          <w:lang w:val="bg-BG"/>
        </w:rPr>
        <w:t>конкурентоспособно</w:t>
      </w:r>
      <w:r w:rsidRPr="00B93F68">
        <w:rPr>
          <w:rFonts w:ascii="Times New Roman" w:eastAsiaTheme="minorHAnsi" w:hAnsi="Times New Roman"/>
          <w:sz w:val="24"/>
          <w:szCs w:val="24"/>
          <w:lang w:val="bg-BG"/>
        </w:rPr>
        <w:t xml:space="preserve"> развитие на рибарството и </w:t>
      </w:r>
      <w:proofErr w:type="spellStart"/>
      <w:r w:rsidRPr="00B93F68">
        <w:rPr>
          <w:rFonts w:ascii="Times New Roman" w:eastAsiaTheme="minorHAnsi" w:hAnsi="Times New Roman"/>
          <w:sz w:val="24"/>
          <w:szCs w:val="24"/>
          <w:lang w:val="bg-BG"/>
        </w:rPr>
        <w:t>аквакултурата</w:t>
      </w:r>
      <w:proofErr w:type="spellEnd"/>
      <w:r w:rsidRPr="00B93F68">
        <w:rPr>
          <w:rFonts w:ascii="Times New Roman" w:eastAsiaTheme="minorHAnsi" w:hAnsi="Times New Roman"/>
          <w:sz w:val="24"/>
          <w:szCs w:val="24"/>
          <w:lang w:val="bg-BG"/>
        </w:rPr>
        <w:t xml:space="preserve"> в периода 2014-2020 г. В допълнение, съгласно Насоките на ЕК за изготвяне на ОП, стратегическото планиране </w:t>
      </w:r>
      <w:r w:rsidRPr="00B93F68">
        <w:rPr>
          <w:rFonts w:ascii="Times New Roman" w:eastAsiaTheme="minorHAnsi" w:hAnsi="Times New Roman"/>
          <w:sz w:val="24"/>
          <w:szCs w:val="24"/>
          <w:lang w:val="bg-BG"/>
        </w:rPr>
        <w:lastRenderedPageBreak/>
        <w:t xml:space="preserve">следва да включва обосновка на избора и </w:t>
      </w:r>
      <w:proofErr w:type="spellStart"/>
      <w:r w:rsidRPr="00B93F68">
        <w:rPr>
          <w:rFonts w:ascii="Times New Roman" w:eastAsiaTheme="minorHAnsi" w:hAnsi="Times New Roman"/>
          <w:sz w:val="24"/>
          <w:szCs w:val="24"/>
          <w:lang w:val="bg-BG"/>
        </w:rPr>
        <w:t>приоритизацията</w:t>
      </w:r>
      <w:proofErr w:type="spellEnd"/>
      <w:r w:rsidRPr="00B93F68">
        <w:rPr>
          <w:rFonts w:ascii="Times New Roman" w:eastAsiaTheme="minorHAnsi" w:hAnsi="Times New Roman"/>
          <w:sz w:val="24"/>
          <w:szCs w:val="24"/>
          <w:lang w:val="bg-BG"/>
        </w:rPr>
        <w:t xml:space="preserve"> на </w:t>
      </w:r>
      <w:proofErr w:type="spellStart"/>
      <w:r w:rsidRPr="00B93F68">
        <w:rPr>
          <w:rFonts w:ascii="Times New Roman" w:eastAsiaTheme="minorHAnsi" w:hAnsi="Times New Roman"/>
          <w:sz w:val="24"/>
          <w:szCs w:val="24"/>
          <w:lang w:val="bg-BG"/>
        </w:rPr>
        <w:t>общностни</w:t>
      </w:r>
      <w:proofErr w:type="spellEnd"/>
      <w:r w:rsidRPr="00B93F68">
        <w:rPr>
          <w:rFonts w:ascii="Times New Roman" w:eastAsiaTheme="minorHAnsi" w:hAnsi="Times New Roman"/>
          <w:sz w:val="24"/>
          <w:szCs w:val="24"/>
          <w:lang w:val="bg-BG"/>
        </w:rPr>
        <w:t xml:space="preserve"> приоритети, специфични цели и мерки (ЕФМДР). Комисията е формулирала списък от специфични цели към всеки приоритет като за целите на програмата трябва да се изберат най-подходящите на основата на SWOT анализа. Единствено специфичните цели по отношение на контрола и събирането на информация са задължителни. Допусната е възможността за гъвкавост по отношение добавянето на специфични цели от страна на отделните държави членки. </w:t>
      </w:r>
    </w:p>
    <w:p w:rsidR="00EB2B85" w:rsidRPr="00B93F68" w:rsidRDefault="00EB2B85" w:rsidP="00EB2B85">
      <w:pPr>
        <w:spacing w:after="120"/>
        <w:ind w:firstLine="14"/>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 xml:space="preserve">Подбраните специфични цели </w:t>
      </w:r>
      <w:r w:rsidR="00D212FA" w:rsidRPr="00B93F68">
        <w:rPr>
          <w:rFonts w:ascii="Times New Roman" w:eastAsiaTheme="minorHAnsi" w:hAnsi="Times New Roman"/>
          <w:sz w:val="24"/>
          <w:szCs w:val="24"/>
          <w:lang w:val="bg-BG"/>
        </w:rPr>
        <w:t xml:space="preserve">в ПМДР </w:t>
      </w:r>
      <w:r w:rsidRPr="00B93F68">
        <w:rPr>
          <w:rFonts w:ascii="Times New Roman" w:eastAsiaTheme="minorHAnsi" w:hAnsi="Times New Roman"/>
          <w:sz w:val="24"/>
          <w:szCs w:val="24"/>
          <w:lang w:val="bg-BG"/>
        </w:rPr>
        <w:t xml:space="preserve">отговарят на приоритетите на Съюза, които допринасят, от своя страна, за изпълнението на тематичните цели от Общата стратегическа рамка. Не са добавени конкретни цели извън списъка с предварително зададени. </w:t>
      </w:r>
    </w:p>
    <w:p w:rsidR="00EB2B85" w:rsidRPr="00B93F68" w:rsidRDefault="00EB2B85" w:rsidP="00EB2B85">
      <w:pPr>
        <w:spacing w:after="120"/>
        <w:ind w:firstLine="14"/>
        <w:jc w:val="both"/>
        <w:rPr>
          <w:rFonts w:ascii="Times New Roman" w:eastAsiaTheme="minorHAnsi" w:hAnsi="Times New Roman"/>
          <w:sz w:val="24"/>
          <w:szCs w:val="24"/>
          <w:lang w:val="bg-BG"/>
        </w:rPr>
      </w:pPr>
    </w:p>
    <w:p w:rsidR="00EB2B85" w:rsidRPr="00B93F68" w:rsidRDefault="00EB2B85" w:rsidP="00EB2B85">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 xml:space="preserve">Съответствие и съгласуваност на определените в програмата тематични цели и приоритетни оси със заложеното в </w:t>
      </w:r>
      <w:r w:rsidR="00640AA9" w:rsidRPr="00B93F68">
        <w:rPr>
          <w:rFonts w:ascii="Times New Roman" w:hAnsi="Times New Roman"/>
          <w:b/>
          <w:sz w:val="24"/>
          <w:szCs w:val="24"/>
          <w:lang w:val="bg-BG"/>
        </w:rPr>
        <w:t>Споразумението</w:t>
      </w:r>
      <w:r w:rsidRPr="00B93F68">
        <w:rPr>
          <w:rFonts w:ascii="Times New Roman" w:hAnsi="Times New Roman"/>
          <w:b/>
          <w:sz w:val="24"/>
          <w:szCs w:val="24"/>
          <w:lang w:val="bg-BG"/>
        </w:rPr>
        <w:t xml:space="preserve"> за партньорство, други релевантни инструменти и специфичните препоръки за държавите-членки.</w:t>
      </w:r>
    </w:p>
    <w:p w:rsidR="00EB2B85" w:rsidRPr="00B93F68" w:rsidRDefault="00EB2B85" w:rsidP="00EB2B85">
      <w:pPr>
        <w:spacing w:after="120"/>
        <w:ind w:firstLine="14"/>
        <w:jc w:val="both"/>
        <w:rPr>
          <w:rFonts w:ascii="Times New Roman" w:eastAsia="Calibri" w:hAnsi="Times New Roman"/>
          <w:sz w:val="24"/>
          <w:szCs w:val="24"/>
          <w:lang w:val="bg-BG"/>
        </w:rPr>
      </w:pPr>
      <w:r w:rsidRPr="00B93F68">
        <w:rPr>
          <w:rFonts w:ascii="Times New Roman" w:eastAsia="Calibri" w:hAnsi="Times New Roman"/>
          <w:sz w:val="24"/>
          <w:szCs w:val="24"/>
          <w:lang w:val="bg-BG"/>
        </w:rPr>
        <w:t xml:space="preserve">Предвид заключенията от анализа на различията, потребностите за развитие и потенциала за растеж в Споразумението за партньорство на България, са формулирани четири стратегически приоритета за финансиране: </w:t>
      </w:r>
    </w:p>
    <w:p w:rsidR="00EB2B85" w:rsidRPr="00B93F68" w:rsidRDefault="00EB2B85" w:rsidP="00EB2B85">
      <w:pPr>
        <w:pStyle w:val="ListParagraph"/>
        <w:numPr>
          <w:ilvl w:val="0"/>
          <w:numId w:val="62"/>
        </w:numPr>
        <w:spacing w:after="120"/>
        <w:jc w:val="both"/>
        <w:rPr>
          <w:rFonts w:ascii="Times New Roman" w:eastAsia="Calibri" w:hAnsi="Times New Roman"/>
          <w:sz w:val="24"/>
          <w:szCs w:val="24"/>
          <w:lang w:val="bg-BG"/>
        </w:rPr>
      </w:pPr>
      <w:r w:rsidRPr="00B93F68">
        <w:rPr>
          <w:rFonts w:ascii="Times New Roman" w:eastAsia="Calibri" w:hAnsi="Times New Roman"/>
          <w:sz w:val="24"/>
          <w:szCs w:val="24"/>
          <w:lang w:val="bg-BG"/>
        </w:rPr>
        <w:t>Стратегически приоритет 1: Образование, квалификация и заетост за приобщаващ растеж (СП 1)</w:t>
      </w:r>
    </w:p>
    <w:p w:rsidR="00EB2B85" w:rsidRPr="00B93F68" w:rsidRDefault="00EB2B85" w:rsidP="00EB2B85">
      <w:pPr>
        <w:pStyle w:val="ListParagraph"/>
        <w:numPr>
          <w:ilvl w:val="0"/>
          <w:numId w:val="62"/>
        </w:numPr>
        <w:spacing w:after="120"/>
        <w:jc w:val="both"/>
        <w:rPr>
          <w:rFonts w:ascii="Times New Roman" w:eastAsia="Calibri" w:hAnsi="Times New Roman"/>
          <w:sz w:val="24"/>
          <w:szCs w:val="24"/>
          <w:lang w:val="bg-BG"/>
        </w:rPr>
      </w:pPr>
      <w:r w:rsidRPr="00B93F68">
        <w:rPr>
          <w:rFonts w:ascii="Times New Roman" w:eastAsia="Calibri" w:hAnsi="Times New Roman"/>
          <w:sz w:val="24"/>
          <w:szCs w:val="24"/>
          <w:lang w:val="bg-BG"/>
        </w:rPr>
        <w:t>Стратегически приоритет 2: Научни изследвания, иновации и инвестиции за интелигентен растеж (СП 2)</w:t>
      </w:r>
    </w:p>
    <w:p w:rsidR="00EB2B85" w:rsidRPr="00B93F68" w:rsidRDefault="00EB2B85" w:rsidP="00EB2B85">
      <w:pPr>
        <w:pStyle w:val="ListParagraph"/>
        <w:numPr>
          <w:ilvl w:val="0"/>
          <w:numId w:val="62"/>
        </w:numPr>
        <w:spacing w:after="120"/>
        <w:jc w:val="both"/>
        <w:rPr>
          <w:rFonts w:ascii="Times New Roman" w:eastAsia="Calibri" w:hAnsi="Times New Roman"/>
          <w:sz w:val="24"/>
          <w:szCs w:val="24"/>
          <w:lang w:val="bg-BG"/>
        </w:rPr>
      </w:pPr>
      <w:r w:rsidRPr="00B93F68">
        <w:rPr>
          <w:rFonts w:ascii="Times New Roman" w:eastAsia="Calibri" w:hAnsi="Times New Roman"/>
          <w:sz w:val="24"/>
          <w:szCs w:val="24"/>
          <w:lang w:val="bg-BG"/>
        </w:rPr>
        <w:t>Стратегически приоритет 3: Свързаност и зелена икономика за устойчив растеж (СП 3)</w:t>
      </w:r>
    </w:p>
    <w:p w:rsidR="00EB2B85" w:rsidRPr="00B93F68" w:rsidRDefault="00EB2B85" w:rsidP="00EB2B85">
      <w:pPr>
        <w:pStyle w:val="ListParagraph"/>
        <w:numPr>
          <w:ilvl w:val="0"/>
          <w:numId w:val="62"/>
        </w:numPr>
        <w:spacing w:after="120"/>
        <w:jc w:val="both"/>
        <w:rPr>
          <w:rFonts w:ascii="Times New Roman" w:eastAsia="Calibri" w:hAnsi="Times New Roman"/>
          <w:sz w:val="24"/>
          <w:szCs w:val="24"/>
          <w:lang w:val="bg-BG"/>
        </w:rPr>
      </w:pPr>
      <w:r w:rsidRPr="00B93F68">
        <w:rPr>
          <w:rFonts w:ascii="Times New Roman" w:eastAsia="Calibri" w:hAnsi="Times New Roman"/>
          <w:sz w:val="24"/>
          <w:szCs w:val="24"/>
          <w:lang w:val="bg-BG"/>
        </w:rPr>
        <w:t>Стратегически приоритет 4 (хоризонтален): Добро управление и достъп да качествени обществени услуги (СП 4)</w:t>
      </w:r>
    </w:p>
    <w:p w:rsidR="00EB2B85" w:rsidRPr="00B93F68" w:rsidRDefault="00EB2B85" w:rsidP="00EB2B85">
      <w:pPr>
        <w:spacing w:after="120"/>
        <w:jc w:val="both"/>
        <w:rPr>
          <w:rFonts w:ascii="Times New Roman" w:eastAsia="Calibri" w:hAnsi="Times New Roman"/>
          <w:sz w:val="24"/>
          <w:szCs w:val="24"/>
          <w:lang w:val="bg-BG"/>
        </w:rPr>
      </w:pPr>
      <w:r w:rsidRPr="00B93F68">
        <w:rPr>
          <w:rFonts w:ascii="Times New Roman" w:eastAsia="Calibri" w:hAnsi="Times New Roman"/>
          <w:sz w:val="24"/>
          <w:szCs w:val="24"/>
          <w:lang w:val="bg-BG"/>
        </w:rPr>
        <w:t xml:space="preserve">Идентифицираните области на интервенция, съфинансирани от фондовете на ЕСИФ в рамките на Споразумението за партньорство и свързаните оперативни програми, са допълващи към националните усилия на българското правителство за изпълнението на основните цели на НПР: България 2020 и на Националната програма за реформи. </w:t>
      </w:r>
    </w:p>
    <w:p w:rsidR="00EB2B85" w:rsidRPr="00B93F68" w:rsidRDefault="00EB2B85" w:rsidP="00EB2B85">
      <w:pPr>
        <w:shd w:val="clear" w:color="auto" w:fill="FFFFFF" w:themeFill="background1"/>
        <w:spacing w:after="120"/>
        <w:ind w:firstLine="14"/>
        <w:jc w:val="both"/>
        <w:rPr>
          <w:rFonts w:ascii="Times New Roman" w:hAnsi="Times New Roman"/>
          <w:sz w:val="24"/>
          <w:szCs w:val="24"/>
          <w:lang w:val="bg-BG"/>
        </w:rPr>
      </w:pPr>
      <w:r w:rsidRPr="00B93F68">
        <w:rPr>
          <w:rFonts w:ascii="Times New Roman" w:hAnsi="Times New Roman"/>
          <w:sz w:val="24"/>
          <w:szCs w:val="24"/>
          <w:lang w:val="bg-BG"/>
        </w:rPr>
        <w:t xml:space="preserve">Приложението на политиката по отношение на районите, обвързани с рибарството в България набляга на резервите за икономическо развитие преди всичко налични в диверсификацията и развиването на морски и сладководни аквакултури. Същевременно се търсят възможности за диверсификация на икономическите дейности в други браншове на морската икономика, оползотворяването на отпадъците, въвеждането на енергийна ефективност и ползването на </w:t>
      </w:r>
      <w:proofErr w:type="spellStart"/>
      <w:r w:rsidRPr="00B93F68">
        <w:rPr>
          <w:rFonts w:ascii="Times New Roman" w:hAnsi="Times New Roman"/>
          <w:sz w:val="24"/>
          <w:szCs w:val="24"/>
          <w:lang w:val="bg-BG"/>
        </w:rPr>
        <w:t>възобновяеми</w:t>
      </w:r>
      <w:proofErr w:type="spellEnd"/>
      <w:r w:rsidRPr="00B93F68">
        <w:rPr>
          <w:rFonts w:ascii="Times New Roman" w:hAnsi="Times New Roman"/>
          <w:sz w:val="24"/>
          <w:szCs w:val="24"/>
          <w:lang w:val="bg-BG"/>
        </w:rPr>
        <w:t xml:space="preserve"> енергийни източници, подобряване на общата организация на пазарите, мониторинга на рибните запаси и здравето на морските и речните екосистеми. </w:t>
      </w:r>
    </w:p>
    <w:tbl>
      <w:tblPr>
        <w:tblW w:w="9782" w:type="dxa"/>
        <w:tblInd w:w="-34" w:type="dxa"/>
        <w:tblLayout w:type="fixed"/>
        <w:tblLook w:val="04A0" w:firstRow="1" w:lastRow="0" w:firstColumn="1" w:lastColumn="0" w:noHBand="0" w:noVBand="1"/>
      </w:tblPr>
      <w:tblGrid>
        <w:gridCol w:w="1560"/>
        <w:gridCol w:w="3119"/>
        <w:gridCol w:w="851"/>
        <w:gridCol w:w="850"/>
        <w:gridCol w:w="851"/>
        <w:gridCol w:w="850"/>
        <w:gridCol w:w="851"/>
        <w:gridCol w:w="850"/>
      </w:tblGrid>
      <w:tr w:rsidR="00EB2B85" w:rsidRPr="00B93F68" w:rsidTr="00B6044F">
        <w:trPr>
          <w:trHeight w:val="360"/>
        </w:trPr>
        <w:tc>
          <w:tcPr>
            <w:tcW w:w="4679" w:type="dxa"/>
            <w:gridSpan w:val="2"/>
            <w:tcBorders>
              <w:top w:val="single" w:sz="4" w:space="0" w:color="auto"/>
              <w:left w:val="single" w:sz="4" w:space="0" w:color="auto"/>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lastRenderedPageBreak/>
              <w:t>Споразумение за партньорство</w:t>
            </w:r>
          </w:p>
        </w:tc>
        <w:tc>
          <w:tcPr>
            <w:tcW w:w="5103" w:type="dxa"/>
            <w:gridSpan w:val="6"/>
            <w:tcBorders>
              <w:top w:val="single" w:sz="4" w:space="0" w:color="auto"/>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jc w:val="center"/>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Програма за морско дело и рибарство 2014-2020</w:t>
            </w:r>
          </w:p>
        </w:tc>
      </w:tr>
      <w:tr w:rsidR="00EB2B85" w:rsidRPr="00B93F68" w:rsidTr="00B6044F">
        <w:trPr>
          <w:trHeight w:val="1785"/>
        </w:trPr>
        <w:tc>
          <w:tcPr>
            <w:tcW w:w="1560" w:type="dxa"/>
            <w:tcBorders>
              <w:top w:val="nil"/>
              <w:left w:val="single" w:sz="4" w:space="0" w:color="auto"/>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ind w:left="-108" w:right="-108"/>
              <w:jc w:val="center"/>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Стратегически приоритет</w:t>
            </w: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b/>
                <w:bCs/>
                <w:color w:val="000000"/>
                <w:sz w:val="20"/>
                <w:szCs w:val="20"/>
                <w:lang w:val="bg-BG"/>
              </w:rPr>
            </w:pPr>
            <w:proofErr w:type="spellStart"/>
            <w:r w:rsidRPr="00B93F68">
              <w:rPr>
                <w:rFonts w:ascii="Times New Roman" w:hAnsi="Times New Roman"/>
                <w:b/>
                <w:bCs/>
                <w:color w:val="000000"/>
                <w:sz w:val="20"/>
                <w:szCs w:val="20"/>
                <w:lang w:val="bg-BG"/>
              </w:rPr>
              <w:t>Подприоритет</w:t>
            </w:r>
            <w:proofErr w:type="spellEnd"/>
          </w:p>
        </w:tc>
        <w:tc>
          <w:tcPr>
            <w:tcW w:w="851"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Приоритет 1</w:t>
            </w:r>
          </w:p>
        </w:tc>
        <w:tc>
          <w:tcPr>
            <w:tcW w:w="850"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 xml:space="preserve">Приоритет 2 </w:t>
            </w:r>
          </w:p>
        </w:tc>
        <w:tc>
          <w:tcPr>
            <w:tcW w:w="851"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Приоритет 3</w:t>
            </w:r>
          </w:p>
        </w:tc>
        <w:tc>
          <w:tcPr>
            <w:tcW w:w="850"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Приоритет 4</w:t>
            </w:r>
          </w:p>
        </w:tc>
        <w:tc>
          <w:tcPr>
            <w:tcW w:w="851"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Приоритет 5</w:t>
            </w:r>
          </w:p>
        </w:tc>
        <w:tc>
          <w:tcPr>
            <w:tcW w:w="850" w:type="dxa"/>
            <w:tcBorders>
              <w:top w:val="nil"/>
              <w:left w:val="nil"/>
              <w:bottom w:val="single" w:sz="4" w:space="0" w:color="auto"/>
              <w:right w:val="single" w:sz="4" w:space="0" w:color="auto"/>
            </w:tcBorders>
            <w:shd w:val="clear" w:color="000000" w:fill="FCD5B4"/>
            <w:vAlign w:val="center"/>
            <w:hideMark/>
          </w:tcPr>
          <w:p w:rsidR="00EB2B85" w:rsidRPr="00B93F68" w:rsidRDefault="00EB2B85" w:rsidP="00B6044F">
            <w:pPr>
              <w:spacing w:after="0" w:line="240" w:lineRule="auto"/>
              <w:ind w:left="-108" w:right="-108"/>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Приоритет 6</w:t>
            </w:r>
          </w:p>
        </w:tc>
      </w:tr>
      <w:tr w:rsidR="00EB2B85" w:rsidRPr="00B93F68" w:rsidTr="00B6044F">
        <w:trPr>
          <w:trHeight w:val="765"/>
        </w:trPr>
        <w:tc>
          <w:tcPr>
            <w:tcW w:w="1560"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1. Образование, заетост, социално включване и здравеопазване за приобщаващ растеж</w:t>
            </w: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8) Насърчаване на устойчивата и качествена заетост и подкрепа за мобилността на работната сила</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641"/>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9) Насърчаване на социалното приобщаване, борба с бедността и всяка форма на дискриминация</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1020"/>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10) Инвестиции в образованието, обучението, включително професионално обучение за придобиване на умения и ученето през целия живот</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1020"/>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 xml:space="preserve">11) Повишаване на </w:t>
            </w:r>
            <w:proofErr w:type="spellStart"/>
            <w:r w:rsidRPr="00B93F68">
              <w:rPr>
                <w:rFonts w:ascii="Times New Roman" w:hAnsi="Times New Roman"/>
                <w:color w:val="000000"/>
                <w:sz w:val="18"/>
                <w:szCs w:val="18"/>
                <w:lang w:val="bg-BG"/>
              </w:rPr>
              <w:t>институци-оналния</w:t>
            </w:r>
            <w:proofErr w:type="spellEnd"/>
            <w:r w:rsidRPr="00B93F68">
              <w:rPr>
                <w:rFonts w:ascii="Times New Roman" w:hAnsi="Times New Roman"/>
                <w:color w:val="000000"/>
                <w:sz w:val="18"/>
                <w:szCs w:val="18"/>
                <w:lang w:val="bg-BG"/>
              </w:rPr>
              <w:t xml:space="preserve"> капацитет на публичните органи и заинтересованите страни и допринасяне за ефективна публична администрация</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765"/>
        </w:trPr>
        <w:tc>
          <w:tcPr>
            <w:tcW w:w="1560"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2. Научни изследвания, иновации и инвестиции за интелигентен растеж</w:t>
            </w: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1) Засилване на научноизследователската дейност, технологичното развитие и иновациите</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1020"/>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2) Подобряване на достъпа до информационни и комуникационни технологии и на тяхното използване и качество</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1275"/>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 xml:space="preserve">3) Повишаване на конкурентоспособността на малките и средни предприятия, и на селскостопанския сектор и на сектора на рибарството и аквакултурите </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510"/>
        </w:trPr>
        <w:tc>
          <w:tcPr>
            <w:tcW w:w="1560" w:type="dxa"/>
            <w:vMerge w:val="restart"/>
            <w:tcBorders>
              <w:top w:val="nil"/>
              <w:left w:val="single" w:sz="4" w:space="0" w:color="auto"/>
              <w:bottom w:val="single" w:sz="4" w:space="0" w:color="000000"/>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3. Свързаност и зелена икономика за устойчив растеж</w:t>
            </w: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4) Подпомагане преминаването към ниско-въглеродна икономика във всички сектори</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765"/>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5) Насърчаване на адаптацията към изменението на климата и превенцията и управлението на риска</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r w:rsidR="00EB2B85" w:rsidRPr="00B93F68" w:rsidTr="00B6044F">
        <w:trPr>
          <w:trHeight w:val="765"/>
        </w:trPr>
        <w:tc>
          <w:tcPr>
            <w:tcW w:w="1560" w:type="dxa"/>
            <w:vMerge/>
            <w:tcBorders>
              <w:top w:val="nil"/>
              <w:left w:val="single" w:sz="4" w:space="0" w:color="auto"/>
              <w:bottom w:val="single" w:sz="4" w:space="0" w:color="000000"/>
              <w:right w:val="single" w:sz="4" w:space="0" w:color="auto"/>
            </w:tcBorders>
            <w:vAlign w:val="center"/>
            <w:hideMark/>
          </w:tcPr>
          <w:p w:rsidR="00EB2B85" w:rsidRPr="00B93F68" w:rsidRDefault="00EB2B85" w:rsidP="00B6044F">
            <w:pPr>
              <w:spacing w:after="0" w:line="240" w:lineRule="auto"/>
              <w:rPr>
                <w:rFonts w:ascii="Times New Roman" w:hAnsi="Times New Roman"/>
                <w:color w:val="000000"/>
                <w:sz w:val="18"/>
                <w:szCs w:val="18"/>
                <w:lang w:val="bg-BG"/>
              </w:rPr>
            </w:pP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6) Съхраняване и опазване на околната среда и насърчаване на ресурсната ефективност</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r w:rsidRPr="00B93F68">
              <w:rPr>
                <w:rFonts w:ascii="Wingdings" w:hAnsi="Wingdings"/>
                <w:color w:val="000000"/>
                <w:sz w:val="26"/>
                <w:szCs w:val="26"/>
                <w:lang w:val="bg-BG"/>
              </w:rPr>
              <w:t></w:t>
            </w:r>
            <w:r w:rsidRPr="00B93F68">
              <w:rPr>
                <w:rFonts w:ascii="Wingdings" w:hAnsi="Wingdings"/>
                <w:color w:val="000000"/>
                <w:sz w:val="26"/>
                <w:szCs w:val="26"/>
                <w:lang w:val="bg-BG"/>
              </w:rPr>
              <w:t></w:t>
            </w:r>
            <w:r w:rsidRPr="00B93F68">
              <w:rPr>
                <w:rFonts w:ascii="Wingdings" w:hAnsi="Wingdings"/>
                <w:color w:val="000000"/>
                <w:sz w:val="26"/>
                <w:szCs w:val="26"/>
                <w:lang w:val="bg-BG"/>
              </w:rPr>
              <w:t></w:t>
            </w:r>
          </w:p>
        </w:tc>
      </w:tr>
      <w:tr w:rsidR="00EB2B85" w:rsidRPr="00B93F68" w:rsidTr="00B6044F">
        <w:trPr>
          <w:trHeight w:val="1020"/>
        </w:trPr>
        <w:tc>
          <w:tcPr>
            <w:tcW w:w="1560" w:type="dxa"/>
            <w:tcBorders>
              <w:top w:val="nil"/>
              <w:left w:val="single" w:sz="4" w:space="0" w:color="auto"/>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 xml:space="preserve">4. Добро управление и достъп да качествени </w:t>
            </w:r>
            <w:proofErr w:type="spellStart"/>
            <w:r w:rsidRPr="00B93F68">
              <w:rPr>
                <w:rFonts w:ascii="Times New Roman" w:hAnsi="Times New Roman"/>
                <w:color w:val="000000"/>
                <w:sz w:val="18"/>
                <w:szCs w:val="18"/>
                <w:lang w:val="bg-BG"/>
              </w:rPr>
              <w:t>адм</w:t>
            </w:r>
            <w:proofErr w:type="spellEnd"/>
            <w:r w:rsidRPr="00B93F68">
              <w:rPr>
                <w:rFonts w:ascii="Times New Roman" w:hAnsi="Times New Roman"/>
                <w:color w:val="000000"/>
                <w:sz w:val="18"/>
                <w:szCs w:val="18"/>
                <w:lang w:val="bg-BG"/>
              </w:rPr>
              <w:t>. услуги</w:t>
            </w:r>
          </w:p>
        </w:tc>
        <w:tc>
          <w:tcPr>
            <w:tcW w:w="3119" w:type="dxa"/>
            <w:tcBorders>
              <w:top w:val="nil"/>
              <w:left w:val="nil"/>
              <w:bottom w:val="single" w:sz="4" w:space="0" w:color="auto"/>
              <w:right w:val="single" w:sz="4" w:space="0" w:color="auto"/>
            </w:tcBorders>
            <w:shd w:val="clear" w:color="000000" w:fill="C5D9F1"/>
            <w:vAlign w:val="center"/>
            <w:hideMark/>
          </w:tcPr>
          <w:p w:rsidR="00EB2B85" w:rsidRPr="00B93F68" w:rsidRDefault="00EB2B85" w:rsidP="00B6044F">
            <w:pPr>
              <w:spacing w:after="0" w:line="240" w:lineRule="auto"/>
              <w:jc w:val="center"/>
              <w:rPr>
                <w:rFonts w:ascii="Times New Roman" w:hAnsi="Times New Roman"/>
                <w:color w:val="000000"/>
                <w:sz w:val="18"/>
                <w:szCs w:val="18"/>
                <w:lang w:val="bg-BG"/>
              </w:rPr>
            </w:pPr>
            <w:r w:rsidRPr="00B93F68">
              <w:rPr>
                <w:rFonts w:ascii="Times New Roman" w:hAnsi="Times New Roman"/>
                <w:color w:val="000000"/>
                <w:sz w:val="18"/>
                <w:szCs w:val="18"/>
                <w:lang w:val="bg-BG"/>
              </w:rPr>
              <w:t> </w:t>
            </w: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1"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c>
          <w:tcPr>
            <w:tcW w:w="850" w:type="dxa"/>
            <w:tcBorders>
              <w:top w:val="nil"/>
              <w:left w:val="nil"/>
              <w:bottom w:val="single" w:sz="4" w:space="0" w:color="auto"/>
              <w:right w:val="single" w:sz="4" w:space="0" w:color="auto"/>
            </w:tcBorders>
            <w:shd w:val="clear" w:color="auto" w:fill="auto"/>
            <w:vAlign w:val="center"/>
            <w:hideMark/>
          </w:tcPr>
          <w:p w:rsidR="00EB2B85" w:rsidRPr="00B93F68" w:rsidRDefault="00EB2B85" w:rsidP="00B6044F">
            <w:pPr>
              <w:spacing w:after="0" w:line="240" w:lineRule="auto"/>
              <w:jc w:val="center"/>
              <w:rPr>
                <w:rFonts w:ascii="Wingdings" w:hAnsi="Wingdings"/>
                <w:color w:val="000000"/>
                <w:sz w:val="26"/>
                <w:szCs w:val="26"/>
                <w:lang w:val="bg-BG"/>
              </w:rPr>
            </w:pPr>
          </w:p>
        </w:tc>
      </w:tr>
    </w:tbl>
    <w:p w:rsidR="00EB2B85" w:rsidRPr="00B93F68" w:rsidRDefault="00EB2B85" w:rsidP="00EB2B85">
      <w:pPr>
        <w:spacing w:before="60" w:after="120"/>
        <w:jc w:val="both"/>
        <w:rPr>
          <w:rFonts w:ascii="Times New Roman" w:hAnsi="Times New Roman"/>
          <w:sz w:val="20"/>
          <w:szCs w:val="20"/>
          <w:lang w:val="bg-BG"/>
        </w:rPr>
      </w:pPr>
      <w:r w:rsidRPr="00B93F68">
        <w:rPr>
          <w:rFonts w:ascii="Times New Roman" w:hAnsi="Times New Roman"/>
          <w:b/>
          <w:i/>
          <w:sz w:val="20"/>
          <w:szCs w:val="20"/>
          <w:lang w:val="bg-BG"/>
        </w:rPr>
        <w:t>Легенда</w:t>
      </w:r>
      <w:r w:rsidRPr="00B93F68">
        <w:rPr>
          <w:b/>
          <w:i/>
          <w:sz w:val="20"/>
          <w:szCs w:val="20"/>
          <w:lang w:val="bg-BG"/>
        </w:rPr>
        <w:t>:</w:t>
      </w:r>
      <w:r w:rsidRPr="00B93F68">
        <w:rPr>
          <w:sz w:val="20"/>
          <w:szCs w:val="20"/>
          <w:lang w:val="bg-BG"/>
        </w:rPr>
        <w:t xml:space="preserve"> </w:t>
      </w:r>
      <w:r w:rsidRPr="00B93F68">
        <w:rPr>
          <w:rFonts w:ascii="Wingdings" w:hAnsi="Wingdings"/>
          <w:color w:val="000000"/>
          <w:sz w:val="20"/>
          <w:szCs w:val="20"/>
          <w:lang w:val="bg-BG"/>
        </w:rPr>
        <w:t></w:t>
      </w:r>
      <w:r w:rsidRPr="00B93F68">
        <w:rPr>
          <w:rFonts w:ascii="Times New Roman" w:hAnsi="Times New Roman"/>
          <w:color w:val="000000"/>
          <w:sz w:val="20"/>
          <w:szCs w:val="20"/>
          <w:lang w:val="bg-BG"/>
        </w:rPr>
        <w:t xml:space="preserve">– слаба връзка, </w:t>
      </w:r>
      <w:r w:rsidRPr="00B93F68">
        <w:rPr>
          <w:rFonts w:ascii="Wingdings" w:hAnsi="Wingdings"/>
          <w:color w:val="000000"/>
          <w:sz w:val="20"/>
          <w:szCs w:val="20"/>
          <w:lang w:val="bg-BG"/>
        </w:rPr>
        <w:t></w:t>
      </w:r>
      <w:r w:rsidRPr="00B93F68">
        <w:rPr>
          <w:rFonts w:ascii="Wingdings" w:hAnsi="Wingdings"/>
          <w:color w:val="000000"/>
          <w:sz w:val="20"/>
          <w:szCs w:val="20"/>
          <w:lang w:val="bg-BG"/>
        </w:rPr>
        <w:t></w:t>
      </w:r>
      <w:r w:rsidRPr="00B93F68">
        <w:rPr>
          <w:rFonts w:ascii="Times New Roman" w:hAnsi="Times New Roman"/>
          <w:color w:val="000000"/>
          <w:sz w:val="20"/>
          <w:szCs w:val="20"/>
          <w:lang w:val="bg-BG"/>
        </w:rPr>
        <w:t xml:space="preserve">– средно силна връзка, </w:t>
      </w:r>
      <w:r w:rsidRPr="00B93F68">
        <w:rPr>
          <w:rFonts w:ascii="Wingdings" w:hAnsi="Wingdings"/>
          <w:color w:val="000000"/>
          <w:sz w:val="20"/>
          <w:szCs w:val="20"/>
          <w:lang w:val="bg-BG"/>
        </w:rPr>
        <w:t></w:t>
      </w:r>
      <w:r w:rsidRPr="00B93F68">
        <w:rPr>
          <w:rFonts w:ascii="Wingdings" w:hAnsi="Wingdings"/>
          <w:color w:val="000000"/>
          <w:sz w:val="20"/>
          <w:szCs w:val="20"/>
          <w:lang w:val="bg-BG"/>
        </w:rPr>
        <w:t></w:t>
      </w:r>
      <w:r w:rsidRPr="00B93F68">
        <w:rPr>
          <w:rFonts w:ascii="Wingdings" w:hAnsi="Wingdings"/>
          <w:color w:val="000000"/>
          <w:sz w:val="20"/>
          <w:szCs w:val="20"/>
          <w:lang w:val="bg-BG"/>
        </w:rPr>
        <w:t></w:t>
      </w:r>
      <w:r w:rsidRPr="00B93F68">
        <w:rPr>
          <w:rFonts w:ascii="Times New Roman" w:hAnsi="Times New Roman"/>
          <w:color w:val="000000"/>
          <w:sz w:val="20"/>
          <w:szCs w:val="20"/>
          <w:lang w:val="bg-BG"/>
        </w:rPr>
        <w:t>– силна връзка</w:t>
      </w:r>
    </w:p>
    <w:p w:rsidR="00EB2B85" w:rsidRPr="00B93F68" w:rsidRDefault="00EB2B85" w:rsidP="00EB2B85">
      <w:pPr>
        <w:spacing w:before="120" w:after="240"/>
        <w:jc w:val="center"/>
        <w:rPr>
          <w:rFonts w:ascii="Times New Roman" w:hAnsi="Times New Roman"/>
          <w:sz w:val="24"/>
          <w:szCs w:val="24"/>
          <w:lang w:val="bg-BG"/>
        </w:rPr>
      </w:pPr>
      <w:r w:rsidRPr="00B93F68">
        <w:rPr>
          <w:rFonts w:ascii="Times New Roman" w:hAnsi="Times New Roman"/>
          <w:color w:val="0070C0"/>
          <w:sz w:val="24"/>
          <w:szCs w:val="24"/>
          <w:lang w:val="bg-BG"/>
        </w:rPr>
        <w:t xml:space="preserve">Фигура </w:t>
      </w:r>
      <w:r w:rsidRPr="00B93F68">
        <w:rPr>
          <w:rFonts w:ascii="Times New Roman" w:hAnsi="Times New Roman"/>
          <w:color w:val="0070C0"/>
          <w:sz w:val="24"/>
          <w:szCs w:val="24"/>
          <w:lang w:val="bg-BG"/>
        </w:rPr>
        <w:fldChar w:fldCharType="begin"/>
      </w:r>
      <w:r w:rsidRPr="00B93F68">
        <w:rPr>
          <w:rFonts w:ascii="Times New Roman" w:hAnsi="Times New Roman"/>
          <w:color w:val="0070C0"/>
          <w:sz w:val="24"/>
          <w:szCs w:val="24"/>
          <w:lang w:val="bg-BG"/>
        </w:rPr>
        <w:instrText xml:space="preserve"> SEQ фигура \* ARABIC </w:instrText>
      </w:r>
      <w:r w:rsidRPr="00B93F68">
        <w:rPr>
          <w:rFonts w:ascii="Times New Roman" w:hAnsi="Times New Roman"/>
          <w:color w:val="0070C0"/>
          <w:sz w:val="24"/>
          <w:szCs w:val="24"/>
          <w:lang w:val="bg-BG"/>
        </w:rPr>
        <w:fldChar w:fldCharType="separate"/>
      </w:r>
      <w:r w:rsidR="00704F67">
        <w:rPr>
          <w:rFonts w:ascii="Times New Roman" w:hAnsi="Times New Roman"/>
          <w:noProof/>
          <w:color w:val="0070C0"/>
          <w:sz w:val="24"/>
          <w:szCs w:val="24"/>
          <w:lang w:val="bg-BG"/>
        </w:rPr>
        <w:t>2</w:t>
      </w:r>
      <w:r w:rsidRPr="00B93F68">
        <w:rPr>
          <w:rFonts w:ascii="Times New Roman" w:hAnsi="Times New Roman"/>
          <w:color w:val="0070C0"/>
          <w:sz w:val="24"/>
          <w:szCs w:val="24"/>
          <w:lang w:val="bg-BG"/>
        </w:rPr>
        <w:fldChar w:fldCharType="end"/>
      </w:r>
      <w:r w:rsidRPr="00B93F68">
        <w:rPr>
          <w:rFonts w:ascii="Times New Roman" w:hAnsi="Times New Roman"/>
          <w:color w:val="0070C0"/>
          <w:sz w:val="24"/>
          <w:szCs w:val="24"/>
          <w:lang w:val="bg-BG"/>
        </w:rPr>
        <w:t>: Връзка между ПМДР 2014-2020 и Споразумението за партньорство</w:t>
      </w:r>
    </w:p>
    <w:p w:rsidR="00640AA9" w:rsidRPr="00B93F68" w:rsidRDefault="00640AA9" w:rsidP="00640AA9">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rPr>
        <w:lastRenderedPageBreak/>
        <w:t xml:space="preserve">Както е видно от таблицата по-горе, съществува силна връзка и съгласуваност между първите три стратегически приоритета на Споразумението за партньорство и заложените приоритети и цели в ПМДР. </w:t>
      </w:r>
    </w:p>
    <w:p w:rsidR="00EB2B85" w:rsidRPr="00B93F68" w:rsidRDefault="00EB2B85" w:rsidP="00EB2B85">
      <w:pPr>
        <w:spacing w:after="120"/>
        <w:jc w:val="both"/>
        <w:rPr>
          <w:rFonts w:ascii="Times New Roman" w:hAnsi="Times New Roman"/>
          <w:sz w:val="24"/>
          <w:szCs w:val="24"/>
          <w:lang w:val="bg-BG" w:eastAsia="ar-SA"/>
        </w:rPr>
      </w:pPr>
      <w:r w:rsidRPr="00B93F68">
        <w:rPr>
          <w:rFonts w:ascii="Times New Roman" w:hAnsi="Times New Roman"/>
          <w:sz w:val="24"/>
          <w:szCs w:val="24"/>
          <w:lang w:val="bg-BG"/>
        </w:rPr>
        <w:t xml:space="preserve">Допълнително е отразена връзката между изпълнението на ПМДР 2014-2020 и реализацията на европейската стратегия „Син растеж” </w:t>
      </w:r>
      <w:r w:rsidRPr="00B93F68">
        <w:rPr>
          <w:rFonts w:ascii="Times New Roman" w:hAnsi="Times New Roman"/>
          <w:sz w:val="24"/>
          <w:szCs w:val="24"/>
          <w:lang w:val="bg-BG" w:eastAsia="ar-SA"/>
        </w:rPr>
        <w:t>в подкрепа на устойчивия растеж в морския сектор, морския транспорт и туризма.</w:t>
      </w:r>
    </w:p>
    <w:p w:rsidR="00EB62DD" w:rsidRPr="00B93F68" w:rsidRDefault="00EB62DD" w:rsidP="00EB62DD">
      <w:pPr>
        <w:spacing w:after="120"/>
        <w:jc w:val="both"/>
        <w:rPr>
          <w:rFonts w:ascii="Times New Roman" w:hAnsi="Times New Roman"/>
          <w:sz w:val="24"/>
          <w:szCs w:val="24"/>
          <w:lang w:val="bg-BG"/>
        </w:rPr>
      </w:pPr>
      <w:r w:rsidRPr="00B93F68">
        <w:rPr>
          <w:rFonts w:ascii="Times New Roman" w:hAnsi="Times New Roman"/>
          <w:sz w:val="24"/>
          <w:szCs w:val="24"/>
          <w:lang w:val="bg-BG" w:eastAsia="ar-SA"/>
        </w:rPr>
        <w:t xml:space="preserve">В Специфичните препоръки на Съвета относно Националната програма за реформи на България за 2014 г. (COM(2014) 403 </w:t>
      </w:r>
      <w:proofErr w:type="spellStart"/>
      <w:r w:rsidRPr="00B93F68">
        <w:rPr>
          <w:rFonts w:ascii="Times New Roman" w:hAnsi="Times New Roman"/>
          <w:sz w:val="24"/>
          <w:szCs w:val="24"/>
          <w:lang w:val="bg-BG" w:eastAsia="ar-SA"/>
        </w:rPr>
        <w:t>final</w:t>
      </w:r>
      <w:proofErr w:type="spellEnd"/>
      <w:r w:rsidRPr="00B93F68">
        <w:rPr>
          <w:rFonts w:ascii="Times New Roman" w:hAnsi="Times New Roman"/>
          <w:sz w:val="24"/>
          <w:szCs w:val="24"/>
          <w:lang w:val="bg-BG" w:eastAsia="ar-SA"/>
        </w:rPr>
        <w:t>) не са посочени конкретни препоръки по отношение на сектора рибарство и аквакултури. Въпреки това ПМДР ще подпомогне достъпа на МСП и на новосъздадените предприятия до финансиране, което е ангажимент на България, съгласно Специфичните препоръки за 2013 г.</w:t>
      </w:r>
      <w:r w:rsidRPr="00B93F68">
        <w:rPr>
          <w:rStyle w:val="FootnoteReference"/>
          <w:rFonts w:ascii="Times New Roman" w:hAnsi="Times New Roman"/>
          <w:sz w:val="24"/>
          <w:szCs w:val="24"/>
          <w:lang w:val="bg-BG" w:eastAsia="ar-SA"/>
        </w:rPr>
        <w:footnoteReference w:id="6"/>
      </w:r>
    </w:p>
    <w:p w:rsidR="00EB2B85" w:rsidRPr="00B93F68" w:rsidRDefault="00EB2B85" w:rsidP="00EB2B85">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Оценка на съответствието и съгласуваността на специфичните цели и заложените мерки в ПМДР спрямо Национална програма за развитие: България 2020</w:t>
      </w:r>
    </w:p>
    <w:p w:rsidR="00EB2B85" w:rsidRPr="00B93F68" w:rsidRDefault="00EB2B85" w:rsidP="00EB2B85">
      <w:pPr>
        <w:spacing w:after="120"/>
        <w:jc w:val="both"/>
        <w:rPr>
          <w:rFonts w:ascii="Times New Roman" w:hAnsi="Times New Roman"/>
          <w:sz w:val="24"/>
          <w:szCs w:val="24"/>
          <w:lang w:val="bg-BG"/>
        </w:rPr>
      </w:pPr>
      <w:r w:rsidRPr="00B93F68">
        <w:rPr>
          <w:rFonts w:ascii="Times New Roman" w:hAnsi="Times New Roman"/>
          <w:sz w:val="24"/>
          <w:szCs w:val="24"/>
          <w:lang w:val="bg-BG"/>
        </w:rPr>
        <w:t>Сред останалите документи със стратегически/програмен характер, разгледани в настоящата оценка, е Националната програма за развитие: „България 2020“.</w:t>
      </w:r>
    </w:p>
    <w:p w:rsidR="00EB2B85" w:rsidRPr="00B93F68" w:rsidRDefault="00EB2B85" w:rsidP="00EB2B85">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Целите за сектор „Рибарство” в контекста на НПР: България 2020 са залегнали в рамките на Приоритет 4. „Развитие на аграрния отрасъл за осигуряване на хранителна сигурност и за производство на продукти с висока добавена стойност при устойчиво управление на природните ресурси”, по-конкретно в </w:t>
      </w:r>
      <w:proofErr w:type="spellStart"/>
      <w:r w:rsidRPr="00B93F68">
        <w:rPr>
          <w:rFonts w:ascii="Times New Roman" w:hAnsi="Times New Roman"/>
          <w:sz w:val="24"/>
          <w:szCs w:val="24"/>
          <w:lang w:val="bg-BG"/>
        </w:rPr>
        <w:t>Подприоритет</w:t>
      </w:r>
      <w:proofErr w:type="spellEnd"/>
      <w:r w:rsidRPr="00B93F68">
        <w:rPr>
          <w:rFonts w:ascii="Times New Roman" w:hAnsi="Times New Roman"/>
          <w:sz w:val="24"/>
          <w:szCs w:val="24"/>
          <w:lang w:val="bg-BG"/>
        </w:rPr>
        <w:t xml:space="preserve"> 4.6 „</w:t>
      </w:r>
      <w:r w:rsidRPr="00B93F68">
        <w:rPr>
          <w:rFonts w:ascii="Times New Roman" w:hAnsi="Times New Roman"/>
          <w:iCs/>
          <w:sz w:val="24"/>
          <w:szCs w:val="24"/>
          <w:lang w:val="bg-BG"/>
        </w:rPr>
        <w:t xml:space="preserve">Създаване на конкурентоспособен рибарски сектор, осигуряващ устойчиво управление на рибарството и аквакултурите”. </w:t>
      </w:r>
      <w:r w:rsidRPr="00B93F68">
        <w:rPr>
          <w:rFonts w:ascii="Times New Roman" w:hAnsi="Times New Roman"/>
          <w:sz w:val="24"/>
          <w:szCs w:val="24"/>
          <w:lang w:val="bg-BG"/>
        </w:rPr>
        <w:t xml:space="preserve">Реализацията на </w:t>
      </w:r>
      <w:proofErr w:type="spellStart"/>
      <w:r w:rsidRPr="00B93F68">
        <w:rPr>
          <w:rFonts w:ascii="Times New Roman" w:hAnsi="Times New Roman"/>
          <w:sz w:val="24"/>
          <w:szCs w:val="24"/>
          <w:lang w:val="bg-BG"/>
        </w:rPr>
        <w:t>подприоритета</w:t>
      </w:r>
      <w:proofErr w:type="spellEnd"/>
      <w:r w:rsidRPr="00B93F68">
        <w:rPr>
          <w:rFonts w:ascii="Times New Roman" w:hAnsi="Times New Roman"/>
          <w:sz w:val="24"/>
          <w:szCs w:val="24"/>
          <w:lang w:val="bg-BG"/>
        </w:rPr>
        <w:t xml:space="preserve"> следва да спомогне за модернизация, въвеждане на иновации и нови технологии и опазването на рибните ресурси. По този начин ще бъде повишена конкурентоспособността на сектора, като същевременно ще се осигури неговото устойчиво развитие. Областите на въздействие, свързани с реализацията на </w:t>
      </w:r>
      <w:proofErr w:type="spellStart"/>
      <w:r w:rsidRPr="00B93F68">
        <w:rPr>
          <w:rFonts w:ascii="Times New Roman" w:hAnsi="Times New Roman"/>
          <w:sz w:val="24"/>
          <w:szCs w:val="24"/>
          <w:lang w:val="bg-BG"/>
        </w:rPr>
        <w:t>подприоритета</w:t>
      </w:r>
      <w:proofErr w:type="spellEnd"/>
      <w:r w:rsidRPr="00B93F68">
        <w:rPr>
          <w:rFonts w:ascii="Times New Roman" w:hAnsi="Times New Roman"/>
          <w:sz w:val="24"/>
          <w:szCs w:val="24"/>
          <w:lang w:val="bg-BG"/>
        </w:rPr>
        <w:t>, са както следва:</w:t>
      </w:r>
    </w:p>
    <w:p w:rsidR="00EB2B85" w:rsidRPr="00B93F68" w:rsidRDefault="00EB2B85" w:rsidP="00EB2B85">
      <w:pPr>
        <w:pStyle w:val="Default"/>
        <w:numPr>
          <w:ilvl w:val="0"/>
          <w:numId w:val="63"/>
        </w:numPr>
        <w:spacing w:after="120" w:line="276" w:lineRule="auto"/>
        <w:jc w:val="both"/>
        <w:rPr>
          <w:lang w:val="bg-BG"/>
        </w:rPr>
      </w:pPr>
      <w:r w:rsidRPr="00B93F68">
        <w:rPr>
          <w:bCs/>
          <w:lang w:val="bg-BG"/>
        </w:rPr>
        <w:t xml:space="preserve">Модернизиране на флота, въвеждане на иновационни технологии в производството на аквакултури и </w:t>
      </w:r>
      <w:proofErr w:type="spellStart"/>
      <w:r w:rsidRPr="00B93F68">
        <w:rPr>
          <w:bCs/>
          <w:lang w:val="bg-BG"/>
        </w:rPr>
        <w:t>рибопреработката</w:t>
      </w:r>
      <w:proofErr w:type="spellEnd"/>
      <w:r w:rsidRPr="00B93F68">
        <w:rPr>
          <w:bCs/>
          <w:lang w:val="bg-BG"/>
        </w:rPr>
        <w:t xml:space="preserve">. </w:t>
      </w:r>
    </w:p>
    <w:p w:rsidR="00EB2B85" w:rsidRPr="00B93F68" w:rsidRDefault="00EB2B85" w:rsidP="00EB2B85">
      <w:pPr>
        <w:pStyle w:val="Default"/>
        <w:numPr>
          <w:ilvl w:val="0"/>
          <w:numId w:val="63"/>
        </w:numPr>
        <w:spacing w:after="120" w:line="276" w:lineRule="auto"/>
        <w:jc w:val="both"/>
        <w:rPr>
          <w:lang w:val="bg-BG"/>
        </w:rPr>
      </w:pPr>
      <w:r w:rsidRPr="00B93F68">
        <w:rPr>
          <w:bCs/>
          <w:lang w:val="bg-BG"/>
        </w:rPr>
        <w:t xml:space="preserve">Осигуряване и управление на надеждни икономически, биологични и научни данни за сектора. </w:t>
      </w:r>
    </w:p>
    <w:p w:rsidR="00EB2B85" w:rsidRPr="00B93F68" w:rsidRDefault="00EB2B85" w:rsidP="00EB2B85">
      <w:pPr>
        <w:pStyle w:val="Default"/>
        <w:numPr>
          <w:ilvl w:val="0"/>
          <w:numId w:val="63"/>
        </w:numPr>
        <w:spacing w:after="120" w:line="276" w:lineRule="auto"/>
        <w:jc w:val="both"/>
        <w:rPr>
          <w:bCs/>
          <w:lang w:val="bg-BG"/>
        </w:rPr>
      </w:pPr>
      <w:r w:rsidRPr="00B93F68">
        <w:rPr>
          <w:bCs/>
          <w:lang w:val="bg-BG"/>
        </w:rPr>
        <w:t>Опазване и ефективно управление на рибните ресурси.</w:t>
      </w:r>
    </w:p>
    <w:p w:rsidR="00EB2B85" w:rsidRPr="00B93F68" w:rsidRDefault="00EB2B85" w:rsidP="00EB2B85">
      <w:pPr>
        <w:pStyle w:val="Default"/>
        <w:spacing w:after="120" w:line="276" w:lineRule="auto"/>
        <w:ind w:left="1002"/>
        <w:jc w:val="both"/>
        <w:rPr>
          <w:bCs/>
          <w:lang w:val="bg-BG"/>
        </w:rPr>
      </w:pPr>
    </w:p>
    <w:p w:rsidR="00EB2B85" w:rsidRPr="00B93F68" w:rsidRDefault="00EB2B85" w:rsidP="00EB2B85">
      <w:pPr>
        <w:pStyle w:val="Default"/>
        <w:spacing w:after="120" w:line="276" w:lineRule="auto"/>
        <w:jc w:val="center"/>
        <w:rPr>
          <w:bCs/>
          <w:lang w:val="bg-BG"/>
        </w:rPr>
      </w:pPr>
      <w:r w:rsidRPr="00B93F68">
        <w:rPr>
          <w:lang w:val="bg-BG"/>
        </w:rPr>
        <w:object w:dxaOrig="10960" w:dyaOrig="10997" w14:anchorId="7ECFB680">
          <v:shape id="_x0000_i1025" type="#_x0000_t75" style="width:453.75pt;height:453.75pt" o:ole="">
            <v:imagedata r:id="rId28" o:title=""/>
          </v:shape>
          <o:OLEObject Type="Embed" ProgID="Visio.Drawing.11" ShapeID="_x0000_i1025" DrawAspect="Content" ObjectID="_1470722753" r:id="rId29"/>
        </w:object>
      </w:r>
    </w:p>
    <w:p w:rsidR="00EB2B85" w:rsidRPr="00B93F68" w:rsidRDefault="00EB2B85" w:rsidP="00EB2B85">
      <w:pPr>
        <w:pStyle w:val="Caption"/>
        <w:spacing w:after="120"/>
        <w:jc w:val="center"/>
        <w:rPr>
          <w:rFonts w:ascii="Times New Roman" w:hAnsi="Times New Roman"/>
          <w:color w:val="006CB6"/>
          <w:sz w:val="24"/>
          <w:szCs w:val="24"/>
        </w:rPr>
      </w:pPr>
      <w:r w:rsidRPr="00B93F68">
        <w:rPr>
          <w:rFonts w:ascii="Times New Roman" w:hAnsi="Times New Roman"/>
          <w:color w:val="006CB6"/>
          <w:sz w:val="24"/>
          <w:szCs w:val="24"/>
        </w:rPr>
        <w:t xml:space="preserve">Фигура </w:t>
      </w:r>
      <w:r w:rsidRPr="00B93F68">
        <w:rPr>
          <w:rFonts w:ascii="Times New Roman" w:hAnsi="Times New Roman"/>
          <w:color w:val="006CB6"/>
          <w:sz w:val="24"/>
          <w:szCs w:val="24"/>
        </w:rPr>
        <w:fldChar w:fldCharType="begin"/>
      </w:r>
      <w:r w:rsidRPr="00B93F68">
        <w:rPr>
          <w:rFonts w:ascii="Times New Roman" w:hAnsi="Times New Roman"/>
          <w:color w:val="006CB6"/>
          <w:sz w:val="24"/>
          <w:szCs w:val="24"/>
        </w:rPr>
        <w:instrText xml:space="preserve"> SEQ фигура \* ARABIC </w:instrText>
      </w:r>
      <w:r w:rsidRPr="00B93F68">
        <w:rPr>
          <w:rFonts w:ascii="Times New Roman" w:hAnsi="Times New Roman"/>
          <w:color w:val="006CB6"/>
          <w:sz w:val="24"/>
          <w:szCs w:val="24"/>
        </w:rPr>
        <w:fldChar w:fldCharType="separate"/>
      </w:r>
      <w:r w:rsidR="00704F67">
        <w:rPr>
          <w:rFonts w:ascii="Times New Roman" w:hAnsi="Times New Roman"/>
          <w:noProof/>
          <w:color w:val="006CB6"/>
          <w:sz w:val="24"/>
          <w:szCs w:val="24"/>
        </w:rPr>
        <w:t>3</w:t>
      </w:r>
      <w:r w:rsidRPr="00B93F68">
        <w:rPr>
          <w:rFonts w:ascii="Times New Roman" w:hAnsi="Times New Roman"/>
          <w:color w:val="006CB6"/>
          <w:sz w:val="24"/>
          <w:szCs w:val="24"/>
        </w:rPr>
        <w:fldChar w:fldCharType="end"/>
      </w:r>
      <w:r w:rsidRPr="00B93F68">
        <w:rPr>
          <w:rFonts w:ascii="Times New Roman" w:hAnsi="Times New Roman"/>
          <w:color w:val="006CB6"/>
          <w:sz w:val="24"/>
          <w:szCs w:val="24"/>
        </w:rPr>
        <w:t xml:space="preserve">: Връзка между приоритети, </w:t>
      </w:r>
      <w:proofErr w:type="spellStart"/>
      <w:r w:rsidRPr="00B93F68">
        <w:rPr>
          <w:rFonts w:ascii="Times New Roman" w:hAnsi="Times New Roman"/>
          <w:color w:val="006CB6"/>
          <w:sz w:val="24"/>
          <w:szCs w:val="24"/>
        </w:rPr>
        <w:t>подприоритети</w:t>
      </w:r>
      <w:proofErr w:type="spellEnd"/>
      <w:r w:rsidRPr="00B93F68">
        <w:rPr>
          <w:rFonts w:ascii="Times New Roman" w:hAnsi="Times New Roman"/>
          <w:color w:val="006CB6"/>
          <w:sz w:val="24"/>
          <w:szCs w:val="24"/>
        </w:rPr>
        <w:t xml:space="preserve"> и области на въздействие (НПР) и имащи отношение към целите и дейностите заложени в ПМДР 2014-2020</w:t>
      </w:r>
    </w:p>
    <w:p w:rsidR="00EB2B85" w:rsidRPr="00B93F68" w:rsidRDefault="00EB2B85" w:rsidP="00EB2B85">
      <w:pPr>
        <w:pStyle w:val="Default"/>
        <w:spacing w:after="120" w:line="276" w:lineRule="auto"/>
        <w:jc w:val="both"/>
        <w:rPr>
          <w:bCs/>
          <w:lang w:val="bg-BG"/>
        </w:rPr>
      </w:pPr>
      <w:r w:rsidRPr="00B93F68">
        <w:rPr>
          <w:bCs/>
          <w:lang w:val="bg-BG"/>
        </w:rPr>
        <w:t xml:space="preserve">Реализацията на горепосочените </w:t>
      </w:r>
      <w:proofErr w:type="spellStart"/>
      <w:r w:rsidRPr="00B93F68">
        <w:rPr>
          <w:bCs/>
          <w:lang w:val="bg-BG"/>
        </w:rPr>
        <w:t>подприоритети</w:t>
      </w:r>
      <w:proofErr w:type="spellEnd"/>
      <w:r w:rsidRPr="00B93F68">
        <w:rPr>
          <w:bCs/>
          <w:lang w:val="bg-BG"/>
        </w:rPr>
        <w:t xml:space="preserve"> трябва да доведе до: (1) повишаване на производство на аквакултури, (2) на количеството преработени рибни продукти и (3) на консумацията на рибни продукти от населението, (4) увеличаване на количеството и качеството на научно-изследователската дейност сектора, която да послужи като основа за повишаване на ефективността на неговото управление, (5) стабилизиране на популациите на стопански значими видове риба.</w:t>
      </w:r>
    </w:p>
    <w:p w:rsidR="00EB2B85" w:rsidRPr="00B93F68" w:rsidRDefault="00EB2B85" w:rsidP="00EB2B85">
      <w:pPr>
        <w:spacing w:after="120"/>
        <w:jc w:val="both"/>
        <w:rPr>
          <w:rFonts w:ascii="Times New Roman" w:hAnsi="Times New Roman"/>
          <w:sz w:val="24"/>
          <w:szCs w:val="24"/>
          <w:lang w:val="bg-BG"/>
        </w:rPr>
      </w:pPr>
      <w:r w:rsidRPr="00B93F68">
        <w:rPr>
          <w:rFonts w:ascii="Times New Roman" w:hAnsi="Times New Roman"/>
          <w:sz w:val="24"/>
          <w:szCs w:val="24"/>
          <w:lang w:val="bg-BG"/>
        </w:rPr>
        <w:t>Целите в ПМДР са съвместими и ще подпомогнат изпълнението на основната цел и дефинираните под-цели в Националния стратегически план.</w:t>
      </w:r>
    </w:p>
    <w:p w:rsidR="00EB2B85" w:rsidRPr="00B93F68" w:rsidRDefault="00EB2B85" w:rsidP="00EB2B85">
      <w:pPr>
        <w:spacing w:after="120"/>
        <w:jc w:val="both"/>
        <w:rPr>
          <w:rFonts w:ascii="Times New Roman" w:hAnsi="Times New Roman"/>
          <w:sz w:val="24"/>
          <w:szCs w:val="24"/>
          <w:lang w:val="bg-BG"/>
        </w:rPr>
      </w:pPr>
      <w:r w:rsidRPr="00B93F68">
        <w:rPr>
          <w:rFonts w:ascii="Times New Roman" w:hAnsi="Times New Roman"/>
          <w:sz w:val="24"/>
          <w:szCs w:val="24"/>
          <w:lang w:val="bg-BG"/>
        </w:rPr>
        <w:lastRenderedPageBreak/>
        <w:t xml:space="preserve">Специфичните цели на програмата подпомагат изпълнението на приоритетите, определени в Многогодишния национален стратегически план за развитието на аквакултурите. </w:t>
      </w:r>
    </w:p>
    <w:p w:rsidR="00EB2B85" w:rsidRPr="00B93F68" w:rsidRDefault="00EB2B85" w:rsidP="00EB2B85">
      <w:pPr>
        <w:pStyle w:val="BodyText"/>
        <w:tabs>
          <w:tab w:val="left" w:pos="0"/>
          <w:tab w:val="right" w:pos="9214"/>
        </w:tabs>
        <w:spacing w:before="120" w:line="276" w:lineRule="auto"/>
        <w:jc w:val="both"/>
        <w:rPr>
          <w:rFonts w:eastAsia="Calibri"/>
          <w:lang w:eastAsia="en-US"/>
        </w:rPr>
      </w:pPr>
      <w:r w:rsidRPr="00B93F68">
        <w:rPr>
          <w:rFonts w:eastAsia="Calibri"/>
          <w:lang w:eastAsia="en-US"/>
        </w:rPr>
        <w:t>Въпросът с връзката между подбраните специфични цели и нагласите/потребности на заинтересованите страни по отношение на бъдещата програма беше обсъждан и анализиран в рамките на проведеното анкет</w:t>
      </w:r>
      <w:r w:rsidR="00640AA9" w:rsidRPr="00B93F68">
        <w:rPr>
          <w:rFonts w:eastAsia="Calibri"/>
          <w:lang w:eastAsia="en-US"/>
        </w:rPr>
        <w:t>но изследване</w:t>
      </w:r>
      <w:r w:rsidRPr="00B93F68">
        <w:rPr>
          <w:rFonts w:eastAsia="Calibri"/>
          <w:lang w:eastAsia="en-US"/>
        </w:rPr>
        <w:t xml:space="preserve">. Анкетираните заинтересовани страни „разпознават” специфичните цели и ги свързват с националните потребности. </w:t>
      </w:r>
    </w:p>
    <w:p w:rsidR="00EB2B85" w:rsidRPr="00B93F68" w:rsidRDefault="00EB2B85" w:rsidP="00EB2B85">
      <w:pPr>
        <w:pStyle w:val="BodyText"/>
        <w:tabs>
          <w:tab w:val="left" w:pos="0"/>
          <w:tab w:val="right" w:pos="9214"/>
        </w:tabs>
        <w:spacing w:before="120" w:line="276" w:lineRule="auto"/>
        <w:jc w:val="both"/>
        <w:rPr>
          <w:rFonts w:eastAsia="Calibri"/>
          <w:lang w:eastAsia="en-US"/>
        </w:rPr>
      </w:pPr>
      <w:r w:rsidRPr="00B93F68">
        <w:rPr>
          <w:rFonts w:eastAsia="Calibri"/>
          <w:lang w:eastAsia="en-US"/>
        </w:rPr>
        <w:t xml:space="preserve">Графиката по-долу показва разпределението на участвалите в анкетата представители на бенефициентите по настоящата програма. </w:t>
      </w:r>
    </w:p>
    <w:p w:rsidR="00EB2B85" w:rsidRPr="00B93F68" w:rsidRDefault="00EB2B85" w:rsidP="00EB2B85">
      <w:pPr>
        <w:pStyle w:val="BodyText"/>
        <w:tabs>
          <w:tab w:val="left" w:pos="0"/>
          <w:tab w:val="right" w:pos="9214"/>
        </w:tabs>
        <w:spacing w:before="120" w:line="276" w:lineRule="auto"/>
        <w:jc w:val="both"/>
        <w:rPr>
          <w:rFonts w:eastAsia="Calibri"/>
          <w:lang w:eastAsia="en-US"/>
        </w:rPr>
      </w:pPr>
      <w:r w:rsidRPr="00B93F68">
        <w:rPr>
          <w:rFonts w:eastAsia="Calibri"/>
          <w:noProof/>
          <w:lang w:val="en-US" w:eastAsia="en-US"/>
        </w:rPr>
        <w:drawing>
          <wp:inline distT="0" distB="0" distL="0" distR="0" wp14:anchorId="019941B1" wp14:editId="6F79DA12">
            <wp:extent cx="5760720" cy="5825791"/>
            <wp:effectExtent l="19050" t="0" r="0"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 cstate="print"/>
                    <a:srcRect/>
                    <a:stretch>
                      <a:fillRect/>
                    </a:stretch>
                  </pic:blipFill>
                  <pic:spPr bwMode="auto">
                    <a:xfrm>
                      <a:off x="0" y="0"/>
                      <a:ext cx="5760720" cy="5825791"/>
                    </a:xfrm>
                    <a:prstGeom prst="rect">
                      <a:avLst/>
                    </a:prstGeom>
                    <a:noFill/>
                    <a:ln w="9525">
                      <a:noFill/>
                      <a:miter lim="800000"/>
                      <a:headEnd/>
                      <a:tailEnd/>
                    </a:ln>
                  </pic:spPr>
                </pic:pic>
              </a:graphicData>
            </a:graphic>
          </wp:inline>
        </w:drawing>
      </w:r>
    </w:p>
    <w:p w:rsidR="00EB2B85" w:rsidRPr="00B93F68" w:rsidRDefault="00EB2B85" w:rsidP="00EB2B85">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Pr="00B93F68">
        <w:rPr>
          <w:b/>
          <w:bCs/>
          <w:color w:val="006CB6"/>
        </w:rPr>
        <w:fldChar w:fldCharType="begin"/>
      </w:r>
      <w:r w:rsidRPr="00B93F68">
        <w:rPr>
          <w:b/>
          <w:bCs/>
          <w:color w:val="006CB6"/>
        </w:rPr>
        <w:instrText xml:space="preserve"> SEQ Фигура \* ARABIC </w:instrText>
      </w:r>
      <w:r w:rsidRPr="00B93F68">
        <w:rPr>
          <w:b/>
          <w:bCs/>
          <w:color w:val="006CB6"/>
        </w:rPr>
        <w:fldChar w:fldCharType="separate"/>
      </w:r>
      <w:r w:rsidR="00704F67">
        <w:rPr>
          <w:b/>
          <w:bCs/>
          <w:noProof/>
          <w:color w:val="006CB6"/>
        </w:rPr>
        <w:t>4</w:t>
      </w:r>
      <w:r w:rsidRPr="00B93F68">
        <w:rPr>
          <w:b/>
          <w:bCs/>
          <w:color w:val="006CB6"/>
        </w:rPr>
        <w:fldChar w:fldCharType="end"/>
      </w:r>
      <w:r w:rsidRPr="00B93F68">
        <w:rPr>
          <w:b/>
          <w:bCs/>
          <w:color w:val="006CB6"/>
        </w:rPr>
        <w:t xml:space="preserve">: </w:t>
      </w:r>
      <w:proofErr w:type="spellStart"/>
      <w:r w:rsidRPr="00B93F68">
        <w:rPr>
          <w:b/>
          <w:bCs/>
          <w:color w:val="006CB6"/>
        </w:rPr>
        <w:t>Приоритетност</w:t>
      </w:r>
      <w:proofErr w:type="spellEnd"/>
      <w:r w:rsidRPr="00B93F68">
        <w:rPr>
          <w:b/>
          <w:bCs/>
          <w:color w:val="006CB6"/>
        </w:rPr>
        <w:t xml:space="preserve"> на специфичните цели според бенефициенти на ОПРСР 2007-2013</w:t>
      </w:r>
    </w:p>
    <w:p w:rsidR="00EB2B85" w:rsidRPr="00B93F68" w:rsidRDefault="00EB2B85" w:rsidP="00EB2B85">
      <w:pPr>
        <w:pStyle w:val="BodyText"/>
        <w:tabs>
          <w:tab w:val="left" w:pos="0"/>
          <w:tab w:val="right" w:pos="9214"/>
        </w:tabs>
        <w:spacing w:before="120" w:line="276" w:lineRule="auto"/>
        <w:jc w:val="both"/>
      </w:pPr>
      <w:r w:rsidRPr="00B93F68">
        <w:lastRenderedPageBreak/>
        <w:t xml:space="preserve">Както се вижда, превес взима целта по отношение на устойчивите аквакултури, следвана от инвестиционната мярка по аквакултури и осигуряване на ефективни системи за контрол.  </w:t>
      </w:r>
    </w:p>
    <w:p w:rsidR="00EB2B85" w:rsidRPr="00B93F68" w:rsidRDefault="00EB2B85" w:rsidP="00EB2B85">
      <w:pPr>
        <w:pStyle w:val="BodyText"/>
        <w:tabs>
          <w:tab w:val="left" w:pos="0"/>
          <w:tab w:val="right" w:pos="9214"/>
        </w:tabs>
        <w:spacing w:before="120" w:line="276" w:lineRule="auto"/>
        <w:jc w:val="both"/>
      </w:pPr>
      <w:r w:rsidRPr="00B93F68">
        <w:t>Тези резултати кореспондират с</w:t>
      </w:r>
      <w:r w:rsidR="00640AA9" w:rsidRPr="00B93F68">
        <w:t>ъс становището на</w:t>
      </w:r>
      <w:r w:rsidR="00E26E66">
        <w:t xml:space="preserve"> участниците в т</w:t>
      </w:r>
      <w:r w:rsidRPr="00B93F68">
        <w:t>ематичната работна група, които отговориха на същия въпрос по следния начин:</w:t>
      </w:r>
    </w:p>
    <w:p w:rsidR="00EB2B85" w:rsidRPr="00B93F68" w:rsidRDefault="00EB2B85" w:rsidP="00EB2B85">
      <w:pPr>
        <w:pStyle w:val="BodyText"/>
        <w:tabs>
          <w:tab w:val="left" w:pos="0"/>
          <w:tab w:val="right" w:pos="9214"/>
        </w:tabs>
        <w:spacing w:before="120" w:line="276" w:lineRule="auto"/>
        <w:jc w:val="both"/>
      </w:pPr>
      <w:r w:rsidRPr="00B93F68">
        <w:rPr>
          <w:noProof/>
          <w:lang w:val="en-US" w:eastAsia="en-US"/>
        </w:rPr>
        <w:drawing>
          <wp:inline distT="0" distB="0" distL="0" distR="0" wp14:anchorId="30AFDC47" wp14:editId="65A258D9">
            <wp:extent cx="5760720" cy="5832274"/>
            <wp:effectExtent l="19050" t="0" r="0" b="0"/>
            <wp:docPr id="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1" cstate="print"/>
                    <a:srcRect/>
                    <a:stretch>
                      <a:fillRect/>
                    </a:stretch>
                  </pic:blipFill>
                  <pic:spPr bwMode="auto">
                    <a:xfrm>
                      <a:off x="0" y="0"/>
                      <a:ext cx="5760720" cy="5832274"/>
                    </a:xfrm>
                    <a:prstGeom prst="rect">
                      <a:avLst/>
                    </a:prstGeom>
                    <a:noFill/>
                    <a:ln w="9525">
                      <a:noFill/>
                      <a:miter lim="800000"/>
                      <a:headEnd/>
                      <a:tailEnd/>
                    </a:ln>
                  </pic:spPr>
                </pic:pic>
              </a:graphicData>
            </a:graphic>
          </wp:inline>
        </w:drawing>
      </w:r>
    </w:p>
    <w:p w:rsidR="00EB2B85" w:rsidRPr="00B93F68" w:rsidRDefault="00EB2B85" w:rsidP="00EB2B85">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Pr="00B93F68">
        <w:rPr>
          <w:b/>
          <w:bCs/>
          <w:color w:val="006CB6"/>
        </w:rPr>
        <w:fldChar w:fldCharType="begin"/>
      </w:r>
      <w:r w:rsidRPr="00B93F68">
        <w:rPr>
          <w:b/>
          <w:bCs/>
          <w:color w:val="006CB6"/>
        </w:rPr>
        <w:instrText xml:space="preserve"> SEQ Фигура \* ARABIC </w:instrText>
      </w:r>
      <w:r w:rsidRPr="00B93F68">
        <w:rPr>
          <w:b/>
          <w:bCs/>
          <w:color w:val="006CB6"/>
        </w:rPr>
        <w:fldChar w:fldCharType="separate"/>
      </w:r>
      <w:r w:rsidR="00704F67">
        <w:rPr>
          <w:b/>
          <w:bCs/>
          <w:noProof/>
          <w:color w:val="006CB6"/>
        </w:rPr>
        <w:t>5</w:t>
      </w:r>
      <w:r w:rsidRPr="00B93F68">
        <w:rPr>
          <w:b/>
          <w:bCs/>
          <w:color w:val="006CB6"/>
        </w:rPr>
        <w:fldChar w:fldCharType="end"/>
      </w:r>
      <w:r w:rsidRPr="00B93F68">
        <w:rPr>
          <w:b/>
          <w:bCs/>
          <w:color w:val="006CB6"/>
        </w:rPr>
        <w:t xml:space="preserve">: </w:t>
      </w:r>
      <w:proofErr w:type="spellStart"/>
      <w:r w:rsidRPr="00B93F68">
        <w:rPr>
          <w:b/>
          <w:bCs/>
          <w:color w:val="006CB6"/>
        </w:rPr>
        <w:t>Приоритетност</w:t>
      </w:r>
      <w:proofErr w:type="spellEnd"/>
      <w:r w:rsidRPr="00B93F68">
        <w:rPr>
          <w:b/>
          <w:bCs/>
          <w:color w:val="006CB6"/>
        </w:rPr>
        <w:t xml:space="preserve"> на специфичните цели според участници в ТРГ</w:t>
      </w:r>
    </w:p>
    <w:p w:rsidR="00EB2B85" w:rsidRPr="00B93F68" w:rsidRDefault="00EB2B85" w:rsidP="00EB2B85">
      <w:pPr>
        <w:pStyle w:val="BodyText"/>
        <w:tabs>
          <w:tab w:val="left" w:pos="0"/>
          <w:tab w:val="right" w:pos="9214"/>
        </w:tabs>
        <w:spacing w:before="120" w:line="276" w:lineRule="auto"/>
        <w:jc w:val="both"/>
      </w:pPr>
      <w:r w:rsidRPr="00B93F68">
        <w:t xml:space="preserve">Тук първите три места са по отношение на устойчивите аквакултури, конкурентоспособното рибарство и конкурентоспособните аквакултури. Потвърждава се водещото позиция на </w:t>
      </w:r>
      <w:proofErr w:type="spellStart"/>
      <w:r w:rsidRPr="00B93F68">
        <w:t>аквакултурния</w:t>
      </w:r>
      <w:proofErr w:type="spellEnd"/>
      <w:r w:rsidRPr="00B93F68">
        <w:t xml:space="preserve"> сектор.  </w:t>
      </w:r>
    </w:p>
    <w:p w:rsidR="00EB2B85" w:rsidRPr="00B93F68" w:rsidRDefault="00EB2B85" w:rsidP="00EB2B85">
      <w:pPr>
        <w:spacing w:after="120"/>
        <w:ind w:firstLine="14"/>
        <w:jc w:val="both"/>
        <w:rPr>
          <w:rFonts w:ascii="Times New Roman" w:eastAsiaTheme="minorHAnsi" w:hAnsi="Times New Roman"/>
          <w:sz w:val="24"/>
          <w:szCs w:val="24"/>
          <w:lang w:val="bg-BG"/>
        </w:rPr>
      </w:pPr>
      <w:r w:rsidRPr="00B93F68">
        <w:rPr>
          <w:rFonts w:ascii="Times New Roman" w:eastAsiaTheme="minorHAnsi" w:hAnsi="Times New Roman"/>
          <w:sz w:val="24"/>
          <w:szCs w:val="24"/>
          <w:lang w:val="bg-BG"/>
        </w:rPr>
        <w:t>Общото заключение е, че подбраните специфични цели покриват всяка от тематичните цели на ОСР, като същевременно отговарят на националните потребности.</w:t>
      </w:r>
    </w:p>
    <w:p w:rsidR="00EB2B85" w:rsidRPr="00B93F68" w:rsidRDefault="00EB2B85" w:rsidP="00EB2B85">
      <w:pPr>
        <w:pStyle w:val="Heading3"/>
        <w:keepLines/>
        <w:spacing w:before="200" w:after="0"/>
        <w:rPr>
          <w:rFonts w:ascii="Times New Roman" w:hAnsi="Times New Roman"/>
          <w:sz w:val="24"/>
          <w:szCs w:val="24"/>
          <w:lang w:eastAsia="cs-CZ"/>
        </w:rPr>
      </w:pPr>
      <w:bookmarkStart w:id="109" w:name="_Toc396696745"/>
      <w:r w:rsidRPr="00B93F68">
        <w:rPr>
          <w:rFonts w:ascii="Times New Roman" w:hAnsi="Times New Roman"/>
          <w:sz w:val="24"/>
          <w:szCs w:val="24"/>
          <w:lang w:eastAsia="cs-CZ"/>
        </w:rPr>
        <w:lastRenderedPageBreak/>
        <w:t>3.3 Основни продукти и резултати от Дейност 3</w:t>
      </w:r>
      <w:bookmarkEnd w:id="109"/>
    </w:p>
    <w:tbl>
      <w:tblPr>
        <w:tblW w:w="0" w:type="auto"/>
        <w:tblCellSpacing w:w="11" w:type="dxa"/>
        <w:tblInd w:w="130" w:type="dxa"/>
        <w:tblLook w:val="00A0" w:firstRow="1" w:lastRow="0" w:firstColumn="1" w:lastColumn="0" w:noHBand="0" w:noVBand="0"/>
      </w:tblPr>
      <w:tblGrid>
        <w:gridCol w:w="7385"/>
        <w:gridCol w:w="1817"/>
      </w:tblGrid>
      <w:tr w:rsidR="00EB2B85" w:rsidRPr="00B93F68" w:rsidTr="00B6044F">
        <w:trPr>
          <w:tblCellSpacing w:w="11" w:type="dxa"/>
        </w:trPr>
        <w:tc>
          <w:tcPr>
            <w:tcW w:w="7622" w:type="dxa"/>
            <w:shd w:val="clear" w:color="auto" w:fill="1F497D"/>
          </w:tcPr>
          <w:bookmarkEnd w:id="107"/>
          <w:p w:rsidR="00EB2B85" w:rsidRPr="00B93F68" w:rsidRDefault="00EB2B85" w:rsidP="00B6044F">
            <w:pPr>
              <w:spacing w:before="60" w:after="60"/>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1810" w:type="dxa"/>
            <w:shd w:val="clear" w:color="auto" w:fill="1F497D"/>
          </w:tcPr>
          <w:p w:rsidR="00EB2B85" w:rsidRPr="00B93F68" w:rsidRDefault="00EB2B85" w:rsidP="00B6044F">
            <w:pPr>
              <w:spacing w:before="60" w:after="60"/>
              <w:jc w:val="center"/>
              <w:rPr>
                <w:rFonts w:ascii="Times New Roman" w:hAnsi="Times New Roman"/>
                <w:b/>
                <w:color w:val="FFFFFF"/>
                <w:kern w:val="32"/>
                <w:sz w:val="24"/>
                <w:szCs w:val="24"/>
                <w:lang w:val="bg-BG"/>
              </w:rPr>
            </w:pPr>
            <w:r w:rsidRPr="00B93F68">
              <w:rPr>
                <w:rFonts w:ascii="Times New Roman" w:hAnsi="Times New Roman"/>
                <w:b/>
                <w:color w:val="FFFFFF"/>
                <w:sz w:val="24"/>
                <w:szCs w:val="24"/>
                <w:lang w:val="bg-BG"/>
              </w:rPr>
              <w:t>Статут</w:t>
            </w:r>
          </w:p>
        </w:tc>
      </w:tr>
      <w:tr w:rsidR="00EB2B85" w:rsidRPr="00B93F68" w:rsidTr="00B6044F">
        <w:trPr>
          <w:tblCellSpacing w:w="11" w:type="dxa"/>
        </w:trPr>
        <w:tc>
          <w:tcPr>
            <w:tcW w:w="7622" w:type="dxa"/>
            <w:shd w:val="clear" w:color="auto" w:fill="EAF1DD"/>
          </w:tcPr>
          <w:p w:rsidR="00EB2B85" w:rsidRPr="00B93F68" w:rsidRDefault="00EB2B85" w:rsidP="00B6044F">
            <w:pPr>
              <w:spacing w:before="60" w:after="60"/>
              <w:rPr>
                <w:rFonts w:ascii="Times New Roman" w:hAnsi="Times New Roman"/>
                <w:sz w:val="24"/>
                <w:szCs w:val="24"/>
                <w:lang w:val="bg-BG"/>
              </w:rPr>
            </w:pPr>
            <w:r w:rsidRPr="00B93F68">
              <w:rPr>
                <w:rFonts w:ascii="Times New Roman" w:hAnsi="Times New Roman"/>
                <w:sz w:val="24"/>
                <w:szCs w:val="24"/>
                <w:lang w:val="bg-BG"/>
              </w:rPr>
              <w:t>Извършен преглед на стратегически европейски/национални документи</w:t>
            </w:r>
          </w:p>
        </w:tc>
        <w:tc>
          <w:tcPr>
            <w:tcW w:w="1810" w:type="dxa"/>
            <w:shd w:val="clear" w:color="auto" w:fill="EAF1DD"/>
          </w:tcPr>
          <w:p w:rsidR="00EB2B85" w:rsidRPr="00B93F68" w:rsidRDefault="00EB2B85"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B2B85" w:rsidRPr="00B93F68" w:rsidTr="00B6044F">
        <w:trPr>
          <w:tblCellSpacing w:w="11" w:type="dxa"/>
        </w:trPr>
        <w:tc>
          <w:tcPr>
            <w:tcW w:w="7622" w:type="dxa"/>
            <w:shd w:val="clear" w:color="auto" w:fill="EAF1DD"/>
          </w:tcPr>
          <w:p w:rsidR="00EB2B85" w:rsidRPr="00B93F68" w:rsidRDefault="00EB2B85" w:rsidP="00B6044F">
            <w:pPr>
              <w:spacing w:before="60" w:after="60"/>
              <w:rPr>
                <w:rFonts w:ascii="Times New Roman" w:hAnsi="Times New Roman"/>
                <w:sz w:val="24"/>
                <w:szCs w:val="24"/>
                <w:lang w:val="bg-BG"/>
              </w:rPr>
            </w:pPr>
            <w:r w:rsidRPr="00B93F68">
              <w:rPr>
                <w:rFonts w:ascii="Times New Roman" w:hAnsi="Times New Roman"/>
                <w:sz w:val="24"/>
                <w:szCs w:val="24"/>
                <w:lang w:val="bg-BG"/>
              </w:rPr>
              <w:t xml:space="preserve">Проведени интервюта с експерти, които участват в разработването на ПМДР </w:t>
            </w:r>
          </w:p>
        </w:tc>
        <w:tc>
          <w:tcPr>
            <w:tcW w:w="1810" w:type="dxa"/>
            <w:shd w:val="clear" w:color="auto" w:fill="EAF1DD"/>
          </w:tcPr>
          <w:p w:rsidR="00EB2B85" w:rsidRPr="00B93F68" w:rsidRDefault="00EB2B85"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B2B85" w:rsidRPr="00B93F68" w:rsidTr="00B6044F">
        <w:trPr>
          <w:tblCellSpacing w:w="11" w:type="dxa"/>
        </w:trPr>
        <w:tc>
          <w:tcPr>
            <w:tcW w:w="7622" w:type="dxa"/>
            <w:shd w:val="clear" w:color="auto" w:fill="1F497D"/>
          </w:tcPr>
          <w:p w:rsidR="00EB2B85" w:rsidRPr="00B93F68" w:rsidRDefault="00EB2B85" w:rsidP="00B6044F">
            <w:pPr>
              <w:spacing w:before="60" w:after="60"/>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1810" w:type="dxa"/>
            <w:shd w:val="clear" w:color="auto" w:fill="1F497D"/>
          </w:tcPr>
          <w:p w:rsidR="00EB2B85" w:rsidRPr="00B93F68" w:rsidRDefault="00EB2B85" w:rsidP="00B6044F">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EB2B85" w:rsidRPr="00B93F68" w:rsidTr="00B6044F">
        <w:trPr>
          <w:tblCellSpacing w:w="11" w:type="dxa"/>
        </w:trPr>
        <w:tc>
          <w:tcPr>
            <w:tcW w:w="7622" w:type="dxa"/>
            <w:shd w:val="clear" w:color="auto" w:fill="EAF1DD"/>
          </w:tcPr>
          <w:p w:rsidR="00EB2B85" w:rsidRPr="00B93F68" w:rsidRDefault="00EB2B85" w:rsidP="00B6044F">
            <w:pPr>
              <w:spacing w:before="60" w:after="60"/>
              <w:rPr>
                <w:rFonts w:ascii="Times New Roman" w:hAnsi="Times New Roman"/>
                <w:sz w:val="24"/>
                <w:szCs w:val="24"/>
                <w:lang w:val="bg-BG"/>
              </w:rPr>
            </w:pPr>
            <w:r w:rsidRPr="00B93F68">
              <w:rPr>
                <w:rFonts w:ascii="Times New Roman" w:hAnsi="Times New Roman"/>
                <w:sz w:val="24"/>
                <w:szCs w:val="24"/>
                <w:lang w:val="bg-BG"/>
              </w:rPr>
              <w:t>Извършена оценка на външната съгласуваност на ПМДР (тема 3 от Техническото задание)</w:t>
            </w:r>
          </w:p>
        </w:tc>
        <w:tc>
          <w:tcPr>
            <w:tcW w:w="1810" w:type="dxa"/>
            <w:shd w:val="clear" w:color="auto" w:fill="EAF1DD"/>
          </w:tcPr>
          <w:p w:rsidR="00EB2B85" w:rsidRPr="00B93F68" w:rsidRDefault="00EB2B85"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EB2B85" w:rsidRPr="00B93F68" w:rsidRDefault="00EB2B85" w:rsidP="004B5611">
      <w:pPr>
        <w:spacing w:after="0"/>
        <w:jc w:val="both"/>
        <w:rPr>
          <w:rFonts w:ascii="Times New Roman" w:hAnsi="Times New Roman"/>
          <w:sz w:val="24"/>
          <w:szCs w:val="24"/>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110" w:name="_Toc396696746"/>
      <w:r w:rsidRPr="00B93F68">
        <w:rPr>
          <w:rFonts w:ascii="Times New Roman" w:hAnsi="Times New Roman"/>
          <w:i w:val="0"/>
          <w:iCs/>
          <w:color w:val="0063B8"/>
          <w:sz w:val="24"/>
          <w:szCs w:val="24"/>
          <w:lang w:val="bg-BG"/>
        </w:rPr>
        <w:t>Дейност</w:t>
      </w:r>
      <w:r w:rsidR="00D70869" w:rsidRPr="00B93F68">
        <w:rPr>
          <w:rFonts w:ascii="Times New Roman" w:hAnsi="Times New Roman"/>
          <w:i w:val="0"/>
          <w:iCs/>
          <w:color w:val="0063B8"/>
          <w:sz w:val="24"/>
          <w:szCs w:val="24"/>
          <w:lang w:val="bg-BG"/>
        </w:rPr>
        <w:t xml:space="preserve"> </w:t>
      </w:r>
      <w:r w:rsidRPr="00B93F68">
        <w:rPr>
          <w:rFonts w:ascii="Times New Roman" w:hAnsi="Times New Roman"/>
          <w:i w:val="0"/>
          <w:iCs/>
          <w:color w:val="0063B8"/>
          <w:sz w:val="24"/>
          <w:szCs w:val="24"/>
          <w:lang w:val="bg-BG"/>
        </w:rPr>
        <w:t>4 – Оценка на вътрешната съгласуваност на програмата</w:t>
      </w:r>
      <w:bookmarkEnd w:id="106"/>
      <w:bookmarkEnd w:id="110"/>
    </w:p>
    <w:p w:rsidR="00756833" w:rsidRPr="00B93F68" w:rsidRDefault="00E5675F">
      <w:pPr>
        <w:pStyle w:val="Heading3"/>
        <w:keepLines/>
        <w:spacing w:before="200" w:after="0"/>
        <w:rPr>
          <w:rFonts w:ascii="Times New Roman" w:hAnsi="Times New Roman"/>
          <w:sz w:val="24"/>
          <w:szCs w:val="24"/>
          <w:lang w:eastAsia="cs-CZ"/>
        </w:rPr>
      </w:pPr>
      <w:bookmarkStart w:id="111" w:name="_Toc396696747"/>
      <w:r w:rsidRPr="00B93F68">
        <w:rPr>
          <w:rFonts w:ascii="Times New Roman" w:hAnsi="Times New Roman"/>
          <w:sz w:val="24"/>
          <w:szCs w:val="24"/>
          <w:lang w:eastAsia="cs-CZ"/>
        </w:rPr>
        <w:t xml:space="preserve">4.1 </w:t>
      </w:r>
      <w:r w:rsidR="00E5757B" w:rsidRPr="00B93F68">
        <w:rPr>
          <w:rFonts w:ascii="Times New Roman" w:hAnsi="Times New Roman"/>
          <w:sz w:val="24"/>
          <w:szCs w:val="24"/>
          <w:lang w:eastAsia="cs-CZ"/>
        </w:rPr>
        <w:t>Събиране на информация</w:t>
      </w:r>
      <w:bookmarkEnd w:id="111"/>
    </w:p>
    <w:p w:rsidR="00756833" w:rsidRPr="00B93F68" w:rsidRDefault="00EB0FA7">
      <w:pPr>
        <w:spacing w:before="120" w:after="120"/>
        <w:jc w:val="both"/>
        <w:rPr>
          <w:rFonts w:ascii="Times New Roman" w:hAnsi="Times New Roman"/>
          <w:sz w:val="24"/>
          <w:szCs w:val="24"/>
          <w:lang w:val="bg-BG"/>
        </w:rPr>
      </w:pPr>
      <w:r w:rsidRPr="00B93F68">
        <w:rPr>
          <w:rFonts w:ascii="Times New Roman" w:hAnsi="Times New Roman"/>
          <w:sz w:val="24"/>
          <w:szCs w:val="24"/>
          <w:lang w:val="bg-BG"/>
        </w:rPr>
        <w:t>Оценка</w:t>
      </w:r>
      <w:r w:rsidR="00571B50" w:rsidRPr="00B93F68">
        <w:rPr>
          <w:rFonts w:ascii="Times New Roman" w:hAnsi="Times New Roman"/>
          <w:sz w:val="24"/>
          <w:szCs w:val="24"/>
          <w:lang w:val="bg-BG"/>
        </w:rPr>
        <w:t>та</w:t>
      </w:r>
      <w:r w:rsidRPr="00B93F68">
        <w:rPr>
          <w:rFonts w:ascii="Times New Roman" w:hAnsi="Times New Roman"/>
          <w:sz w:val="24"/>
          <w:szCs w:val="24"/>
          <w:lang w:val="bg-BG"/>
        </w:rPr>
        <w:t xml:space="preserve"> на вътрешната съгласуваност на програмата </w:t>
      </w:r>
      <w:r w:rsidR="005B7451" w:rsidRPr="00B93F68">
        <w:rPr>
          <w:rFonts w:ascii="Times New Roman" w:hAnsi="Times New Roman"/>
          <w:sz w:val="24"/>
          <w:szCs w:val="24"/>
          <w:lang w:val="bg-BG"/>
        </w:rPr>
        <w:t>се извърш</w:t>
      </w:r>
      <w:r w:rsidR="00180301" w:rsidRPr="00B93F68">
        <w:rPr>
          <w:rFonts w:ascii="Times New Roman" w:hAnsi="Times New Roman"/>
          <w:sz w:val="24"/>
          <w:szCs w:val="24"/>
          <w:lang w:val="bg-BG"/>
        </w:rPr>
        <w:t>ва</w:t>
      </w:r>
      <w:r w:rsidRPr="00B93F68">
        <w:rPr>
          <w:rFonts w:ascii="Times New Roman" w:hAnsi="Times New Roman"/>
          <w:sz w:val="24"/>
          <w:szCs w:val="24"/>
          <w:lang w:val="bg-BG"/>
        </w:rPr>
        <w:t xml:space="preserve"> паралелно с Дейност 3. </w:t>
      </w:r>
      <w:r w:rsidR="00180301" w:rsidRPr="00B93F68">
        <w:rPr>
          <w:rFonts w:ascii="Times New Roman" w:hAnsi="Times New Roman"/>
          <w:sz w:val="24"/>
          <w:szCs w:val="24"/>
          <w:lang w:val="bg-BG"/>
        </w:rPr>
        <w:t>За нея е</w:t>
      </w:r>
      <w:r w:rsidR="00121EFD" w:rsidRPr="00B93F68">
        <w:rPr>
          <w:rFonts w:ascii="Times New Roman" w:hAnsi="Times New Roman"/>
          <w:sz w:val="24"/>
          <w:szCs w:val="24"/>
          <w:lang w:val="bg-BG"/>
        </w:rPr>
        <w:t xml:space="preserve"> използва</w:t>
      </w:r>
      <w:r w:rsidR="00180301" w:rsidRPr="00B93F68">
        <w:rPr>
          <w:rFonts w:ascii="Times New Roman" w:hAnsi="Times New Roman"/>
          <w:sz w:val="24"/>
          <w:szCs w:val="24"/>
          <w:lang w:val="bg-BG"/>
        </w:rPr>
        <w:t>на</w:t>
      </w:r>
      <w:r w:rsidR="00121EFD" w:rsidRPr="00B93F68">
        <w:rPr>
          <w:rFonts w:ascii="Times New Roman" w:hAnsi="Times New Roman"/>
          <w:sz w:val="24"/>
          <w:szCs w:val="24"/>
          <w:lang w:val="bg-BG"/>
        </w:rPr>
        <w:t xml:space="preserve"> информация от гореизброените документи</w:t>
      </w:r>
      <w:r w:rsidR="003418BA" w:rsidRPr="00B93F68">
        <w:rPr>
          <w:rFonts w:ascii="Times New Roman" w:hAnsi="Times New Roman"/>
          <w:sz w:val="24"/>
          <w:szCs w:val="24"/>
          <w:lang w:val="bg-BG"/>
        </w:rPr>
        <w:t>.</w:t>
      </w:r>
      <w:r w:rsidR="003659A7" w:rsidRPr="00B93F68">
        <w:rPr>
          <w:rFonts w:ascii="Times New Roman" w:hAnsi="Times New Roman"/>
          <w:sz w:val="24"/>
          <w:szCs w:val="24"/>
          <w:lang w:val="bg-BG"/>
        </w:rPr>
        <w:t xml:space="preserve"> Анализът на вътрешната съгласуваност се </w:t>
      </w:r>
      <w:r w:rsidR="0070072F" w:rsidRPr="00B93F68">
        <w:rPr>
          <w:rFonts w:ascii="Times New Roman" w:hAnsi="Times New Roman"/>
          <w:sz w:val="24"/>
          <w:szCs w:val="24"/>
          <w:lang w:val="bg-BG"/>
        </w:rPr>
        <w:t>фокусира върху</w:t>
      </w:r>
      <w:r w:rsidR="003659A7" w:rsidRPr="00B93F68">
        <w:rPr>
          <w:rFonts w:ascii="Times New Roman" w:hAnsi="Times New Roman"/>
          <w:sz w:val="24"/>
          <w:szCs w:val="24"/>
          <w:lang w:val="bg-BG"/>
        </w:rPr>
        <w:t xml:space="preserve"> специфичните цели и заложените мерки в ПМДР</w:t>
      </w:r>
      <w:r w:rsidR="00683590" w:rsidRPr="00B93F68">
        <w:rPr>
          <w:rFonts w:ascii="Times New Roman" w:hAnsi="Times New Roman"/>
          <w:sz w:val="24"/>
          <w:szCs w:val="24"/>
          <w:lang w:val="bg-BG"/>
        </w:rPr>
        <w:t>, а също така взаимовръзката</w:t>
      </w:r>
      <w:r w:rsidR="003659A7" w:rsidRPr="00B93F68">
        <w:rPr>
          <w:rFonts w:ascii="Times New Roman" w:hAnsi="Times New Roman"/>
          <w:sz w:val="24"/>
          <w:szCs w:val="24"/>
          <w:lang w:val="bg-BG"/>
        </w:rPr>
        <w:t xml:space="preserve"> с идентифицираните национални и регионални </w:t>
      </w:r>
      <w:r w:rsidR="0025126B">
        <w:rPr>
          <w:rFonts w:ascii="Times New Roman" w:hAnsi="Times New Roman"/>
          <w:sz w:val="24"/>
          <w:szCs w:val="24"/>
          <w:lang w:val="bg-BG"/>
        </w:rPr>
        <w:t>потребности</w:t>
      </w:r>
      <w:r w:rsidR="0025126B" w:rsidRPr="00B93F68">
        <w:rPr>
          <w:rFonts w:ascii="Times New Roman" w:hAnsi="Times New Roman"/>
          <w:sz w:val="24"/>
          <w:szCs w:val="24"/>
          <w:lang w:val="bg-BG"/>
        </w:rPr>
        <w:t xml:space="preserve"> </w:t>
      </w:r>
      <w:r w:rsidR="003659A7" w:rsidRPr="00B93F68">
        <w:rPr>
          <w:rFonts w:ascii="Times New Roman" w:hAnsi="Times New Roman"/>
          <w:sz w:val="24"/>
          <w:szCs w:val="24"/>
          <w:lang w:val="bg-BG"/>
        </w:rPr>
        <w:t>и потенциал за развитие.</w:t>
      </w:r>
    </w:p>
    <w:p w:rsidR="00756833" w:rsidRPr="00B93F68" w:rsidRDefault="00EB0FA7">
      <w:p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Освен кабинетно проучване</w:t>
      </w:r>
      <w:r w:rsidR="008D32EE" w:rsidRPr="00B93F68">
        <w:rPr>
          <w:rFonts w:ascii="Times New Roman" w:hAnsi="Times New Roman"/>
          <w:bCs/>
          <w:color w:val="000000"/>
          <w:sz w:val="24"/>
          <w:szCs w:val="24"/>
          <w:lang w:val="bg-BG"/>
        </w:rPr>
        <w:t xml:space="preserve">, събирането на данни </w:t>
      </w:r>
      <w:r w:rsidR="006F7BCD" w:rsidRPr="00B93F68">
        <w:rPr>
          <w:rFonts w:ascii="Times New Roman" w:hAnsi="Times New Roman"/>
          <w:bCs/>
          <w:color w:val="000000"/>
          <w:sz w:val="24"/>
          <w:szCs w:val="24"/>
          <w:lang w:val="bg-BG"/>
        </w:rPr>
        <w:t xml:space="preserve">за изпълнение на тази част от оценката </w:t>
      </w:r>
      <w:r w:rsidR="0070072F" w:rsidRPr="00B93F68">
        <w:rPr>
          <w:rFonts w:ascii="Times New Roman" w:hAnsi="Times New Roman"/>
          <w:bCs/>
          <w:color w:val="000000"/>
          <w:sz w:val="24"/>
          <w:szCs w:val="24"/>
          <w:lang w:val="bg-BG"/>
        </w:rPr>
        <w:t>включваше използването</w:t>
      </w:r>
      <w:r w:rsidR="006F7BCD" w:rsidRPr="00B93F68">
        <w:rPr>
          <w:rFonts w:ascii="Times New Roman" w:hAnsi="Times New Roman"/>
          <w:bCs/>
          <w:color w:val="000000"/>
          <w:sz w:val="24"/>
          <w:szCs w:val="24"/>
          <w:lang w:val="bg-BG"/>
        </w:rPr>
        <w:t xml:space="preserve"> на </w:t>
      </w:r>
      <w:r w:rsidRPr="00B93F68">
        <w:rPr>
          <w:rFonts w:ascii="Times New Roman" w:hAnsi="Times New Roman"/>
          <w:bCs/>
          <w:color w:val="000000"/>
          <w:sz w:val="24"/>
          <w:szCs w:val="24"/>
          <w:lang w:val="bg-BG"/>
        </w:rPr>
        <w:t>онлайн въпросник</w:t>
      </w:r>
      <w:r w:rsidR="006F7BCD" w:rsidRPr="00B93F68">
        <w:rPr>
          <w:rFonts w:ascii="Times New Roman" w:hAnsi="Times New Roman"/>
          <w:bCs/>
          <w:color w:val="000000"/>
          <w:sz w:val="24"/>
          <w:szCs w:val="24"/>
          <w:lang w:val="bg-BG"/>
        </w:rPr>
        <w:t xml:space="preserve">, интервюта и </w:t>
      </w:r>
      <w:r w:rsidR="00FB1BA9" w:rsidRPr="00B93F68">
        <w:rPr>
          <w:rFonts w:ascii="Times New Roman" w:hAnsi="Times New Roman"/>
          <w:bCs/>
          <w:color w:val="000000"/>
          <w:sz w:val="24"/>
          <w:szCs w:val="24"/>
          <w:lang w:val="bg-BG"/>
        </w:rPr>
        <w:t>провеждане на фокус групи</w:t>
      </w:r>
      <w:r w:rsidRPr="00B93F68">
        <w:rPr>
          <w:rFonts w:ascii="Times New Roman" w:hAnsi="Times New Roman"/>
          <w:bCs/>
          <w:color w:val="000000"/>
          <w:sz w:val="24"/>
          <w:szCs w:val="24"/>
          <w:lang w:val="bg-BG"/>
        </w:rPr>
        <w:t xml:space="preserve">. В </w:t>
      </w:r>
      <w:r w:rsidR="00FB1BA9" w:rsidRPr="00B93F68">
        <w:rPr>
          <w:rFonts w:ascii="Times New Roman" w:hAnsi="Times New Roman"/>
          <w:bCs/>
          <w:color w:val="000000"/>
          <w:sz w:val="24"/>
          <w:szCs w:val="24"/>
          <w:lang w:val="bg-BG"/>
        </w:rPr>
        <w:t xml:space="preserve">онлайн въпросника </w:t>
      </w:r>
      <w:r w:rsidRPr="00B93F68">
        <w:rPr>
          <w:rFonts w:ascii="Times New Roman" w:hAnsi="Times New Roman"/>
          <w:bCs/>
          <w:color w:val="000000"/>
          <w:sz w:val="24"/>
          <w:szCs w:val="24"/>
          <w:lang w:val="bg-BG"/>
        </w:rPr>
        <w:t xml:space="preserve">има въпроси към (потенциалните) бенефициенти по отношение на вижданията им за </w:t>
      </w:r>
      <w:r w:rsidR="008864DA" w:rsidRPr="00B93F68">
        <w:rPr>
          <w:rFonts w:ascii="Times New Roman" w:hAnsi="Times New Roman"/>
          <w:bCs/>
          <w:color w:val="000000"/>
          <w:sz w:val="24"/>
          <w:szCs w:val="24"/>
          <w:lang w:val="bg-BG"/>
        </w:rPr>
        <w:t>елементи</w:t>
      </w:r>
      <w:r w:rsidR="00415410" w:rsidRPr="00B93F68">
        <w:rPr>
          <w:rFonts w:ascii="Times New Roman" w:hAnsi="Times New Roman"/>
          <w:bCs/>
          <w:color w:val="000000"/>
          <w:sz w:val="24"/>
          <w:szCs w:val="24"/>
          <w:lang w:val="bg-BG"/>
        </w:rPr>
        <w:t>те</w:t>
      </w:r>
      <w:r w:rsidR="008864DA" w:rsidRPr="00B93F68">
        <w:rPr>
          <w:rFonts w:ascii="Times New Roman" w:hAnsi="Times New Roman"/>
          <w:bCs/>
          <w:color w:val="000000"/>
          <w:sz w:val="24"/>
          <w:szCs w:val="24"/>
          <w:lang w:val="bg-BG"/>
        </w:rPr>
        <w:t xml:space="preserve"> от </w:t>
      </w:r>
      <w:r w:rsidRPr="00B93F68">
        <w:rPr>
          <w:rFonts w:ascii="Times New Roman" w:hAnsi="Times New Roman"/>
          <w:bCs/>
          <w:color w:val="000000"/>
          <w:sz w:val="24"/>
          <w:szCs w:val="24"/>
          <w:lang w:val="bg-BG"/>
        </w:rPr>
        <w:t xml:space="preserve">стратегията на ПМДР 2014-2020. </w:t>
      </w:r>
    </w:p>
    <w:p w:rsidR="00756833" w:rsidRPr="00B93F68" w:rsidRDefault="00650D50">
      <w:pPr>
        <w:pStyle w:val="BodyText"/>
        <w:tabs>
          <w:tab w:val="left" w:pos="0"/>
          <w:tab w:val="right" w:pos="9214"/>
        </w:tabs>
        <w:spacing w:before="120" w:line="276" w:lineRule="auto"/>
        <w:jc w:val="both"/>
      </w:pPr>
      <w:r w:rsidRPr="00B93F68">
        <w:rPr>
          <w:bCs/>
          <w:color w:val="000000"/>
        </w:rPr>
        <w:t>Срещите и и</w:t>
      </w:r>
      <w:r w:rsidR="00EB0FA7" w:rsidRPr="00B93F68">
        <w:rPr>
          <w:bCs/>
          <w:color w:val="000000"/>
        </w:rPr>
        <w:t xml:space="preserve">нтервюта с експерти, разработващи ПМДР, също </w:t>
      </w:r>
      <w:r w:rsidRPr="00B93F68">
        <w:rPr>
          <w:bCs/>
          <w:color w:val="000000"/>
        </w:rPr>
        <w:t>включваха</w:t>
      </w:r>
      <w:r w:rsidR="00EB0FA7" w:rsidRPr="00B93F68">
        <w:rPr>
          <w:bCs/>
          <w:color w:val="000000"/>
        </w:rPr>
        <w:t xml:space="preserve"> въпроси за вътрешната съгласуваност на програмата</w:t>
      </w:r>
      <w:r w:rsidR="00EB0FA7" w:rsidRPr="00B93F68">
        <w:t xml:space="preserve">. Въпросите към експертите </w:t>
      </w:r>
      <w:r w:rsidRPr="00B93F68">
        <w:t>бяха</w:t>
      </w:r>
      <w:r w:rsidR="00EB0FA7" w:rsidRPr="00B93F68">
        <w:t xml:space="preserve"> базирани на извършения анализ на обективни данни в рамките на кабинетното проучване, както и на вече постъпилите отговори на </w:t>
      </w:r>
      <w:r w:rsidR="00722957" w:rsidRPr="00B93F68">
        <w:t>участниците в</w:t>
      </w:r>
      <w:r w:rsidRPr="00B93F68">
        <w:t xml:space="preserve"> електронното анкетиране</w:t>
      </w:r>
      <w:r w:rsidR="00EB0FA7" w:rsidRPr="00B93F68">
        <w:t>.</w:t>
      </w:r>
    </w:p>
    <w:p w:rsidR="00756833" w:rsidRPr="00B93F68" w:rsidRDefault="00EB0FA7" w:rsidP="004B5611">
      <w:pPr>
        <w:pStyle w:val="BodyText"/>
        <w:tabs>
          <w:tab w:val="left" w:pos="0"/>
          <w:tab w:val="right" w:pos="9214"/>
        </w:tabs>
        <w:spacing w:before="120" w:line="276" w:lineRule="auto"/>
        <w:jc w:val="both"/>
      </w:pPr>
      <w:r w:rsidRPr="00B93F68">
        <w:t xml:space="preserve">В допълнение, на предвидените фокус групи с бенефициенти и представители на ТРГ също </w:t>
      </w:r>
      <w:r w:rsidR="00650D50" w:rsidRPr="00B93F68">
        <w:t>беше</w:t>
      </w:r>
      <w:r w:rsidRPr="00B93F68">
        <w:t xml:space="preserve"> обсъдена вътрешната логика на програмата</w:t>
      </w:r>
      <w:r w:rsidR="00EB198F" w:rsidRPr="00B93F68">
        <w:t xml:space="preserve">. </w:t>
      </w:r>
    </w:p>
    <w:p w:rsidR="00835A08" w:rsidRPr="00B66C4D" w:rsidRDefault="00EB198F">
      <w:pPr>
        <w:keepNext/>
        <w:spacing w:before="240" w:after="240"/>
        <w:outlineLvl w:val="2"/>
        <w:rPr>
          <w:rFonts w:ascii="Times New Roman" w:hAnsi="Times New Roman"/>
          <w:b/>
          <w:lang w:val="bg-BG" w:eastAsia="cs-CZ"/>
        </w:rPr>
      </w:pPr>
      <w:bookmarkStart w:id="112" w:name="_Toc396696748"/>
      <w:r w:rsidRPr="00B93F68">
        <w:rPr>
          <w:rFonts w:ascii="Times New Roman" w:hAnsi="Times New Roman"/>
          <w:b/>
          <w:sz w:val="24"/>
          <w:szCs w:val="24"/>
          <w:lang w:val="bg-BG" w:eastAsia="cs-CZ"/>
        </w:rPr>
        <w:t>4.2 Отговори на основните въпроси</w:t>
      </w:r>
      <w:bookmarkEnd w:id="112"/>
    </w:p>
    <w:p w:rsidR="00835A08" w:rsidRPr="00B93F68" w:rsidRDefault="007405B2">
      <w:pPr>
        <w:pStyle w:val="BodyText"/>
        <w:tabs>
          <w:tab w:val="left" w:pos="0"/>
          <w:tab w:val="right" w:pos="9214"/>
        </w:tabs>
        <w:spacing w:before="120" w:line="276" w:lineRule="auto"/>
        <w:jc w:val="both"/>
      </w:pPr>
      <w:r w:rsidRPr="00B93F68">
        <w:t xml:space="preserve">Описанието на стратегическата част на оперативната програма </w:t>
      </w:r>
      <w:r w:rsidR="00722957" w:rsidRPr="00B93F68">
        <w:t>следва</w:t>
      </w:r>
      <w:r w:rsidRPr="00B93F68">
        <w:t xml:space="preserve"> да включва </w:t>
      </w:r>
      <w:r w:rsidR="00EB198F" w:rsidRPr="00B93F68">
        <w:t>логиката на интервенция. Този процес е представен на графиката по-долу:</w:t>
      </w:r>
    </w:p>
    <w:p w:rsidR="00722957" w:rsidRPr="00B93F68" w:rsidRDefault="00EB198F" w:rsidP="00EB198F">
      <w:pPr>
        <w:pStyle w:val="BodyText"/>
        <w:tabs>
          <w:tab w:val="left" w:pos="0"/>
          <w:tab w:val="right" w:pos="9214"/>
        </w:tabs>
        <w:spacing w:before="240" w:line="276" w:lineRule="auto"/>
        <w:jc w:val="center"/>
      </w:pPr>
      <w:r w:rsidRPr="00B93F68">
        <w:object w:dxaOrig="12070" w:dyaOrig="1934" w14:anchorId="20375A7F">
          <v:shape id="_x0000_i1026" type="#_x0000_t75" style="width:468pt;height:1in" o:ole="">
            <v:imagedata r:id="rId32" o:title=""/>
          </v:shape>
          <o:OLEObject Type="Embed" ProgID="Visio.Drawing.11" ShapeID="_x0000_i1026" DrawAspect="Content" ObjectID="_1470722754" r:id="rId33"/>
        </w:object>
      </w:r>
      <w:r w:rsidR="00722957" w:rsidRPr="00B93F68">
        <w:rPr>
          <w:b/>
          <w:bCs/>
          <w:color w:val="006CB6"/>
        </w:rPr>
        <w:t xml:space="preserve">Фигура </w:t>
      </w:r>
      <w:r w:rsidR="00E03BC9" w:rsidRPr="00B93F68">
        <w:rPr>
          <w:b/>
          <w:bCs/>
          <w:color w:val="006CB6"/>
        </w:rPr>
        <w:fldChar w:fldCharType="begin"/>
      </w:r>
      <w:r w:rsidR="00722957"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6</w:t>
      </w:r>
      <w:r w:rsidR="00E03BC9" w:rsidRPr="00B93F68">
        <w:rPr>
          <w:b/>
          <w:bCs/>
          <w:color w:val="006CB6"/>
        </w:rPr>
        <w:fldChar w:fldCharType="end"/>
      </w:r>
      <w:r w:rsidR="00722957" w:rsidRPr="00B93F68">
        <w:rPr>
          <w:b/>
          <w:bCs/>
          <w:color w:val="006CB6"/>
        </w:rPr>
        <w:t>: Връзка между социално-икономически анализ, нужди, SWOT анализ и логика на интервенция</w:t>
      </w:r>
    </w:p>
    <w:p w:rsidR="00756833" w:rsidRPr="00B93F68" w:rsidRDefault="00C97359">
      <w:pPr>
        <w:pStyle w:val="BodyText"/>
        <w:tabs>
          <w:tab w:val="left" w:pos="0"/>
          <w:tab w:val="right" w:pos="9214"/>
        </w:tabs>
        <w:spacing w:before="120" w:line="276" w:lineRule="auto"/>
        <w:jc w:val="both"/>
      </w:pPr>
      <w:r>
        <w:t>В Приложение 1</w:t>
      </w:r>
      <w:r w:rsidR="00D87B41" w:rsidRPr="00B93F68">
        <w:t xml:space="preserve"> към настоящия вариант на оценка е включена таблица илюстрираща връзката между предвидените мерки, дейностите към тях и идентифицираните </w:t>
      </w:r>
      <w:r>
        <w:t>потребности</w:t>
      </w:r>
      <w:r w:rsidR="00D87B41" w:rsidRPr="00B93F68">
        <w:t xml:space="preserve">. </w:t>
      </w:r>
      <w:r w:rsidR="0084439B" w:rsidRPr="00B93F68">
        <w:t xml:space="preserve">Анализирането на </w:t>
      </w:r>
      <w:r w:rsidR="0025126B">
        <w:t>таблицата</w:t>
      </w:r>
      <w:r w:rsidR="0084439B" w:rsidRPr="00B93F68">
        <w:t xml:space="preserve"> позволява да се проследи доколко идентифицираните </w:t>
      </w:r>
      <w:r w:rsidR="0025126B">
        <w:t>потребности</w:t>
      </w:r>
      <w:r w:rsidR="0025126B" w:rsidRPr="00B93F68">
        <w:t xml:space="preserve"> </w:t>
      </w:r>
      <w:r w:rsidR="0084439B" w:rsidRPr="00B93F68">
        <w:t xml:space="preserve">отговарят на предвидените мерки. </w:t>
      </w:r>
    </w:p>
    <w:p w:rsidR="001147A6" w:rsidRPr="00B93F68" w:rsidRDefault="001147A6" w:rsidP="001147A6">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Специфичните въпроси, на които се търси отговор в рамките на оценката на вътрешната съгласуваност</w:t>
      </w:r>
      <w:r w:rsidR="00082610" w:rsidRPr="00B93F68">
        <w:rPr>
          <w:rFonts w:ascii="Times New Roman" w:hAnsi="Times New Roman"/>
          <w:b/>
          <w:sz w:val="24"/>
          <w:szCs w:val="24"/>
          <w:lang w:val="bg-BG"/>
        </w:rPr>
        <w:t>,</w:t>
      </w:r>
      <w:r w:rsidRPr="00B93F68">
        <w:rPr>
          <w:rFonts w:ascii="Times New Roman" w:hAnsi="Times New Roman"/>
          <w:b/>
          <w:sz w:val="24"/>
          <w:szCs w:val="24"/>
          <w:lang w:val="bg-BG"/>
        </w:rPr>
        <w:t xml:space="preserve"> са следните:</w:t>
      </w:r>
    </w:p>
    <w:p w:rsidR="001147A6" w:rsidRPr="00B93F68" w:rsidRDefault="007405B2" w:rsidP="00D643B3">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Съгласуваност между различните мерки, планираните дейности и очакваните резултати;</w:t>
      </w:r>
    </w:p>
    <w:p w:rsidR="001147A6" w:rsidRPr="00B93F68" w:rsidRDefault="007405B2" w:rsidP="00D643B3">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Връзка между избраните приоритети и анализа на потребностите;</w:t>
      </w:r>
    </w:p>
    <w:p w:rsidR="001147A6" w:rsidRPr="00B93F68" w:rsidRDefault="007405B2" w:rsidP="00D643B3">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Доколко идентифицираните мерки са подходящи за постигане на поставените цели и как тези мерки се допълват.</w:t>
      </w:r>
    </w:p>
    <w:p w:rsidR="001147A6" w:rsidRPr="00B93F68" w:rsidRDefault="001147A6">
      <w:pPr>
        <w:pStyle w:val="BodyText"/>
        <w:tabs>
          <w:tab w:val="left" w:pos="0"/>
          <w:tab w:val="right" w:pos="9214"/>
        </w:tabs>
        <w:spacing w:before="120" w:line="276" w:lineRule="auto"/>
        <w:jc w:val="both"/>
        <w:rPr>
          <w:lang w:eastAsia="cs-CZ"/>
        </w:rPr>
      </w:pPr>
      <w:r w:rsidRPr="00B93F68">
        <w:rPr>
          <w:lang w:eastAsia="cs-CZ"/>
        </w:rPr>
        <w:t xml:space="preserve">Тези въпроси са свързани помежду си и затова за целите на оценката са разглеждани </w:t>
      </w:r>
      <w:r w:rsidR="00722957" w:rsidRPr="00B93F68">
        <w:rPr>
          <w:lang w:eastAsia="cs-CZ"/>
        </w:rPr>
        <w:t>паралелно</w:t>
      </w:r>
      <w:r w:rsidRPr="00B93F68">
        <w:rPr>
          <w:lang w:eastAsia="cs-CZ"/>
        </w:rPr>
        <w:t xml:space="preserve">. </w:t>
      </w:r>
    </w:p>
    <w:p w:rsidR="00857B59" w:rsidRPr="00B93F68" w:rsidRDefault="00FF7188">
      <w:pPr>
        <w:pStyle w:val="BodyText"/>
        <w:tabs>
          <w:tab w:val="left" w:pos="0"/>
          <w:tab w:val="right" w:pos="9214"/>
        </w:tabs>
        <w:spacing w:before="120" w:line="276" w:lineRule="auto"/>
        <w:jc w:val="both"/>
        <w:rPr>
          <w:color w:val="FF0000"/>
        </w:rPr>
      </w:pPr>
      <w:r w:rsidRPr="00B93F68">
        <w:t>Мерките са подбрани измежду предложените в Приложение 1 към формуляра и насоките за изготвяне на програмата. Те отговарят на съдържанието на съответните членове на Регламента на ЕФМДР</w:t>
      </w:r>
      <w:r w:rsidR="0025126B">
        <w:t xml:space="preserve">, като </w:t>
      </w:r>
      <w:r w:rsidR="00EF3A25">
        <w:t xml:space="preserve">за </w:t>
      </w:r>
      <w:r w:rsidR="0002728D">
        <w:t>всеки</w:t>
      </w:r>
      <w:r w:rsidR="0025126B">
        <w:t xml:space="preserve"> </w:t>
      </w:r>
      <w:r w:rsidR="00EF3A25">
        <w:t xml:space="preserve">от избраните </w:t>
      </w:r>
      <w:r w:rsidR="0025126B">
        <w:t>член</w:t>
      </w:r>
      <w:r w:rsidR="00EF3A25">
        <w:t>ове</w:t>
      </w:r>
      <w:r w:rsidR="0025126B">
        <w:t xml:space="preserve"> </w:t>
      </w:r>
      <w:r w:rsidR="0002728D">
        <w:t xml:space="preserve">е </w:t>
      </w:r>
      <w:r w:rsidR="00EF3A25">
        <w:t xml:space="preserve">обособена конкретна </w:t>
      </w:r>
      <w:r w:rsidR="0025126B">
        <w:t>мярка</w:t>
      </w:r>
      <w:r w:rsidR="00EF3A25">
        <w:t xml:space="preserve">. </w:t>
      </w:r>
      <w:r w:rsidR="002939E6" w:rsidRPr="00B93F68">
        <w:t xml:space="preserve">След обсъждане на отправени конкретни препоръки по отделни части на обосновката, текстовата част беше редактирана и актуализирана. </w:t>
      </w:r>
    </w:p>
    <w:p w:rsidR="00835A08" w:rsidRPr="00B93F68" w:rsidRDefault="00835A08">
      <w:pPr>
        <w:pStyle w:val="BodyText"/>
        <w:tabs>
          <w:tab w:val="left" w:pos="0"/>
          <w:tab w:val="right" w:pos="9214"/>
        </w:tabs>
        <w:spacing w:before="120" w:line="276" w:lineRule="auto"/>
        <w:jc w:val="both"/>
        <w:rPr>
          <w:b/>
          <w:i/>
        </w:rPr>
      </w:pPr>
      <w:bookmarkStart w:id="113" w:name="_Toc367446130"/>
      <w:bookmarkStart w:id="114" w:name="_Toc371689211"/>
    </w:p>
    <w:p w:rsidR="00F02424" w:rsidRPr="00E067C6" w:rsidRDefault="00F02424" w:rsidP="00F02424">
      <w:pPr>
        <w:pStyle w:val="BodyText"/>
        <w:tabs>
          <w:tab w:val="left" w:pos="0"/>
          <w:tab w:val="right" w:pos="9214"/>
        </w:tabs>
        <w:spacing w:before="120" w:line="276" w:lineRule="auto"/>
        <w:jc w:val="both"/>
        <w:rPr>
          <w:b/>
          <w:i/>
        </w:rPr>
      </w:pPr>
      <w:r>
        <w:rPr>
          <w:b/>
          <w:i/>
        </w:rPr>
        <w:t xml:space="preserve">Мерки </w:t>
      </w:r>
      <w:r w:rsidRPr="00C45D62">
        <w:rPr>
          <w:b/>
          <w:i/>
        </w:rPr>
        <w:t>по Приоритет</w:t>
      </w:r>
      <w:r>
        <w:rPr>
          <w:b/>
          <w:i/>
        </w:rPr>
        <w:t xml:space="preserve"> I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p w:rsidR="00F02424" w:rsidRPr="00630B5C" w:rsidRDefault="00F02424" w:rsidP="00F02424">
      <w:pPr>
        <w:spacing w:after="120"/>
        <w:jc w:val="both"/>
        <w:rPr>
          <w:rFonts w:ascii="Times New Roman" w:hAnsi="Times New Roman"/>
          <w:sz w:val="24"/>
          <w:szCs w:val="24"/>
          <w:lang w:val="bg-BG"/>
        </w:rPr>
      </w:pPr>
      <w:r>
        <w:rPr>
          <w:rFonts w:ascii="Times New Roman" w:hAnsi="Times New Roman"/>
          <w:sz w:val="24"/>
          <w:szCs w:val="24"/>
          <w:lang w:val="bg-BG"/>
        </w:rPr>
        <w:t xml:space="preserve">Мерките имащи отношение към </w:t>
      </w:r>
      <w:r w:rsidRPr="00C45D62">
        <w:rPr>
          <w:rFonts w:ascii="Times New Roman" w:hAnsi="Times New Roman"/>
          <w:sz w:val="24"/>
          <w:szCs w:val="24"/>
          <w:lang w:val="bg-BG"/>
        </w:rPr>
        <w:t>Приоритет</w:t>
      </w:r>
      <w:r w:rsidRPr="00C45D62">
        <w:rPr>
          <w:rFonts w:ascii="Times New Roman" w:hAnsi="Times New Roman"/>
          <w:i/>
          <w:sz w:val="24"/>
          <w:szCs w:val="24"/>
          <w:lang w:val="bg-BG"/>
        </w:rPr>
        <w:t xml:space="preserve"> </w:t>
      </w:r>
      <w:r>
        <w:rPr>
          <w:rFonts w:ascii="Times New Roman" w:hAnsi="Times New Roman"/>
          <w:sz w:val="24"/>
          <w:szCs w:val="24"/>
        </w:rPr>
        <w:t>I</w:t>
      </w:r>
      <w:r w:rsidRPr="00C45D62">
        <w:rPr>
          <w:rFonts w:ascii="Times New Roman" w:hAnsi="Times New Roman"/>
          <w:sz w:val="24"/>
          <w:szCs w:val="24"/>
          <w:lang w:val="bg-BG"/>
        </w:rPr>
        <w:t>, са следните:</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Диверсификация и нови форми на доход</w:t>
      </w:r>
      <w:r>
        <w:rPr>
          <w:rFonts w:ascii="Times New Roman" w:hAnsi="Times New Roman"/>
          <w:sz w:val="24"/>
          <w:szCs w:val="24"/>
          <w:lang w:val="bg-BG"/>
        </w:rPr>
        <w:t>;</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Здраве и безопасност</w:t>
      </w:r>
      <w:r>
        <w:rPr>
          <w:rFonts w:ascii="Times New Roman" w:hAnsi="Times New Roman"/>
          <w:sz w:val="24"/>
          <w:szCs w:val="24"/>
          <w:lang w:val="bg-BG"/>
        </w:rPr>
        <w:t>;</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Окончателно преустановяване на риболовните дейности</w:t>
      </w:r>
      <w:r>
        <w:rPr>
          <w:rFonts w:ascii="Times New Roman" w:hAnsi="Times New Roman"/>
          <w:sz w:val="24"/>
          <w:szCs w:val="24"/>
          <w:lang w:val="bg-BG"/>
        </w:rPr>
        <w:t>;</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Ограничаване на въздействието на риболова върху морската среда и за адаптиране на риболова към защита на видовете</w:t>
      </w:r>
      <w:r>
        <w:rPr>
          <w:rFonts w:ascii="Times New Roman" w:hAnsi="Times New Roman"/>
          <w:sz w:val="24"/>
          <w:szCs w:val="24"/>
          <w:lang w:val="bg-BG"/>
        </w:rPr>
        <w:t>;</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Иновации, свързани с опазването на морските биологични ресурси</w:t>
      </w:r>
      <w:r>
        <w:rPr>
          <w:rFonts w:ascii="Times New Roman" w:hAnsi="Times New Roman"/>
          <w:sz w:val="24"/>
          <w:szCs w:val="24"/>
          <w:lang w:val="bg-BG"/>
        </w:rPr>
        <w:t>;</w:t>
      </w:r>
    </w:p>
    <w:p w:rsidR="00F02424"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lastRenderedPageBreak/>
        <w:t xml:space="preserve">Опазване и възстановяване на морското биологично разнообразие и екосистеми и компенсационни режими в рамките на устойчивите риболовни дейности </w:t>
      </w:r>
      <w:r>
        <w:rPr>
          <w:rFonts w:ascii="Times New Roman" w:hAnsi="Times New Roman"/>
          <w:sz w:val="24"/>
          <w:szCs w:val="24"/>
          <w:lang w:val="bg-BG"/>
        </w:rPr>
        <w:t>;</w:t>
      </w:r>
    </w:p>
    <w:p w:rsidR="00F02424" w:rsidRPr="00C45D62"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 xml:space="preserve">Добавена стойност, качество на продуктите и използване на нежелания </w:t>
      </w:r>
      <w:proofErr w:type="spellStart"/>
      <w:r w:rsidRPr="00C45D62">
        <w:rPr>
          <w:rFonts w:ascii="Times New Roman" w:hAnsi="Times New Roman"/>
          <w:sz w:val="24"/>
          <w:szCs w:val="24"/>
          <w:lang w:val="bg-BG"/>
        </w:rPr>
        <w:t>улов</w:t>
      </w:r>
      <w:proofErr w:type="spellEnd"/>
      <w:r w:rsidRPr="00C45D62">
        <w:rPr>
          <w:rFonts w:ascii="Times New Roman" w:hAnsi="Times New Roman"/>
          <w:sz w:val="24"/>
          <w:szCs w:val="24"/>
          <w:lang w:val="bg-BG"/>
        </w:rPr>
        <w:t>;</w:t>
      </w:r>
    </w:p>
    <w:p w:rsidR="00F02424" w:rsidRPr="00C45D62" w:rsidRDefault="00F02424" w:rsidP="00F02424">
      <w:pPr>
        <w:pStyle w:val="ListParagraph"/>
        <w:numPr>
          <w:ilvl w:val="0"/>
          <w:numId w:val="56"/>
        </w:numPr>
        <w:spacing w:after="120"/>
        <w:rPr>
          <w:rFonts w:ascii="Times New Roman" w:hAnsi="Times New Roman"/>
          <w:sz w:val="24"/>
          <w:szCs w:val="24"/>
          <w:lang w:val="bg-BG"/>
        </w:rPr>
      </w:pPr>
      <w:r w:rsidRPr="00C45D62">
        <w:rPr>
          <w:rFonts w:ascii="Times New Roman" w:hAnsi="Times New Roman"/>
          <w:sz w:val="24"/>
          <w:szCs w:val="24"/>
          <w:lang w:val="bg-BG"/>
        </w:rPr>
        <w:t>Рибарски пристанища, кейове за разтоварване, рибни борси и покрити лодкостоянки;</w:t>
      </w:r>
    </w:p>
    <w:bookmarkEnd w:id="113"/>
    <w:bookmarkEnd w:id="114"/>
    <w:p w:rsidR="00756833" w:rsidRPr="00E759C4" w:rsidRDefault="00E03BC9" w:rsidP="00E759C4">
      <w:pPr>
        <w:pStyle w:val="ListParagraph"/>
        <w:spacing w:after="120"/>
        <w:ind w:left="0"/>
        <w:jc w:val="both"/>
        <w:rPr>
          <w:rFonts w:ascii="Times New Roman" w:hAnsi="Times New Roman"/>
          <w:sz w:val="24"/>
          <w:szCs w:val="24"/>
          <w:lang w:val="bg-BG"/>
        </w:rPr>
      </w:pPr>
      <w:r w:rsidRPr="00E759C4">
        <w:rPr>
          <w:rFonts w:ascii="Times New Roman" w:hAnsi="Times New Roman"/>
          <w:sz w:val="24"/>
          <w:szCs w:val="24"/>
          <w:lang w:val="bg-BG"/>
        </w:rPr>
        <w:t xml:space="preserve">Дейностите по една или повече от тях адресират идентифицираните от SWOT анализа </w:t>
      </w:r>
      <w:r w:rsidR="0025126B" w:rsidRPr="00E759C4">
        <w:rPr>
          <w:rFonts w:ascii="Times New Roman" w:hAnsi="Times New Roman"/>
          <w:sz w:val="24"/>
          <w:szCs w:val="24"/>
          <w:lang w:val="bg-BG"/>
        </w:rPr>
        <w:t xml:space="preserve">потребности. Направените коментари и препоръки от Консултанта са своевременно адресирани от Възложителя и са отразени в </w:t>
      </w:r>
      <w:r w:rsidR="00EF3A25">
        <w:rPr>
          <w:rFonts w:ascii="Times New Roman" w:hAnsi="Times New Roman"/>
          <w:sz w:val="24"/>
          <w:szCs w:val="24"/>
          <w:lang w:val="bg-BG"/>
        </w:rPr>
        <w:t>актуалния вариант</w:t>
      </w:r>
      <w:r w:rsidR="0025126B" w:rsidRPr="00E759C4">
        <w:rPr>
          <w:rFonts w:ascii="Times New Roman" w:hAnsi="Times New Roman"/>
          <w:sz w:val="24"/>
          <w:szCs w:val="24"/>
          <w:lang w:val="bg-BG"/>
        </w:rPr>
        <w:t xml:space="preserve"> на ПМДР.</w:t>
      </w:r>
    </w:p>
    <w:p w:rsidR="00133C91" w:rsidRPr="00E759C4" w:rsidRDefault="00133C91">
      <w:pPr>
        <w:spacing w:after="120"/>
        <w:jc w:val="both"/>
        <w:rPr>
          <w:rFonts w:ascii="Times New Roman" w:hAnsi="Times New Roman"/>
          <w:sz w:val="24"/>
          <w:szCs w:val="24"/>
          <w:lang w:val="bg-BG"/>
        </w:rPr>
      </w:pPr>
    </w:p>
    <w:p w:rsidR="00F02424" w:rsidRPr="00BD681C" w:rsidRDefault="00F02424" w:rsidP="00F02424">
      <w:pPr>
        <w:pStyle w:val="BodyText"/>
        <w:tabs>
          <w:tab w:val="left" w:pos="0"/>
          <w:tab w:val="right" w:pos="9214"/>
        </w:tabs>
        <w:spacing w:before="120" w:line="276" w:lineRule="auto"/>
        <w:jc w:val="both"/>
        <w:rPr>
          <w:b/>
          <w:i/>
        </w:rPr>
      </w:pPr>
      <w:bookmarkStart w:id="115" w:name="_Toc367446133"/>
      <w:bookmarkStart w:id="116" w:name="_Toc371689214"/>
      <w:r w:rsidRPr="00C45D62">
        <w:rPr>
          <w:b/>
          <w:i/>
        </w:rPr>
        <w:t xml:space="preserve">Мерки по Приоритет II „Насърчаване на устойчиви в екологично отношение, </w:t>
      </w:r>
      <w:r w:rsidRPr="00BD681C">
        <w:rPr>
          <w:b/>
          <w:i/>
        </w:rPr>
        <w:t>иновативни, конкурентоспособни и основани на знания аквакултури, характеризиращи се с ефективно използване на ресурсите”</w:t>
      </w:r>
    </w:p>
    <w:p w:rsidR="00F02424" w:rsidRPr="00BD681C" w:rsidRDefault="00F02424" w:rsidP="00F02424">
      <w:pPr>
        <w:spacing w:after="120"/>
        <w:jc w:val="both"/>
        <w:rPr>
          <w:rFonts w:ascii="Times New Roman" w:hAnsi="Times New Roman"/>
          <w:sz w:val="24"/>
          <w:szCs w:val="24"/>
          <w:lang w:val="bg-BG"/>
        </w:rPr>
      </w:pPr>
      <w:r w:rsidRPr="00BD681C">
        <w:rPr>
          <w:rFonts w:ascii="Times New Roman" w:hAnsi="Times New Roman"/>
          <w:sz w:val="24"/>
          <w:szCs w:val="24"/>
          <w:lang w:val="bg-BG"/>
        </w:rPr>
        <w:t>Мерките, имащи отношение към Приоритет II, са следните:</w:t>
      </w:r>
    </w:p>
    <w:p w:rsidR="00F02424" w:rsidRPr="00BD681C" w:rsidRDefault="00F02424" w:rsidP="00F02424">
      <w:pPr>
        <w:numPr>
          <w:ilvl w:val="0"/>
          <w:numId w:val="56"/>
        </w:numPr>
        <w:spacing w:after="120"/>
        <w:jc w:val="both"/>
        <w:rPr>
          <w:rFonts w:ascii="Times New Roman" w:hAnsi="Times New Roman"/>
          <w:sz w:val="24"/>
          <w:szCs w:val="24"/>
          <w:lang w:val="bg-BG"/>
        </w:rPr>
      </w:pPr>
      <w:r w:rsidRPr="00E759C4">
        <w:rPr>
          <w:rFonts w:ascii="Times New Roman" w:hAnsi="Times New Roman"/>
          <w:bCs/>
          <w:iCs/>
          <w:sz w:val="24"/>
          <w:szCs w:val="24"/>
          <w:lang w:val="bg-BG"/>
        </w:rPr>
        <w:t>Иновации</w:t>
      </w:r>
      <w:r w:rsidRPr="00BD681C">
        <w:rPr>
          <w:rFonts w:ascii="Times New Roman" w:hAnsi="Times New Roman"/>
          <w:sz w:val="24"/>
          <w:szCs w:val="24"/>
          <w:lang w:val="bg-BG"/>
        </w:rPr>
        <w:t xml:space="preserve">; </w:t>
      </w:r>
    </w:p>
    <w:p w:rsidR="00F02424" w:rsidRPr="00BD681C" w:rsidRDefault="00F02424" w:rsidP="00F02424">
      <w:pPr>
        <w:numPr>
          <w:ilvl w:val="0"/>
          <w:numId w:val="56"/>
        </w:numPr>
        <w:spacing w:after="120"/>
        <w:jc w:val="both"/>
        <w:rPr>
          <w:rFonts w:ascii="Times New Roman" w:hAnsi="Times New Roman"/>
          <w:sz w:val="24"/>
          <w:szCs w:val="24"/>
          <w:lang w:val="bg-BG"/>
        </w:rPr>
      </w:pPr>
      <w:r w:rsidRPr="00BD681C">
        <w:rPr>
          <w:rFonts w:ascii="Times New Roman" w:hAnsi="Times New Roman"/>
          <w:bCs/>
          <w:iCs/>
          <w:sz w:val="24"/>
          <w:szCs w:val="24"/>
          <w:lang w:val="bg-BG"/>
        </w:rPr>
        <w:t>Продуктивни инвестиции в аквакултура</w:t>
      </w:r>
      <w:r w:rsidRPr="00BD681C">
        <w:rPr>
          <w:rFonts w:ascii="Times New Roman" w:hAnsi="Times New Roman"/>
          <w:sz w:val="24"/>
          <w:szCs w:val="24"/>
          <w:lang w:val="bg-BG"/>
        </w:rPr>
        <w:t>;</w:t>
      </w:r>
    </w:p>
    <w:p w:rsidR="00F02424" w:rsidRPr="00BD681C" w:rsidRDefault="00F02424" w:rsidP="00F02424">
      <w:pPr>
        <w:numPr>
          <w:ilvl w:val="0"/>
          <w:numId w:val="56"/>
        </w:numPr>
        <w:spacing w:after="120"/>
        <w:jc w:val="both"/>
        <w:rPr>
          <w:rFonts w:ascii="Times New Roman" w:hAnsi="Times New Roman"/>
          <w:sz w:val="24"/>
          <w:szCs w:val="24"/>
          <w:lang w:val="bg-BG"/>
        </w:rPr>
      </w:pPr>
      <w:r w:rsidRPr="00E759C4">
        <w:rPr>
          <w:rFonts w:ascii="Times New Roman" w:hAnsi="Times New Roman"/>
          <w:bCs/>
          <w:iCs/>
          <w:sz w:val="24"/>
          <w:szCs w:val="24"/>
          <w:lang w:val="bg-BG"/>
        </w:rPr>
        <w:t>Насърчаване на нови производители на аквакултури, развиващи устойчиви аквакултури</w:t>
      </w:r>
      <w:r w:rsidRPr="00BD681C">
        <w:rPr>
          <w:rFonts w:ascii="Times New Roman" w:hAnsi="Times New Roman"/>
          <w:sz w:val="24"/>
          <w:szCs w:val="24"/>
          <w:lang w:val="bg-BG"/>
        </w:rPr>
        <w:t>;</w:t>
      </w:r>
    </w:p>
    <w:p w:rsidR="00F02424" w:rsidRPr="00BD681C" w:rsidRDefault="00F02424" w:rsidP="00F02424">
      <w:pPr>
        <w:numPr>
          <w:ilvl w:val="0"/>
          <w:numId w:val="56"/>
        </w:numPr>
        <w:spacing w:after="120"/>
        <w:jc w:val="both"/>
        <w:rPr>
          <w:rFonts w:ascii="Times New Roman" w:hAnsi="Times New Roman"/>
          <w:sz w:val="24"/>
          <w:szCs w:val="24"/>
          <w:lang w:val="bg-BG"/>
        </w:rPr>
      </w:pPr>
      <w:r w:rsidRPr="00E759C4">
        <w:rPr>
          <w:rFonts w:ascii="Times New Roman" w:hAnsi="Times New Roman"/>
          <w:bCs/>
          <w:iCs/>
          <w:sz w:val="24"/>
          <w:szCs w:val="24"/>
          <w:lang w:val="bg-BG"/>
        </w:rPr>
        <w:t xml:space="preserve">Преминаване към схеми по управление на околната среда и </w:t>
      </w:r>
      <w:proofErr w:type="spellStart"/>
      <w:r w:rsidRPr="00BD681C">
        <w:rPr>
          <w:rFonts w:ascii="Times New Roman" w:hAnsi="Times New Roman"/>
          <w:bCs/>
          <w:iCs/>
          <w:sz w:val="24"/>
          <w:szCs w:val="24"/>
          <w:lang w:val="bg-BG"/>
        </w:rPr>
        <w:t>одитиране</w:t>
      </w:r>
      <w:proofErr w:type="spellEnd"/>
      <w:r w:rsidRPr="00BD681C">
        <w:rPr>
          <w:rFonts w:ascii="Times New Roman" w:hAnsi="Times New Roman"/>
          <w:bCs/>
          <w:iCs/>
          <w:sz w:val="24"/>
          <w:szCs w:val="24"/>
          <w:lang w:val="bg-BG"/>
        </w:rPr>
        <w:t xml:space="preserve"> и към биологични аквакултури</w:t>
      </w:r>
      <w:r w:rsidRPr="00BD681C">
        <w:rPr>
          <w:rFonts w:ascii="Times New Roman" w:hAnsi="Times New Roman"/>
          <w:sz w:val="24"/>
          <w:szCs w:val="24"/>
          <w:lang w:val="bg-BG"/>
        </w:rPr>
        <w:t>;</w:t>
      </w:r>
    </w:p>
    <w:p w:rsidR="00F02424" w:rsidRPr="00BD681C" w:rsidRDefault="00F02424" w:rsidP="00F02424">
      <w:pPr>
        <w:numPr>
          <w:ilvl w:val="0"/>
          <w:numId w:val="56"/>
        </w:numPr>
        <w:spacing w:after="120"/>
        <w:jc w:val="both"/>
        <w:rPr>
          <w:rFonts w:ascii="Times New Roman" w:hAnsi="Times New Roman"/>
          <w:sz w:val="24"/>
          <w:szCs w:val="24"/>
          <w:lang w:val="bg-BG"/>
        </w:rPr>
      </w:pPr>
      <w:proofErr w:type="spellStart"/>
      <w:r w:rsidRPr="00BD681C">
        <w:rPr>
          <w:rFonts w:ascii="Times New Roman" w:hAnsi="Times New Roman"/>
          <w:bCs/>
          <w:iCs/>
          <w:sz w:val="24"/>
          <w:szCs w:val="24"/>
          <w:lang w:val="bg-BG"/>
        </w:rPr>
        <w:t>Аквакултури</w:t>
      </w:r>
      <w:proofErr w:type="spellEnd"/>
      <w:r w:rsidRPr="00BD681C">
        <w:rPr>
          <w:rFonts w:ascii="Times New Roman" w:hAnsi="Times New Roman"/>
          <w:bCs/>
          <w:iCs/>
          <w:sz w:val="24"/>
          <w:szCs w:val="24"/>
          <w:lang w:val="bg-BG"/>
        </w:rPr>
        <w:t>, осигуряващи екологични услуги</w:t>
      </w:r>
      <w:r w:rsidRPr="00BD681C">
        <w:rPr>
          <w:rFonts w:ascii="Times New Roman" w:hAnsi="Times New Roman"/>
          <w:sz w:val="24"/>
          <w:szCs w:val="24"/>
          <w:lang w:val="bg-BG"/>
        </w:rPr>
        <w:t>.</w:t>
      </w:r>
    </w:p>
    <w:bookmarkEnd w:id="115"/>
    <w:bookmarkEnd w:id="116"/>
    <w:p w:rsidR="00756833" w:rsidRPr="00B66C4D" w:rsidRDefault="00E03BC9" w:rsidP="00E759C4">
      <w:pPr>
        <w:spacing w:after="120"/>
        <w:jc w:val="both"/>
        <w:rPr>
          <w:highlight w:val="yellow"/>
        </w:rPr>
      </w:pPr>
      <w:r w:rsidRPr="00E759C4">
        <w:rPr>
          <w:rFonts w:ascii="Times New Roman" w:hAnsi="Times New Roman"/>
          <w:sz w:val="24"/>
          <w:szCs w:val="24"/>
          <w:lang w:val="bg-BG"/>
        </w:rPr>
        <w:t xml:space="preserve">Дейностите по една или повече от </w:t>
      </w:r>
      <w:r w:rsidR="00442F8D" w:rsidRPr="00E759C4">
        <w:rPr>
          <w:rFonts w:ascii="Times New Roman" w:hAnsi="Times New Roman"/>
          <w:sz w:val="24"/>
          <w:szCs w:val="24"/>
          <w:lang w:val="bg-BG"/>
        </w:rPr>
        <w:t xml:space="preserve">мерките </w:t>
      </w:r>
      <w:r w:rsidRPr="00E759C4">
        <w:rPr>
          <w:rFonts w:ascii="Times New Roman" w:hAnsi="Times New Roman"/>
          <w:sz w:val="24"/>
          <w:szCs w:val="24"/>
          <w:lang w:val="bg-BG"/>
        </w:rPr>
        <w:t xml:space="preserve">адресират идентифицираните </w:t>
      </w:r>
      <w:r w:rsidR="00B738A2" w:rsidRPr="00E759C4">
        <w:rPr>
          <w:rFonts w:ascii="Times New Roman" w:hAnsi="Times New Roman"/>
          <w:sz w:val="24"/>
          <w:szCs w:val="24"/>
          <w:lang w:val="bg-BG"/>
        </w:rPr>
        <w:t>потребности</w:t>
      </w:r>
      <w:r w:rsidRPr="00E759C4">
        <w:rPr>
          <w:rFonts w:ascii="Times New Roman" w:hAnsi="Times New Roman"/>
          <w:sz w:val="24"/>
          <w:szCs w:val="24"/>
          <w:lang w:val="bg-BG"/>
        </w:rPr>
        <w:t xml:space="preserve">. </w:t>
      </w:r>
      <w:r w:rsidR="00EF3A25">
        <w:rPr>
          <w:rFonts w:ascii="Times New Roman" w:hAnsi="Times New Roman"/>
          <w:sz w:val="24"/>
          <w:szCs w:val="24"/>
          <w:lang w:val="bg-BG"/>
        </w:rPr>
        <w:t>Те</w:t>
      </w:r>
      <w:r w:rsidR="004B676F" w:rsidRPr="00E759C4">
        <w:rPr>
          <w:rFonts w:ascii="Times New Roman" w:hAnsi="Times New Roman"/>
          <w:sz w:val="24"/>
          <w:szCs w:val="24"/>
          <w:lang w:val="bg-BG"/>
        </w:rPr>
        <w:t xml:space="preserve"> са </w:t>
      </w:r>
      <w:r w:rsidR="006B1F9B" w:rsidRPr="00E759C4">
        <w:rPr>
          <w:rFonts w:ascii="Times New Roman" w:hAnsi="Times New Roman"/>
          <w:sz w:val="24"/>
          <w:szCs w:val="24"/>
          <w:lang w:val="bg-BG"/>
        </w:rPr>
        <w:t xml:space="preserve">аргументирани, като създават възможност за </w:t>
      </w:r>
      <w:proofErr w:type="spellStart"/>
      <w:r w:rsidR="006B1F9B" w:rsidRPr="00E759C4">
        <w:rPr>
          <w:rFonts w:ascii="Times New Roman" w:hAnsi="Times New Roman"/>
          <w:sz w:val="24"/>
          <w:szCs w:val="24"/>
          <w:lang w:val="bg-BG"/>
        </w:rPr>
        <w:t>допълняемост</w:t>
      </w:r>
      <w:proofErr w:type="spellEnd"/>
      <w:r w:rsidR="006B1F9B" w:rsidRPr="00E759C4">
        <w:rPr>
          <w:rFonts w:ascii="Times New Roman" w:hAnsi="Times New Roman"/>
          <w:sz w:val="24"/>
          <w:szCs w:val="24"/>
          <w:lang w:val="bg-BG"/>
        </w:rPr>
        <w:t xml:space="preserve"> и синергия както с други мерки от същия приоритет, така и с мерки от други приоритети в рамките на програмата.</w:t>
      </w:r>
      <w:r w:rsidR="00EF3A25">
        <w:rPr>
          <w:rFonts w:ascii="Times New Roman" w:hAnsi="Times New Roman"/>
          <w:sz w:val="24"/>
          <w:szCs w:val="24"/>
          <w:lang w:val="bg-BG"/>
        </w:rPr>
        <w:t xml:space="preserve"> </w:t>
      </w:r>
      <w:r w:rsidR="006B1F9B">
        <w:rPr>
          <w:rFonts w:ascii="Times New Roman" w:hAnsi="Times New Roman"/>
          <w:sz w:val="24"/>
          <w:szCs w:val="24"/>
          <w:lang w:val="bg-BG"/>
        </w:rPr>
        <w:t>Коментари</w:t>
      </w:r>
      <w:r w:rsidR="00EF3A25">
        <w:rPr>
          <w:rFonts w:ascii="Times New Roman" w:hAnsi="Times New Roman"/>
          <w:sz w:val="24"/>
          <w:szCs w:val="24"/>
          <w:lang w:val="bg-BG"/>
        </w:rPr>
        <w:t>те</w:t>
      </w:r>
      <w:r w:rsidR="006B1F9B">
        <w:rPr>
          <w:rFonts w:ascii="Times New Roman" w:hAnsi="Times New Roman"/>
          <w:sz w:val="24"/>
          <w:szCs w:val="24"/>
          <w:lang w:val="bg-BG"/>
        </w:rPr>
        <w:t xml:space="preserve"> на </w:t>
      </w:r>
      <w:r w:rsidR="00EF3A25">
        <w:rPr>
          <w:rFonts w:ascii="Times New Roman" w:hAnsi="Times New Roman"/>
          <w:sz w:val="24"/>
          <w:szCs w:val="24"/>
          <w:lang w:val="bg-BG"/>
        </w:rPr>
        <w:t>предварителната оценка</w:t>
      </w:r>
      <w:r w:rsidR="006B1F9B">
        <w:rPr>
          <w:rFonts w:ascii="Times New Roman" w:hAnsi="Times New Roman"/>
          <w:sz w:val="24"/>
          <w:szCs w:val="24"/>
          <w:lang w:val="bg-BG"/>
        </w:rPr>
        <w:t xml:space="preserve"> са взети предвид.</w:t>
      </w:r>
    </w:p>
    <w:p w:rsidR="007B6E13" w:rsidRPr="00B66C4D" w:rsidRDefault="007B6E13">
      <w:pPr>
        <w:pStyle w:val="BodyText"/>
        <w:tabs>
          <w:tab w:val="left" w:pos="0"/>
          <w:tab w:val="right" w:pos="9072"/>
        </w:tabs>
        <w:spacing w:before="120" w:line="276" w:lineRule="auto"/>
        <w:jc w:val="both"/>
        <w:rPr>
          <w:highlight w:val="yellow"/>
        </w:rPr>
      </w:pPr>
    </w:p>
    <w:p w:rsidR="00F02424" w:rsidRPr="00E067C6" w:rsidRDefault="00F02424" w:rsidP="00F02424">
      <w:pPr>
        <w:pStyle w:val="BodyText"/>
        <w:tabs>
          <w:tab w:val="left" w:pos="0"/>
          <w:tab w:val="right" w:pos="9214"/>
        </w:tabs>
        <w:spacing w:before="120" w:line="276" w:lineRule="auto"/>
        <w:jc w:val="both"/>
        <w:rPr>
          <w:b/>
          <w:i/>
        </w:rPr>
      </w:pPr>
      <w:bookmarkStart w:id="117" w:name="_Toc367446136"/>
      <w:bookmarkStart w:id="118" w:name="_Toc371689217"/>
      <w:r w:rsidRPr="00C45D62">
        <w:rPr>
          <w:b/>
          <w:i/>
        </w:rPr>
        <w:t>Мерки към Приоритет III „Насърчаване на изпълнението на ОПОР”</w:t>
      </w:r>
    </w:p>
    <w:p w:rsidR="00F02424" w:rsidRPr="00E067C6" w:rsidRDefault="00F02424" w:rsidP="00F02424">
      <w:pPr>
        <w:spacing w:after="120"/>
        <w:jc w:val="both"/>
        <w:rPr>
          <w:rFonts w:ascii="Times New Roman" w:hAnsi="Times New Roman"/>
          <w:sz w:val="24"/>
          <w:szCs w:val="24"/>
          <w:lang w:val="bg-BG"/>
        </w:rPr>
      </w:pPr>
      <w:r w:rsidRPr="00C45D62">
        <w:rPr>
          <w:rFonts w:ascii="Times New Roman" w:hAnsi="Times New Roman"/>
          <w:sz w:val="24"/>
          <w:szCs w:val="24"/>
          <w:lang w:val="bg-BG"/>
        </w:rPr>
        <w:t xml:space="preserve">Мерките, имащи отношение към Приоритет </w:t>
      </w:r>
      <w:r w:rsidRPr="00C45D62">
        <w:rPr>
          <w:rFonts w:ascii="Times New Roman" w:hAnsi="Times New Roman"/>
          <w:sz w:val="24"/>
          <w:szCs w:val="24"/>
        </w:rPr>
        <w:t>III</w:t>
      </w:r>
      <w:r w:rsidRPr="00C45D62">
        <w:rPr>
          <w:rFonts w:ascii="Times New Roman" w:hAnsi="Times New Roman"/>
          <w:sz w:val="24"/>
          <w:szCs w:val="24"/>
          <w:lang w:val="bg-BG"/>
        </w:rPr>
        <w:t>, са следните:</w:t>
      </w:r>
    </w:p>
    <w:p w:rsidR="00F02424" w:rsidRPr="00E067C6" w:rsidRDefault="00F02424" w:rsidP="00F02424">
      <w:pPr>
        <w:numPr>
          <w:ilvl w:val="0"/>
          <w:numId w:val="56"/>
        </w:numPr>
        <w:spacing w:after="120"/>
        <w:jc w:val="both"/>
        <w:rPr>
          <w:rFonts w:ascii="Times New Roman" w:hAnsi="Times New Roman"/>
          <w:sz w:val="24"/>
          <w:szCs w:val="24"/>
          <w:lang w:val="bg-BG"/>
        </w:rPr>
      </w:pPr>
      <w:proofErr w:type="spellStart"/>
      <w:r w:rsidRPr="00C45D62">
        <w:rPr>
          <w:rFonts w:ascii="Times New Roman" w:hAnsi="Times New Roman"/>
          <w:bCs/>
          <w:iCs/>
          <w:sz w:val="24"/>
          <w:szCs w:val="24"/>
        </w:rPr>
        <w:t>Контрол</w:t>
      </w:r>
      <w:proofErr w:type="spellEnd"/>
      <w:r w:rsidRPr="00C45D62">
        <w:rPr>
          <w:rFonts w:ascii="Times New Roman" w:hAnsi="Times New Roman"/>
          <w:bCs/>
          <w:iCs/>
          <w:sz w:val="24"/>
          <w:szCs w:val="24"/>
        </w:rPr>
        <w:t xml:space="preserve"> и </w:t>
      </w:r>
      <w:proofErr w:type="spellStart"/>
      <w:r w:rsidRPr="00C45D62">
        <w:rPr>
          <w:rFonts w:ascii="Times New Roman" w:hAnsi="Times New Roman"/>
          <w:bCs/>
          <w:iCs/>
          <w:sz w:val="24"/>
          <w:szCs w:val="24"/>
        </w:rPr>
        <w:t>изпълнение</w:t>
      </w:r>
      <w:proofErr w:type="spellEnd"/>
      <w:r w:rsidRPr="00C45D62">
        <w:rPr>
          <w:rFonts w:ascii="Times New Roman" w:hAnsi="Times New Roman"/>
          <w:sz w:val="24"/>
          <w:szCs w:val="24"/>
          <w:lang w:val="bg-BG"/>
        </w:rPr>
        <w:t xml:space="preserve">; </w:t>
      </w:r>
    </w:p>
    <w:p w:rsidR="00F02424" w:rsidRPr="00E067C6" w:rsidRDefault="00F02424" w:rsidP="00F02424">
      <w:pPr>
        <w:numPr>
          <w:ilvl w:val="0"/>
          <w:numId w:val="56"/>
        </w:numPr>
        <w:spacing w:after="120"/>
        <w:jc w:val="both"/>
        <w:rPr>
          <w:rFonts w:ascii="Times New Roman" w:hAnsi="Times New Roman"/>
          <w:sz w:val="24"/>
          <w:szCs w:val="24"/>
          <w:lang w:val="bg-BG"/>
        </w:rPr>
      </w:pPr>
      <w:proofErr w:type="spellStart"/>
      <w:r w:rsidRPr="00C45D62">
        <w:rPr>
          <w:rFonts w:ascii="Times New Roman" w:hAnsi="Times New Roman"/>
          <w:bCs/>
          <w:iCs/>
          <w:sz w:val="24"/>
          <w:szCs w:val="24"/>
        </w:rPr>
        <w:t>Събиране</w:t>
      </w:r>
      <w:proofErr w:type="spellEnd"/>
      <w:r w:rsidRPr="00C45D62">
        <w:rPr>
          <w:rFonts w:ascii="Times New Roman" w:hAnsi="Times New Roman"/>
          <w:bCs/>
          <w:iCs/>
          <w:sz w:val="24"/>
          <w:szCs w:val="24"/>
        </w:rPr>
        <w:t xml:space="preserve"> на </w:t>
      </w:r>
      <w:proofErr w:type="spellStart"/>
      <w:r w:rsidRPr="00C45D62">
        <w:rPr>
          <w:rFonts w:ascii="Times New Roman" w:hAnsi="Times New Roman"/>
          <w:bCs/>
          <w:iCs/>
          <w:sz w:val="24"/>
          <w:szCs w:val="24"/>
        </w:rPr>
        <w:t>данни</w:t>
      </w:r>
      <w:proofErr w:type="spellEnd"/>
      <w:r w:rsidRPr="00C45D62">
        <w:rPr>
          <w:rFonts w:ascii="Times New Roman" w:hAnsi="Times New Roman"/>
          <w:sz w:val="24"/>
          <w:szCs w:val="24"/>
          <w:lang w:val="bg-BG"/>
        </w:rPr>
        <w:t>;</w:t>
      </w:r>
    </w:p>
    <w:p w:rsidR="00F02424" w:rsidRDefault="00F02424">
      <w:pPr>
        <w:pStyle w:val="BodyText"/>
        <w:tabs>
          <w:tab w:val="left" w:pos="0"/>
          <w:tab w:val="right" w:pos="9214"/>
        </w:tabs>
        <w:spacing w:before="120" w:line="276" w:lineRule="auto"/>
        <w:jc w:val="both"/>
        <w:rPr>
          <w:b/>
          <w:i/>
          <w:highlight w:val="yellow"/>
        </w:rPr>
      </w:pPr>
      <w:r w:rsidRPr="005612FD">
        <w:t>Мерките и конкретните дейности за адресиране на тези нужди са предварително зададени от проекта за Регламент на ЕФМДР и това е отразено в текста на проекта на ПМДР 2014-2020</w:t>
      </w:r>
      <w:r w:rsidR="00BD681C">
        <w:t>.</w:t>
      </w:r>
    </w:p>
    <w:p w:rsidR="00F02424" w:rsidRDefault="00F02424">
      <w:pPr>
        <w:pStyle w:val="BodyText"/>
        <w:tabs>
          <w:tab w:val="left" w:pos="0"/>
          <w:tab w:val="right" w:pos="9214"/>
        </w:tabs>
        <w:spacing w:before="120" w:line="276" w:lineRule="auto"/>
        <w:jc w:val="both"/>
        <w:rPr>
          <w:b/>
          <w:i/>
          <w:highlight w:val="yellow"/>
        </w:rPr>
      </w:pPr>
    </w:p>
    <w:p w:rsidR="00F02424" w:rsidRPr="00A160D5" w:rsidRDefault="00F02424" w:rsidP="00F02424">
      <w:pPr>
        <w:pStyle w:val="BodyText"/>
        <w:tabs>
          <w:tab w:val="left" w:pos="0"/>
          <w:tab w:val="right" w:pos="9214"/>
        </w:tabs>
        <w:spacing w:before="120" w:line="276" w:lineRule="auto"/>
        <w:jc w:val="both"/>
        <w:rPr>
          <w:b/>
          <w:i/>
        </w:rPr>
      </w:pPr>
      <w:r w:rsidRPr="00C45D62">
        <w:rPr>
          <w:b/>
          <w:i/>
        </w:rPr>
        <w:t xml:space="preserve">Мерки към Приоритет IV „Повишаване на заетостта и териториалното </w:t>
      </w:r>
      <w:r w:rsidRPr="00A160D5">
        <w:rPr>
          <w:b/>
          <w:i/>
        </w:rPr>
        <w:t>сближаване”</w:t>
      </w:r>
    </w:p>
    <w:p w:rsidR="00F02424" w:rsidRPr="00A160D5" w:rsidRDefault="00F02424" w:rsidP="00F02424">
      <w:pPr>
        <w:spacing w:after="120"/>
        <w:jc w:val="both"/>
        <w:rPr>
          <w:rFonts w:ascii="Times New Roman" w:hAnsi="Times New Roman"/>
          <w:sz w:val="24"/>
          <w:szCs w:val="24"/>
          <w:lang w:val="bg-BG"/>
        </w:rPr>
      </w:pPr>
      <w:r w:rsidRPr="00A160D5">
        <w:rPr>
          <w:rFonts w:ascii="Times New Roman" w:hAnsi="Times New Roman"/>
          <w:sz w:val="24"/>
          <w:szCs w:val="24"/>
          <w:lang w:val="bg-BG"/>
        </w:rPr>
        <w:lastRenderedPageBreak/>
        <w:t xml:space="preserve">Мерките, имащи отношение към Приоритет </w:t>
      </w:r>
      <w:r w:rsidRPr="00A160D5">
        <w:rPr>
          <w:rFonts w:ascii="Times New Roman" w:hAnsi="Times New Roman"/>
          <w:sz w:val="24"/>
          <w:szCs w:val="24"/>
        </w:rPr>
        <w:t>IV</w:t>
      </w:r>
      <w:r w:rsidRPr="00A160D5">
        <w:rPr>
          <w:rFonts w:ascii="Times New Roman" w:hAnsi="Times New Roman"/>
          <w:sz w:val="24"/>
          <w:szCs w:val="24"/>
          <w:lang w:val="bg-BG"/>
        </w:rPr>
        <w:t>, са следните:</w:t>
      </w:r>
    </w:p>
    <w:p w:rsidR="00F02424" w:rsidRPr="00A160D5" w:rsidRDefault="00F02424" w:rsidP="00F02424">
      <w:pPr>
        <w:numPr>
          <w:ilvl w:val="0"/>
          <w:numId w:val="56"/>
        </w:numPr>
        <w:spacing w:after="120"/>
        <w:jc w:val="both"/>
        <w:rPr>
          <w:bCs/>
          <w:iCs/>
          <w:lang w:val="bg-BG"/>
        </w:rPr>
      </w:pPr>
      <w:r w:rsidRPr="00A160D5">
        <w:rPr>
          <w:rFonts w:ascii="Times New Roman" w:hAnsi="Times New Roman"/>
          <w:bCs/>
          <w:iCs/>
          <w:sz w:val="24"/>
          <w:szCs w:val="24"/>
          <w:lang w:val="bg-BG"/>
        </w:rPr>
        <w:t xml:space="preserve">Подпомагане </w:t>
      </w:r>
      <w:r w:rsidR="00EF3A25">
        <w:rPr>
          <w:rFonts w:ascii="Times New Roman" w:hAnsi="Times New Roman"/>
          <w:bCs/>
          <w:iCs/>
          <w:sz w:val="24"/>
          <w:szCs w:val="24"/>
          <w:lang w:val="bg-BG"/>
        </w:rPr>
        <w:t>н</w:t>
      </w:r>
      <w:r w:rsidRPr="00A160D5">
        <w:rPr>
          <w:rFonts w:ascii="Times New Roman" w:hAnsi="Times New Roman"/>
          <w:bCs/>
          <w:iCs/>
          <w:sz w:val="24"/>
          <w:szCs w:val="24"/>
          <w:lang w:val="bg-BG"/>
        </w:rPr>
        <w:t>а стратегиите за водено от общностите местно развитие (ВОМР)</w:t>
      </w:r>
    </w:p>
    <w:p w:rsidR="00F02424" w:rsidRPr="00A160D5" w:rsidRDefault="00F02424" w:rsidP="00F02424">
      <w:pPr>
        <w:numPr>
          <w:ilvl w:val="0"/>
          <w:numId w:val="56"/>
        </w:numPr>
        <w:spacing w:after="120"/>
        <w:jc w:val="both"/>
        <w:rPr>
          <w:bCs/>
          <w:iCs/>
        </w:rPr>
      </w:pPr>
      <w:r w:rsidRPr="00A160D5">
        <w:rPr>
          <w:rFonts w:ascii="Times New Roman" w:hAnsi="Times New Roman"/>
          <w:bCs/>
          <w:iCs/>
          <w:sz w:val="24"/>
          <w:szCs w:val="24"/>
          <w:lang w:val="bg-BG"/>
        </w:rPr>
        <w:t>Изпълнение на стратегиите за ВОМР</w:t>
      </w:r>
    </w:p>
    <w:bookmarkEnd w:id="117"/>
    <w:bookmarkEnd w:id="118"/>
    <w:p w:rsidR="00370183" w:rsidRDefault="002A18B4" w:rsidP="00E759C4">
      <w:pPr>
        <w:pStyle w:val="BodyText"/>
        <w:tabs>
          <w:tab w:val="left" w:pos="0"/>
          <w:tab w:val="right" w:pos="9072"/>
        </w:tabs>
        <w:spacing w:before="120" w:line="276" w:lineRule="auto"/>
        <w:jc w:val="both"/>
      </w:pPr>
      <w:r w:rsidRPr="00E759C4">
        <w:t>В</w:t>
      </w:r>
      <w:r w:rsidR="00A160D5" w:rsidRPr="00E759C4">
        <w:t xml:space="preserve"> заложените по приоритет </w:t>
      </w:r>
      <w:r w:rsidR="00A160D5" w:rsidRPr="00E759C4">
        <w:rPr>
          <w:lang w:val="en-US"/>
        </w:rPr>
        <w:t>IV</w:t>
      </w:r>
      <w:r w:rsidR="00A160D5" w:rsidRPr="00E759C4">
        <w:t xml:space="preserve"> мерки </w:t>
      </w:r>
      <w:r>
        <w:t xml:space="preserve">са включени всички възможни дейности, посочени в чл. 63 на Регламента за ЕФМДР. </w:t>
      </w:r>
      <w:r w:rsidR="00370183">
        <w:t xml:space="preserve">Широко дефинирани, дейностите са и по-общо обосновани </w:t>
      </w:r>
      <w:r w:rsidR="006C4F13">
        <w:t xml:space="preserve">и отговарят на </w:t>
      </w:r>
      <w:r w:rsidR="00E03BC9" w:rsidRPr="00E759C4">
        <w:t xml:space="preserve">идентифицираните </w:t>
      </w:r>
      <w:r w:rsidR="00A160D5" w:rsidRPr="00E759C4">
        <w:t xml:space="preserve">потребности в </w:t>
      </w:r>
      <w:r w:rsidR="00A160D5" w:rsidRPr="00E759C4">
        <w:rPr>
          <w:lang w:val="en-US"/>
        </w:rPr>
        <w:t xml:space="preserve">SWOT </w:t>
      </w:r>
      <w:r w:rsidR="00A160D5" w:rsidRPr="00E759C4">
        <w:t>анализа</w:t>
      </w:r>
      <w:r w:rsidR="00E03BC9" w:rsidRPr="00E759C4">
        <w:t xml:space="preserve">. </w:t>
      </w:r>
      <w:r w:rsidR="00A160D5" w:rsidRPr="00E759C4">
        <w:t>Направени</w:t>
      </w:r>
      <w:r w:rsidR="00EF3A25">
        <w:t>те</w:t>
      </w:r>
      <w:r w:rsidR="00A160D5" w:rsidRPr="00E759C4">
        <w:t xml:space="preserve"> коментари</w:t>
      </w:r>
      <w:r w:rsidR="00EF3A25">
        <w:t xml:space="preserve"> на предварителната оценка</w:t>
      </w:r>
      <w:r w:rsidR="00A160D5" w:rsidRPr="00E759C4">
        <w:t xml:space="preserve"> по отношение на тази точка са своевременно адресирани.</w:t>
      </w:r>
    </w:p>
    <w:p w:rsidR="00756833" w:rsidRPr="00B66C4D" w:rsidRDefault="00756833" w:rsidP="00E759C4">
      <w:pPr>
        <w:pStyle w:val="BodyText"/>
        <w:tabs>
          <w:tab w:val="left" w:pos="0"/>
          <w:tab w:val="right" w:pos="9072"/>
        </w:tabs>
        <w:spacing w:before="120" w:line="276" w:lineRule="auto"/>
        <w:jc w:val="both"/>
        <w:rPr>
          <w:highlight w:val="yellow"/>
        </w:rPr>
      </w:pPr>
    </w:p>
    <w:p w:rsidR="00F02424" w:rsidRPr="006C4F13" w:rsidRDefault="00F02424" w:rsidP="00F02424">
      <w:pPr>
        <w:spacing w:after="120"/>
        <w:jc w:val="both"/>
        <w:rPr>
          <w:rFonts w:ascii="Times New Roman" w:hAnsi="Times New Roman"/>
          <w:b/>
          <w:i/>
          <w:sz w:val="24"/>
          <w:szCs w:val="24"/>
          <w:lang w:val="bg-BG"/>
        </w:rPr>
      </w:pPr>
      <w:bookmarkStart w:id="119" w:name="_Toc367446139"/>
      <w:bookmarkStart w:id="120" w:name="_Toc371689220"/>
      <w:r w:rsidRPr="006C4F13">
        <w:rPr>
          <w:rFonts w:ascii="Times New Roman" w:hAnsi="Times New Roman"/>
          <w:b/>
          <w:i/>
          <w:sz w:val="24"/>
          <w:szCs w:val="24"/>
          <w:lang w:val="bg-BG"/>
        </w:rPr>
        <w:t xml:space="preserve">Мерки към Приоритет </w:t>
      </w:r>
      <w:r w:rsidRPr="006C4F13">
        <w:rPr>
          <w:rFonts w:ascii="Times New Roman" w:hAnsi="Times New Roman"/>
          <w:b/>
          <w:i/>
          <w:sz w:val="24"/>
          <w:szCs w:val="24"/>
        </w:rPr>
        <w:t>V</w:t>
      </w:r>
      <w:r w:rsidRPr="006C4F13">
        <w:rPr>
          <w:rFonts w:ascii="Times New Roman" w:hAnsi="Times New Roman"/>
          <w:b/>
          <w:i/>
          <w:sz w:val="24"/>
          <w:szCs w:val="24"/>
          <w:lang w:val="bg-BG"/>
        </w:rPr>
        <w:t xml:space="preserve"> „Насърчаване на предлагането на пазара и преработването“</w:t>
      </w:r>
    </w:p>
    <w:p w:rsidR="00F02424" w:rsidRPr="006C4F13" w:rsidRDefault="00F02424" w:rsidP="00F02424">
      <w:pPr>
        <w:spacing w:after="120"/>
        <w:jc w:val="both"/>
        <w:rPr>
          <w:rFonts w:ascii="Times New Roman" w:hAnsi="Times New Roman"/>
          <w:sz w:val="24"/>
          <w:szCs w:val="24"/>
          <w:lang w:val="bg-BG"/>
        </w:rPr>
      </w:pPr>
      <w:r w:rsidRPr="006C4F13">
        <w:rPr>
          <w:rFonts w:ascii="Times New Roman" w:hAnsi="Times New Roman"/>
          <w:sz w:val="24"/>
          <w:szCs w:val="24"/>
          <w:lang w:val="bg-BG"/>
        </w:rPr>
        <w:t>Мерките, имащи отношение към Приоритет V, са следните:</w:t>
      </w:r>
    </w:p>
    <w:p w:rsidR="00F02424" w:rsidRPr="00E759C4" w:rsidRDefault="00F02424" w:rsidP="00F02424">
      <w:pPr>
        <w:pStyle w:val="ListParagraph"/>
        <w:numPr>
          <w:ilvl w:val="0"/>
          <w:numId w:val="201"/>
        </w:numPr>
        <w:spacing w:after="120"/>
        <w:jc w:val="both"/>
        <w:rPr>
          <w:rFonts w:ascii="Times New Roman" w:hAnsi="Times New Roman"/>
          <w:bCs/>
          <w:iCs/>
          <w:sz w:val="24"/>
          <w:szCs w:val="24"/>
          <w:lang w:val="bg-BG"/>
        </w:rPr>
      </w:pPr>
      <w:r w:rsidRPr="00E759C4">
        <w:rPr>
          <w:rFonts w:ascii="Times New Roman" w:hAnsi="Times New Roman"/>
          <w:bCs/>
          <w:iCs/>
          <w:sz w:val="24"/>
          <w:szCs w:val="24"/>
          <w:lang w:val="bg-BG"/>
        </w:rPr>
        <w:t>Планове за производство и предлагане на пазара</w:t>
      </w:r>
      <w:r w:rsidR="004C0EF9">
        <w:rPr>
          <w:rFonts w:ascii="Times New Roman" w:hAnsi="Times New Roman"/>
          <w:bCs/>
          <w:iCs/>
          <w:sz w:val="24"/>
          <w:szCs w:val="24"/>
        </w:rPr>
        <w:t>;</w:t>
      </w:r>
    </w:p>
    <w:p w:rsidR="00F02424" w:rsidRPr="00E759C4" w:rsidRDefault="00F02424" w:rsidP="00F02424">
      <w:pPr>
        <w:pStyle w:val="ListParagraph"/>
        <w:numPr>
          <w:ilvl w:val="0"/>
          <w:numId w:val="201"/>
        </w:numPr>
        <w:spacing w:after="120"/>
        <w:jc w:val="both"/>
        <w:rPr>
          <w:rFonts w:ascii="Times New Roman" w:hAnsi="Times New Roman"/>
          <w:bCs/>
          <w:iCs/>
          <w:sz w:val="24"/>
          <w:szCs w:val="24"/>
          <w:lang w:val="bg-BG"/>
        </w:rPr>
      </w:pPr>
      <w:r w:rsidRPr="00E759C4">
        <w:rPr>
          <w:rFonts w:ascii="Times New Roman" w:hAnsi="Times New Roman"/>
          <w:bCs/>
          <w:iCs/>
          <w:sz w:val="24"/>
          <w:szCs w:val="24"/>
          <w:lang w:val="bg-BG"/>
        </w:rPr>
        <w:t>Помощ за съхранение</w:t>
      </w:r>
      <w:r w:rsidR="004C0EF9">
        <w:rPr>
          <w:rFonts w:ascii="Times New Roman" w:hAnsi="Times New Roman"/>
          <w:bCs/>
          <w:iCs/>
          <w:sz w:val="24"/>
          <w:szCs w:val="24"/>
        </w:rPr>
        <w:t>;</w:t>
      </w:r>
    </w:p>
    <w:p w:rsidR="00F02424" w:rsidRPr="00E759C4" w:rsidRDefault="00F02424" w:rsidP="00F02424">
      <w:pPr>
        <w:pStyle w:val="ListParagraph"/>
        <w:numPr>
          <w:ilvl w:val="0"/>
          <w:numId w:val="201"/>
        </w:numPr>
        <w:spacing w:after="120"/>
        <w:jc w:val="both"/>
        <w:rPr>
          <w:rFonts w:ascii="Times New Roman" w:hAnsi="Times New Roman"/>
          <w:bCs/>
          <w:iCs/>
          <w:sz w:val="24"/>
          <w:szCs w:val="24"/>
          <w:lang w:val="bg-BG"/>
        </w:rPr>
      </w:pPr>
      <w:r w:rsidRPr="00E759C4">
        <w:rPr>
          <w:rFonts w:ascii="Times New Roman" w:hAnsi="Times New Roman"/>
          <w:bCs/>
          <w:iCs/>
          <w:sz w:val="24"/>
          <w:szCs w:val="24"/>
          <w:lang w:val="bg-BG"/>
        </w:rPr>
        <w:t>Предлагане на пазара</w:t>
      </w:r>
      <w:r w:rsidR="004C0EF9">
        <w:rPr>
          <w:rFonts w:ascii="Times New Roman" w:hAnsi="Times New Roman"/>
          <w:bCs/>
          <w:iCs/>
          <w:sz w:val="24"/>
          <w:szCs w:val="24"/>
        </w:rPr>
        <w:t>;</w:t>
      </w:r>
    </w:p>
    <w:p w:rsidR="00F02424" w:rsidRPr="00E759C4" w:rsidRDefault="00F02424" w:rsidP="00F02424">
      <w:pPr>
        <w:pStyle w:val="ListParagraph"/>
        <w:numPr>
          <w:ilvl w:val="0"/>
          <w:numId w:val="201"/>
        </w:numPr>
        <w:spacing w:after="120"/>
        <w:jc w:val="both"/>
        <w:rPr>
          <w:rFonts w:ascii="Times New Roman" w:hAnsi="Times New Roman"/>
          <w:b/>
          <w:i/>
          <w:sz w:val="24"/>
          <w:szCs w:val="24"/>
          <w:lang w:val="bg-BG"/>
        </w:rPr>
      </w:pPr>
      <w:r w:rsidRPr="00E759C4">
        <w:rPr>
          <w:rFonts w:ascii="Times New Roman" w:hAnsi="Times New Roman"/>
          <w:bCs/>
          <w:iCs/>
          <w:sz w:val="24"/>
          <w:szCs w:val="24"/>
          <w:lang w:val="bg-BG"/>
        </w:rPr>
        <w:t>Преработване на продуктите от риболов и аквакултури</w:t>
      </w:r>
      <w:r w:rsidR="004C0EF9">
        <w:rPr>
          <w:rFonts w:ascii="Times New Roman" w:hAnsi="Times New Roman"/>
          <w:bCs/>
          <w:iCs/>
          <w:sz w:val="24"/>
          <w:szCs w:val="24"/>
        </w:rPr>
        <w:t>.</w:t>
      </w:r>
    </w:p>
    <w:p w:rsidR="004C0EF9" w:rsidRDefault="003C1FDE">
      <w:pPr>
        <w:pStyle w:val="BodyText"/>
        <w:tabs>
          <w:tab w:val="left" w:pos="0"/>
          <w:tab w:val="right" w:pos="9072"/>
        </w:tabs>
        <w:spacing w:before="120" w:line="276" w:lineRule="auto"/>
        <w:jc w:val="both"/>
      </w:pPr>
      <w:r w:rsidRPr="00E759C4">
        <w:t xml:space="preserve">В приоритетната ос </w:t>
      </w:r>
      <w:r>
        <w:t xml:space="preserve">са предвидени широк набор от допълващи се </w:t>
      </w:r>
      <w:bookmarkEnd w:id="119"/>
      <w:bookmarkEnd w:id="120"/>
      <w:r>
        <w:t>д</w:t>
      </w:r>
      <w:r w:rsidR="00E03BC9" w:rsidRPr="00E759C4">
        <w:t>ейности</w:t>
      </w:r>
      <w:r>
        <w:t>, които посредством</w:t>
      </w:r>
      <w:r w:rsidR="00E03BC9" w:rsidRPr="00E759C4">
        <w:t xml:space="preserve"> една или повече от </w:t>
      </w:r>
      <w:r w:rsidR="004C0EF9">
        <w:t>предложените мерки</w:t>
      </w:r>
      <w:r w:rsidR="004C0EF9" w:rsidRPr="00E759C4">
        <w:t xml:space="preserve"> </w:t>
      </w:r>
      <w:r w:rsidR="00E03BC9" w:rsidRPr="00E759C4">
        <w:t>адресират идентифицирани</w:t>
      </w:r>
      <w:r>
        <w:t>те</w:t>
      </w:r>
      <w:r w:rsidR="00E03BC9" w:rsidRPr="00E759C4">
        <w:t xml:space="preserve"> </w:t>
      </w:r>
      <w:r w:rsidR="006C4F13">
        <w:t>потребности</w:t>
      </w:r>
      <w:r w:rsidR="006C4F13" w:rsidRPr="00E759C4">
        <w:t xml:space="preserve"> </w:t>
      </w:r>
      <w:r w:rsidR="00E03BC9" w:rsidRPr="00E759C4">
        <w:t xml:space="preserve">в SWOT анализа. </w:t>
      </w:r>
    </w:p>
    <w:p w:rsidR="00756833" w:rsidRPr="00E759C4" w:rsidRDefault="004C0EF9">
      <w:pPr>
        <w:pStyle w:val="BodyText"/>
        <w:tabs>
          <w:tab w:val="left" w:pos="0"/>
          <w:tab w:val="right" w:pos="9072"/>
        </w:tabs>
        <w:spacing w:before="120" w:line="276" w:lineRule="auto"/>
        <w:jc w:val="both"/>
      </w:pPr>
      <w:r w:rsidRPr="005612FD">
        <w:t>Направени</w:t>
      </w:r>
      <w:r w:rsidR="00EF3A25">
        <w:t>те</w:t>
      </w:r>
      <w:r w:rsidRPr="005612FD">
        <w:t xml:space="preserve"> коментари по отношение на тази точка са своевременно адресирани </w:t>
      </w:r>
      <w:r>
        <w:t>или са загубили своята актуалност вследствие изменението на програмата</w:t>
      </w:r>
      <w:r w:rsidRPr="005612FD">
        <w:t>.</w:t>
      </w:r>
    </w:p>
    <w:p w:rsidR="00F02424" w:rsidRDefault="00F02424" w:rsidP="00F02424">
      <w:pPr>
        <w:spacing w:after="120"/>
        <w:jc w:val="both"/>
        <w:rPr>
          <w:rFonts w:ascii="Times New Roman" w:hAnsi="Times New Roman"/>
          <w:b/>
          <w:i/>
          <w:sz w:val="24"/>
          <w:szCs w:val="24"/>
          <w:lang w:val="bg-BG"/>
        </w:rPr>
      </w:pPr>
    </w:p>
    <w:p w:rsidR="00F02424" w:rsidRPr="00F0058A" w:rsidRDefault="00F02424" w:rsidP="00F02424">
      <w:pPr>
        <w:spacing w:after="120"/>
        <w:jc w:val="both"/>
        <w:rPr>
          <w:rFonts w:ascii="Times New Roman" w:hAnsi="Times New Roman"/>
          <w:b/>
          <w:i/>
          <w:sz w:val="24"/>
          <w:szCs w:val="24"/>
          <w:lang w:val="bg-BG"/>
        </w:rPr>
      </w:pPr>
      <w:r w:rsidRPr="00C45D62">
        <w:rPr>
          <w:rFonts w:ascii="Times New Roman" w:hAnsi="Times New Roman"/>
          <w:b/>
          <w:i/>
          <w:sz w:val="24"/>
          <w:szCs w:val="24"/>
          <w:lang w:val="bg-BG"/>
        </w:rPr>
        <w:t xml:space="preserve">Мерки към Приоритет </w:t>
      </w:r>
      <w:r w:rsidRPr="00C45D62">
        <w:rPr>
          <w:rFonts w:ascii="Times New Roman" w:hAnsi="Times New Roman"/>
          <w:b/>
          <w:i/>
          <w:sz w:val="24"/>
          <w:szCs w:val="24"/>
        </w:rPr>
        <w:t>VI</w:t>
      </w:r>
      <w:r w:rsidRPr="00C45D62">
        <w:rPr>
          <w:rFonts w:ascii="Times New Roman" w:hAnsi="Times New Roman"/>
          <w:b/>
          <w:i/>
          <w:sz w:val="24"/>
          <w:szCs w:val="24"/>
          <w:lang w:val="bg-BG"/>
        </w:rPr>
        <w:t xml:space="preserve"> „Насърчаване на изпъ</w:t>
      </w:r>
      <w:r w:rsidRPr="00F0058A">
        <w:rPr>
          <w:rFonts w:ascii="Times New Roman" w:hAnsi="Times New Roman"/>
          <w:b/>
          <w:i/>
          <w:sz w:val="24"/>
          <w:szCs w:val="24"/>
          <w:lang w:val="bg-BG"/>
        </w:rPr>
        <w:t>лнението на ИМП“</w:t>
      </w:r>
    </w:p>
    <w:p w:rsidR="00F02424" w:rsidRPr="00F0058A" w:rsidRDefault="00F02424" w:rsidP="00E759C4">
      <w:pPr>
        <w:spacing w:after="120"/>
        <w:jc w:val="both"/>
        <w:rPr>
          <w:rFonts w:ascii="Times New Roman" w:hAnsi="Times New Roman"/>
          <w:sz w:val="24"/>
          <w:szCs w:val="24"/>
          <w:lang w:val="bg-BG"/>
        </w:rPr>
      </w:pPr>
      <w:r w:rsidRPr="00F0058A">
        <w:rPr>
          <w:rFonts w:ascii="Times New Roman" w:hAnsi="Times New Roman"/>
          <w:sz w:val="24"/>
          <w:szCs w:val="24"/>
          <w:lang w:val="bg-BG"/>
        </w:rPr>
        <w:t>В рамките на Приоритет VI, е залегнала само една мярка, а именно „</w:t>
      </w:r>
      <w:r w:rsidRPr="00E759C4">
        <w:rPr>
          <w:rFonts w:ascii="Times New Roman" w:hAnsi="Times New Roman"/>
          <w:bCs/>
          <w:iCs/>
          <w:sz w:val="24"/>
          <w:szCs w:val="24"/>
          <w:lang w:val="bg-BG"/>
        </w:rPr>
        <w:t>Насърчаване на изпълнението на ИМП“</w:t>
      </w:r>
      <w:r w:rsidR="00F0058A" w:rsidRPr="00E759C4">
        <w:rPr>
          <w:rFonts w:ascii="Times New Roman" w:hAnsi="Times New Roman"/>
          <w:bCs/>
          <w:iCs/>
          <w:sz w:val="24"/>
          <w:szCs w:val="24"/>
          <w:lang w:val="bg-BG"/>
        </w:rPr>
        <w:t>. Мярката ще включва всички залегнали в чл. 80 операции, като същите са включени и в направения SWOT анализ.</w:t>
      </w:r>
      <w:r w:rsidR="00F0058A">
        <w:rPr>
          <w:rFonts w:ascii="Times New Roman" w:hAnsi="Times New Roman"/>
          <w:bCs/>
          <w:iCs/>
          <w:sz w:val="24"/>
          <w:szCs w:val="24"/>
          <w:lang w:val="bg-BG"/>
        </w:rPr>
        <w:t xml:space="preserve"> </w:t>
      </w:r>
    </w:p>
    <w:p w:rsidR="00B24D76" w:rsidRPr="00B66C4D" w:rsidRDefault="00B24D76">
      <w:pPr>
        <w:pStyle w:val="BodyText"/>
        <w:tabs>
          <w:tab w:val="left" w:pos="0"/>
          <w:tab w:val="right" w:pos="9072"/>
        </w:tabs>
        <w:spacing w:before="120" w:line="276" w:lineRule="auto"/>
        <w:jc w:val="both"/>
        <w:rPr>
          <w:highlight w:val="yellow"/>
        </w:rPr>
      </w:pPr>
    </w:p>
    <w:p w:rsidR="00835A08" w:rsidRPr="00E759C4" w:rsidRDefault="00E03BC9" w:rsidP="00E759C4">
      <w:pPr>
        <w:pStyle w:val="BodyText"/>
        <w:tabs>
          <w:tab w:val="left" w:pos="0"/>
          <w:tab w:val="right" w:pos="9214"/>
        </w:tabs>
        <w:spacing w:before="120" w:line="276" w:lineRule="auto"/>
        <w:jc w:val="both"/>
        <w:rPr>
          <w:b/>
          <w:i/>
        </w:rPr>
      </w:pPr>
      <w:r w:rsidRPr="00E759C4">
        <w:rPr>
          <w:b/>
          <w:i/>
        </w:rPr>
        <w:t>Техническа помощ</w:t>
      </w:r>
    </w:p>
    <w:p w:rsidR="0025126B" w:rsidRPr="00E759C4" w:rsidRDefault="0025126B" w:rsidP="00E26630">
      <w:pPr>
        <w:pStyle w:val="BodyText"/>
        <w:tabs>
          <w:tab w:val="left" w:pos="0"/>
          <w:tab w:val="right" w:pos="9214"/>
        </w:tabs>
        <w:spacing w:before="120" w:line="276" w:lineRule="auto"/>
        <w:jc w:val="both"/>
      </w:pPr>
      <w:r w:rsidRPr="00E759C4">
        <w:t>В частта отделена за описание на използването на техническа помощ от държавата членка ясно са описани мотивите за прилагане на техническа помощ, както и дейностите които ще бъдат подкрепяни. Характерът на тези дейности е тясно свързан с изпълнението на програмата и следва да допринесе за нейното успешно изпълнение. УО се е възползвал от възможността предоставена в чл. 78, ал. 1, б. б</w:t>
      </w:r>
      <w:r w:rsidRPr="00E759C4">
        <w:rPr>
          <w:lang w:val="en-US"/>
        </w:rPr>
        <w:t>)</w:t>
      </w:r>
      <w:r w:rsidRPr="00E759C4">
        <w:t xml:space="preserve"> с част от средствата по това перо да бъде финансирана дейността на Националната мрежа на МИРГ. </w:t>
      </w:r>
    </w:p>
    <w:p w:rsidR="0025126B" w:rsidRDefault="0025126B" w:rsidP="00E26630">
      <w:pPr>
        <w:pStyle w:val="BodyText"/>
        <w:tabs>
          <w:tab w:val="left" w:pos="0"/>
          <w:tab w:val="right" w:pos="9214"/>
        </w:tabs>
        <w:spacing w:before="120" w:line="276" w:lineRule="auto"/>
        <w:jc w:val="both"/>
        <w:rPr>
          <w:highlight w:val="yellow"/>
        </w:rPr>
      </w:pPr>
      <w:r w:rsidRPr="00E759C4">
        <w:lastRenderedPageBreak/>
        <w:t>Направени коментари и препоръки от страна на изпълнителя на предварителната оценка са взети предвид и са отразени в последния вариант на проекта на ПМДР.</w:t>
      </w:r>
    </w:p>
    <w:p w:rsidR="00BD681C" w:rsidRDefault="00BD681C" w:rsidP="00E26630">
      <w:pPr>
        <w:pStyle w:val="BodyText"/>
        <w:tabs>
          <w:tab w:val="left" w:pos="0"/>
          <w:tab w:val="right" w:pos="9214"/>
        </w:tabs>
        <w:spacing w:before="120" w:line="276" w:lineRule="auto"/>
        <w:jc w:val="both"/>
        <w:rPr>
          <w:lang w:eastAsia="cs-CZ"/>
        </w:rPr>
      </w:pPr>
    </w:p>
    <w:p w:rsidR="00BD681C" w:rsidRPr="00BD681C" w:rsidRDefault="00E03BC9" w:rsidP="00E26630">
      <w:pPr>
        <w:pStyle w:val="BodyText"/>
        <w:tabs>
          <w:tab w:val="left" w:pos="0"/>
          <w:tab w:val="right" w:pos="9214"/>
        </w:tabs>
        <w:spacing w:before="120" w:line="276" w:lineRule="auto"/>
        <w:jc w:val="both"/>
        <w:rPr>
          <w:lang w:eastAsia="cs-CZ"/>
        </w:rPr>
      </w:pPr>
      <w:r w:rsidRPr="00E759C4">
        <w:rPr>
          <w:lang w:eastAsia="cs-CZ"/>
        </w:rPr>
        <w:t xml:space="preserve">След направения анализ на вътрешната съгласуваност и допълването на информацията с резултатите от Дейност 1, 5 и 6 може да се каже, че в програмата като цяло съществува съгласуваност между различните мерки, планираните дейности и очакваните резултати. Подбраните </w:t>
      </w:r>
      <w:r w:rsidR="003C1FDE">
        <w:rPr>
          <w:lang w:eastAsia="cs-CZ"/>
        </w:rPr>
        <w:t xml:space="preserve">дейности и </w:t>
      </w:r>
      <w:r w:rsidRPr="00E759C4">
        <w:rPr>
          <w:lang w:eastAsia="cs-CZ"/>
        </w:rPr>
        <w:t xml:space="preserve">мерки отговарят на идентифицираните </w:t>
      </w:r>
      <w:r w:rsidR="0025126B" w:rsidRPr="00E759C4">
        <w:rPr>
          <w:lang w:eastAsia="cs-CZ"/>
        </w:rPr>
        <w:t xml:space="preserve">потребности </w:t>
      </w:r>
      <w:r w:rsidRPr="00E759C4">
        <w:rPr>
          <w:lang w:eastAsia="cs-CZ"/>
        </w:rPr>
        <w:t xml:space="preserve">и са подходящи за постигане на специфичните цели. </w:t>
      </w:r>
      <w:r w:rsidR="00BD681C">
        <w:rPr>
          <w:lang w:eastAsia="cs-CZ"/>
        </w:rPr>
        <w:t xml:space="preserve">Между отделните </w:t>
      </w:r>
      <w:r w:rsidR="00BD681C" w:rsidRPr="00BD681C">
        <w:rPr>
          <w:lang w:eastAsia="cs-CZ"/>
        </w:rPr>
        <w:t xml:space="preserve">приоритети, респективно дейностите и мерките залегнали в отделните приоритети съществува съгласуваност и </w:t>
      </w:r>
      <w:proofErr w:type="spellStart"/>
      <w:r w:rsidR="00BD681C" w:rsidRPr="00BD681C">
        <w:rPr>
          <w:lang w:eastAsia="cs-CZ"/>
        </w:rPr>
        <w:t>допълняемост</w:t>
      </w:r>
      <w:proofErr w:type="spellEnd"/>
      <w:r w:rsidR="00BD681C" w:rsidRPr="00BD681C">
        <w:rPr>
          <w:lang w:eastAsia="cs-CZ"/>
        </w:rPr>
        <w:t xml:space="preserve">. </w:t>
      </w:r>
    </w:p>
    <w:p w:rsidR="00E26630" w:rsidRPr="00B93F68" w:rsidRDefault="00E03BC9" w:rsidP="00E26630">
      <w:pPr>
        <w:pStyle w:val="BodyText"/>
        <w:tabs>
          <w:tab w:val="left" w:pos="0"/>
          <w:tab w:val="right" w:pos="9214"/>
        </w:tabs>
        <w:spacing w:before="120" w:line="276" w:lineRule="auto"/>
        <w:jc w:val="both"/>
        <w:rPr>
          <w:lang w:eastAsia="cs-CZ"/>
        </w:rPr>
      </w:pPr>
      <w:r w:rsidRPr="00E759C4">
        <w:rPr>
          <w:lang w:eastAsia="cs-CZ"/>
        </w:rPr>
        <w:t>Отправени</w:t>
      </w:r>
      <w:r w:rsidR="00BD681C" w:rsidRPr="00E759C4">
        <w:rPr>
          <w:lang w:eastAsia="cs-CZ"/>
        </w:rPr>
        <w:t>те</w:t>
      </w:r>
      <w:r w:rsidRPr="00E759C4">
        <w:rPr>
          <w:lang w:eastAsia="cs-CZ"/>
        </w:rPr>
        <w:t xml:space="preserve"> </w:t>
      </w:r>
      <w:r w:rsidR="00BD681C" w:rsidRPr="00E759C4">
        <w:rPr>
          <w:lang w:eastAsia="cs-CZ"/>
        </w:rPr>
        <w:t xml:space="preserve">от оценителя </w:t>
      </w:r>
      <w:r w:rsidRPr="00E759C4">
        <w:rPr>
          <w:lang w:eastAsia="cs-CZ"/>
        </w:rPr>
        <w:t xml:space="preserve">препоръки по отношение на отделни мерки и някои </w:t>
      </w:r>
      <w:r w:rsidR="00BD681C" w:rsidRPr="00E759C4">
        <w:rPr>
          <w:lang w:eastAsia="cs-CZ"/>
        </w:rPr>
        <w:t xml:space="preserve">от </w:t>
      </w:r>
      <w:r w:rsidRPr="00E759C4">
        <w:rPr>
          <w:lang w:eastAsia="cs-CZ"/>
        </w:rPr>
        <w:t>дейности по тях</w:t>
      </w:r>
      <w:r w:rsidR="00BD681C" w:rsidRPr="00E759C4">
        <w:rPr>
          <w:lang w:eastAsia="cs-CZ"/>
        </w:rPr>
        <w:t xml:space="preserve"> са своевременно адресирани</w:t>
      </w:r>
      <w:r w:rsidRPr="00E759C4">
        <w:rPr>
          <w:lang w:eastAsia="cs-CZ"/>
        </w:rPr>
        <w:t>.</w:t>
      </w:r>
      <w:r w:rsidR="00E26630" w:rsidRPr="00B93F68">
        <w:rPr>
          <w:lang w:eastAsia="cs-CZ"/>
        </w:rPr>
        <w:t xml:space="preserve"> </w:t>
      </w:r>
    </w:p>
    <w:p w:rsidR="00756833" w:rsidRPr="00B93F68" w:rsidRDefault="0072210B">
      <w:pPr>
        <w:pStyle w:val="Heading3"/>
        <w:keepLines/>
        <w:spacing w:before="200" w:after="0"/>
        <w:rPr>
          <w:rFonts w:ascii="Times New Roman" w:hAnsi="Times New Roman"/>
          <w:sz w:val="24"/>
          <w:szCs w:val="24"/>
          <w:lang w:eastAsia="cs-CZ"/>
        </w:rPr>
      </w:pPr>
      <w:bookmarkStart w:id="121" w:name="_Toc349813969"/>
      <w:bookmarkStart w:id="122" w:name="_Toc396696749"/>
      <w:r w:rsidRPr="00B93F68">
        <w:rPr>
          <w:rFonts w:ascii="Times New Roman" w:hAnsi="Times New Roman"/>
          <w:sz w:val="24"/>
          <w:szCs w:val="24"/>
          <w:lang w:eastAsia="cs-CZ"/>
        </w:rPr>
        <w:t>4.</w:t>
      </w:r>
      <w:r w:rsidR="00E5757B" w:rsidRPr="00B93F68">
        <w:rPr>
          <w:rFonts w:ascii="Times New Roman" w:hAnsi="Times New Roman"/>
          <w:sz w:val="24"/>
          <w:szCs w:val="24"/>
          <w:lang w:eastAsia="cs-CZ"/>
        </w:rPr>
        <w:t>3</w:t>
      </w:r>
      <w:r w:rsidR="004E68CA" w:rsidRPr="00B93F68">
        <w:rPr>
          <w:rFonts w:ascii="Times New Roman" w:hAnsi="Times New Roman"/>
          <w:sz w:val="24"/>
          <w:szCs w:val="24"/>
          <w:lang w:eastAsia="cs-CZ"/>
        </w:rPr>
        <w:t xml:space="preserve"> </w:t>
      </w:r>
      <w:r w:rsidR="00EB0FA7" w:rsidRPr="00B93F68">
        <w:rPr>
          <w:rFonts w:ascii="Times New Roman" w:hAnsi="Times New Roman"/>
          <w:sz w:val="24"/>
          <w:szCs w:val="24"/>
          <w:lang w:eastAsia="cs-CZ"/>
        </w:rPr>
        <w:t>Основни продукти и резултати от Дейност 4</w:t>
      </w:r>
      <w:bookmarkEnd w:id="121"/>
      <w:bookmarkEnd w:id="122"/>
    </w:p>
    <w:p w:rsidR="00756833" w:rsidRPr="00B93F68" w:rsidRDefault="00756833" w:rsidP="004B5611">
      <w:pPr>
        <w:spacing w:after="0"/>
        <w:jc w:val="both"/>
        <w:rPr>
          <w:rFonts w:ascii="Times New Roman" w:hAnsi="Times New Roman"/>
          <w:sz w:val="24"/>
          <w:szCs w:val="24"/>
          <w:lang w:val="bg-BG"/>
        </w:rPr>
      </w:pPr>
    </w:p>
    <w:tbl>
      <w:tblPr>
        <w:tblW w:w="0" w:type="auto"/>
        <w:tblCellSpacing w:w="11" w:type="dxa"/>
        <w:tblInd w:w="130" w:type="dxa"/>
        <w:tblLook w:val="00A0" w:firstRow="1" w:lastRow="0" w:firstColumn="1" w:lastColumn="0" w:noHBand="0" w:noVBand="0"/>
      </w:tblPr>
      <w:tblGrid>
        <w:gridCol w:w="7088"/>
        <w:gridCol w:w="1984"/>
      </w:tblGrid>
      <w:tr w:rsidR="00E5757B" w:rsidRPr="00B93F68" w:rsidTr="00B66C4D">
        <w:trPr>
          <w:tblCellSpacing w:w="11" w:type="dxa"/>
        </w:trPr>
        <w:tc>
          <w:tcPr>
            <w:tcW w:w="7055" w:type="dxa"/>
            <w:shd w:val="clear" w:color="auto" w:fill="1F497D"/>
          </w:tcPr>
          <w:p w:rsidR="00756833" w:rsidRPr="00B93F68" w:rsidRDefault="00E5757B"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1951" w:type="dxa"/>
            <w:shd w:val="clear" w:color="auto" w:fill="1F497D"/>
          </w:tcPr>
          <w:p w:rsidR="00EC6E10" w:rsidRPr="00B93F68" w:rsidRDefault="00E5757B" w:rsidP="00B66C4D">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E5757B" w:rsidRPr="00B93F68" w:rsidTr="00B66C4D">
        <w:trPr>
          <w:tblCellSpacing w:w="11" w:type="dxa"/>
        </w:trPr>
        <w:tc>
          <w:tcPr>
            <w:tcW w:w="7055" w:type="dxa"/>
            <w:shd w:val="clear" w:color="auto" w:fill="EAF1DD"/>
          </w:tcPr>
          <w:p w:rsidR="00756833" w:rsidRPr="00B93F68" w:rsidRDefault="00E5757B"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 преглед на логиката на интервенция на ПМДР 2014-2020 г.</w:t>
            </w:r>
          </w:p>
        </w:tc>
        <w:tc>
          <w:tcPr>
            <w:tcW w:w="1951" w:type="dxa"/>
            <w:shd w:val="clear" w:color="auto" w:fill="EAF1DD"/>
          </w:tcPr>
          <w:p w:rsidR="00EC6E10" w:rsidRPr="00B93F68" w:rsidRDefault="00061621"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5757B" w:rsidRPr="00B93F68" w:rsidTr="00B66C4D">
        <w:trPr>
          <w:tblCellSpacing w:w="11" w:type="dxa"/>
        </w:trPr>
        <w:tc>
          <w:tcPr>
            <w:tcW w:w="7055" w:type="dxa"/>
            <w:shd w:val="clear" w:color="auto" w:fill="EAF1DD"/>
          </w:tcPr>
          <w:p w:rsidR="00756833" w:rsidRPr="00B93F68" w:rsidRDefault="00E5757B"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онлайн проучване</w:t>
            </w:r>
          </w:p>
        </w:tc>
        <w:tc>
          <w:tcPr>
            <w:tcW w:w="1951" w:type="dxa"/>
            <w:shd w:val="clear" w:color="auto" w:fill="EAF1DD"/>
          </w:tcPr>
          <w:p w:rsidR="00EC6E10" w:rsidRPr="00B93F68" w:rsidRDefault="00331350"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5757B" w:rsidRPr="00B93F68" w:rsidTr="00B66C4D">
        <w:trPr>
          <w:tblCellSpacing w:w="11" w:type="dxa"/>
        </w:trPr>
        <w:tc>
          <w:tcPr>
            <w:tcW w:w="7055" w:type="dxa"/>
            <w:shd w:val="clear" w:color="auto" w:fill="EAF1DD"/>
          </w:tcPr>
          <w:p w:rsidR="00756833" w:rsidRPr="00B93F68" w:rsidRDefault="00E5757B" w:rsidP="00061621">
            <w:pPr>
              <w:spacing w:before="60" w:after="60"/>
              <w:jc w:val="both"/>
              <w:rPr>
                <w:rFonts w:ascii="Times New Roman" w:hAnsi="Times New Roman"/>
                <w:sz w:val="24"/>
                <w:szCs w:val="24"/>
                <w:lang w:val="bg-BG"/>
              </w:rPr>
            </w:pPr>
            <w:r w:rsidRPr="00B93F68">
              <w:rPr>
                <w:rFonts w:ascii="Times New Roman" w:hAnsi="Times New Roman"/>
                <w:sz w:val="24"/>
                <w:szCs w:val="24"/>
                <w:lang w:val="bg-BG"/>
              </w:rPr>
              <w:t xml:space="preserve">Проведени интервюта с експерти, които участват в разработването на ПМДР </w:t>
            </w:r>
          </w:p>
        </w:tc>
        <w:tc>
          <w:tcPr>
            <w:tcW w:w="1951" w:type="dxa"/>
            <w:shd w:val="clear" w:color="auto" w:fill="EAF1DD"/>
          </w:tcPr>
          <w:p w:rsidR="00EC6E10" w:rsidRPr="00B93F68" w:rsidRDefault="00061621"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5757B" w:rsidRPr="00B93F68" w:rsidTr="00B66C4D">
        <w:trPr>
          <w:tblCellSpacing w:w="11" w:type="dxa"/>
        </w:trPr>
        <w:tc>
          <w:tcPr>
            <w:tcW w:w="7055" w:type="dxa"/>
            <w:shd w:val="clear" w:color="auto" w:fill="EAF1DD"/>
          </w:tcPr>
          <w:p w:rsidR="00756833" w:rsidRPr="00B93F68" w:rsidRDefault="00E5757B"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1951" w:type="dxa"/>
            <w:shd w:val="clear" w:color="auto" w:fill="EAF1DD"/>
          </w:tcPr>
          <w:p w:rsidR="00EC6E10" w:rsidRPr="00B93F68" w:rsidRDefault="00061621"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5757B" w:rsidRPr="00B93F68" w:rsidTr="00B66C4D">
        <w:trPr>
          <w:tblCellSpacing w:w="11" w:type="dxa"/>
        </w:trPr>
        <w:tc>
          <w:tcPr>
            <w:tcW w:w="7055" w:type="dxa"/>
            <w:shd w:val="clear" w:color="auto" w:fill="EAF1DD"/>
          </w:tcPr>
          <w:p w:rsidR="00756833" w:rsidRPr="00B93F68" w:rsidRDefault="00E5757B"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представители на работната група</w:t>
            </w:r>
          </w:p>
        </w:tc>
        <w:tc>
          <w:tcPr>
            <w:tcW w:w="1951" w:type="dxa"/>
            <w:shd w:val="clear" w:color="auto" w:fill="EAF1DD"/>
          </w:tcPr>
          <w:p w:rsidR="00EC6E10" w:rsidRPr="00B93F68" w:rsidRDefault="00061621"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E5757B" w:rsidRPr="00B93F68" w:rsidTr="00B66C4D">
        <w:trPr>
          <w:tblCellSpacing w:w="11" w:type="dxa"/>
        </w:trPr>
        <w:tc>
          <w:tcPr>
            <w:tcW w:w="7055" w:type="dxa"/>
            <w:shd w:val="clear" w:color="auto" w:fill="1F497D"/>
          </w:tcPr>
          <w:p w:rsidR="00756833" w:rsidRPr="00B93F68" w:rsidRDefault="00E5757B"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1951" w:type="dxa"/>
            <w:shd w:val="clear" w:color="auto" w:fill="1F497D"/>
          </w:tcPr>
          <w:p w:rsidR="00EC6E10" w:rsidRPr="00B93F68" w:rsidRDefault="00861676" w:rsidP="00B66C4D">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E5757B" w:rsidRPr="00B93F68" w:rsidTr="00B66C4D">
        <w:trPr>
          <w:tblCellSpacing w:w="11" w:type="dxa"/>
        </w:trPr>
        <w:tc>
          <w:tcPr>
            <w:tcW w:w="7055" w:type="dxa"/>
            <w:shd w:val="clear" w:color="auto" w:fill="EAF1DD"/>
          </w:tcPr>
          <w:p w:rsidR="00756833" w:rsidRPr="00B93F68" w:rsidRDefault="00E5757B"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вътрешната съгласуваност на програмата (тема 4 в Техническото задание)</w:t>
            </w:r>
          </w:p>
        </w:tc>
        <w:tc>
          <w:tcPr>
            <w:tcW w:w="1951" w:type="dxa"/>
            <w:shd w:val="clear" w:color="auto" w:fill="EAF1DD"/>
          </w:tcPr>
          <w:p w:rsidR="00EC6E10" w:rsidRPr="00B93F68" w:rsidRDefault="00C716F4" w:rsidP="00B66C4D">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861676" w:rsidRPr="00B93F68" w:rsidRDefault="00861676">
      <w:pPr>
        <w:rPr>
          <w:rFonts w:ascii="Times New Roman" w:hAnsi="Times New Roman"/>
          <w:lang w:val="bg-BG"/>
        </w:rPr>
      </w:pPr>
    </w:p>
    <w:p w:rsidR="00756833" w:rsidRPr="00B93F68" w:rsidRDefault="00EB0FA7" w:rsidP="00CF2154">
      <w:pPr>
        <w:pStyle w:val="Heading2"/>
        <w:numPr>
          <w:ilvl w:val="0"/>
          <w:numId w:val="26"/>
        </w:numPr>
        <w:shd w:val="clear" w:color="auto" w:fill="FFCC99"/>
        <w:spacing w:after="240" w:line="276" w:lineRule="auto"/>
        <w:ind w:left="567" w:hanging="567"/>
        <w:rPr>
          <w:rFonts w:ascii="Times New Roman" w:hAnsi="Times New Roman"/>
          <w:i w:val="0"/>
          <w:iCs/>
          <w:color w:val="0063B8"/>
          <w:sz w:val="24"/>
          <w:szCs w:val="24"/>
          <w:lang w:val="bg-BG"/>
        </w:rPr>
      </w:pPr>
      <w:bookmarkStart w:id="123" w:name="_Toc349813970"/>
      <w:bookmarkStart w:id="124" w:name="_Toc396696750"/>
      <w:r w:rsidRPr="00B93F68">
        <w:rPr>
          <w:rFonts w:ascii="Times New Roman" w:hAnsi="Times New Roman"/>
          <w:i w:val="0"/>
          <w:iCs/>
          <w:color w:val="0063B8"/>
          <w:sz w:val="24"/>
          <w:szCs w:val="24"/>
          <w:lang w:val="bg-BG"/>
        </w:rPr>
        <w:t>Дейност 5 – Оценка на съгласуваността на бюджетните ресурси с целите на програмата</w:t>
      </w:r>
      <w:bookmarkEnd w:id="123"/>
      <w:bookmarkEnd w:id="124"/>
    </w:p>
    <w:p w:rsidR="0085353A" w:rsidRPr="00B93F68" w:rsidRDefault="0085353A" w:rsidP="0085353A">
      <w:pPr>
        <w:pStyle w:val="Heading3"/>
        <w:spacing w:after="120"/>
        <w:rPr>
          <w:rFonts w:ascii="Times New Roman" w:hAnsi="Times New Roman"/>
          <w:sz w:val="24"/>
          <w:szCs w:val="24"/>
          <w:lang w:eastAsia="cs-CZ"/>
        </w:rPr>
      </w:pPr>
      <w:bookmarkStart w:id="125" w:name="_Toc371689226"/>
      <w:bookmarkStart w:id="126" w:name="_Toc396696751"/>
      <w:r w:rsidRPr="00B93F68">
        <w:rPr>
          <w:rFonts w:ascii="Times New Roman" w:hAnsi="Times New Roman"/>
          <w:sz w:val="24"/>
          <w:szCs w:val="24"/>
          <w:lang w:eastAsia="cs-CZ"/>
        </w:rPr>
        <w:t xml:space="preserve">5.1 </w:t>
      </w:r>
      <w:r w:rsidRPr="00B93F68">
        <w:rPr>
          <w:rFonts w:ascii="Times New Roman" w:eastAsiaTheme="majorEastAsia" w:hAnsi="Times New Roman"/>
          <w:bCs/>
          <w:sz w:val="24"/>
          <w:szCs w:val="24"/>
          <w:lang w:eastAsia="cs-CZ"/>
        </w:rPr>
        <w:t>Събиране на информация</w:t>
      </w:r>
      <w:bookmarkEnd w:id="125"/>
      <w:bookmarkEnd w:id="126"/>
    </w:p>
    <w:p w:rsidR="0085353A" w:rsidRPr="00B93F68" w:rsidRDefault="0085353A" w:rsidP="0085353A">
      <w:pPr>
        <w:pStyle w:val="BodyText"/>
        <w:widowControl w:val="0"/>
        <w:tabs>
          <w:tab w:val="left" w:pos="0"/>
          <w:tab w:val="right" w:pos="9214"/>
        </w:tabs>
        <w:spacing w:before="120" w:line="276" w:lineRule="auto"/>
        <w:jc w:val="both"/>
        <w:rPr>
          <w:bCs/>
          <w:color w:val="000000"/>
        </w:rPr>
      </w:pPr>
      <w:r w:rsidRPr="00B93F68">
        <w:rPr>
          <w:bCs/>
          <w:color w:val="000000"/>
        </w:rPr>
        <w:t>За извършването на оценката на разпределението на бюджетните ресурси по програмата, са прегледани следните основни документи:</w:t>
      </w:r>
    </w:p>
    <w:p w:rsidR="0085353A" w:rsidRPr="00B93F68" w:rsidRDefault="0085353A" w:rsidP="0085353A">
      <w:pPr>
        <w:pStyle w:val="BodyText"/>
        <w:widowControl w:val="0"/>
        <w:numPr>
          <w:ilvl w:val="0"/>
          <w:numId w:val="6"/>
        </w:numPr>
        <w:spacing w:before="120" w:after="0" w:line="276" w:lineRule="auto"/>
        <w:jc w:val="both"/>
        <w:rPr>
          <w:bCs/>
          <w:color w:val="000000"/>
        </w:rPr>
      </w:pPr>
      <w:r w:rsidRPr="00B93F68">
        <w:rPr>
          <w:bCs/>
          <w:color w:val="000000"/>
        </w:rPr>
        <w:t>Финансов план на ПМДР 2014-2020 г.</w:t>
      </w:r>
    </w:p>
    <w:p w:rsidR="0085353A" w:rsidRPr="00B93F68" w:rsidRDefault="0085353A" w:rsidP="0085353A">
      <w:pPr>
        <w:pStyle w:val="BodyText"/>
        <w:widowControl w:val="0"/>
        <w:numPr>
          <w:ilvl w:val="0"/>
          <w:numId w:val="6"/>
        </w:numPr>
        <w:spacing w:before="120" w:after="0" w:line="276" w:lineRule="auto"/>
        <w:jc w:val="both"/>
        <w:rPr>
          <w:bCs/>
          <w:color w:val="000000"/>
        </w:rPr>
      </w:pPr>
      <w:r w:rsidRPr="00B93F68">
        <w:rPr>
          <w:bCs/>
          <w:color w:val="000000"/>
        </w:rPr>
        <w:t>Оперативна програма за развитие на сектор „Рибарство“ 2007-2013 г.</w:t>
      </w:r>
    </w:p>
    <w:p w:rsidR="0085353A" w:rsidRPr="00B93F68" w:rsidRDefault="0085353A" w:rsidP="0085353A">
      <w:pPr>
        <w:pStyle w:val="BodyText"/>
        <w:widowControl w:val="0"/>
        <w:numPr>
          <w:ilvl w:val="0"/>
          <w:numId w:val="6"/>
        </w:numPr>
        <w:spacing w:before="120" w:after="0" w:line="276" w:lineRule="auto"/>
        <w:jc w:val="both"/>
        <w:rPr>
          <w:bCs/>
          <w:color w:val="000000"/>
        </w:rPr>
      </w:pPr>
      <w:r w:rsidRPr="00B93F68">
        <w:rPr>
          <w:bCs/>
          <w:color w:val="000000"/>
        </w:rPr>
        <w:t>Междинна оценка на Оперативна програма за развитие на сектор „Рибарство”</w:t>
      </w:r>
    </w:p>
    <w:p w:rsidR="0085353A" w:rsidRPr="00B93F68" w:rsidRDefault="0085353A" w:rsidP="0085353A">
      <w:pPr>
        <w:pStyle w:val="BodyText"/>
        <w:widowControl w:val="0"/>
        <w:numPr>
          <w:ilvl w:val="0"/>
          <w:numId w:val="6"/>
        </w:numPr>
        <w:spacing w:before="120" w:after="0" w:line="276" w:lineRule="auto"/>
        <w:jc w:val="both"/>
        <w:rPr>
          <w:bCs/>
          <w:color w:val="000000"/>
        </w:rPr>
      </w:pPr>
      <w:r w:rsidRPr="00B93F68">
        <w:rPr>
          <w:bCs/>
          <w:color w:val="000000"/>
        </w:rPr>
        <w:lastRenderedPageBreak/>
        <w:t xml:space="preserve">Годишни доклади за изпълнението на ОПРСР 2007-2013 г </w:t>
      </w:r>
    </w:p>
    <w:p w:rsidR="0085353A" w:rsidRPr="00B93F68" w:rsidRDefault="0085353A" w:rsidP="0085353A">
      <w:pPr>
        <w:pStyle w:val="BodyText"/>
        <w:widowControl w:val="0"/>
        <w:numPr>
          <w:ilvl w:val="0"/>
          <w:numId w:val="6"/>
        </w:numPr>
        <w:spacing w:before="120" w:after="0" w:line="276" w:lineRule="auto"/>
        <w:jc w:val="both"/>
        <w:rPr>
          <w:bCs/>
          <w:color w:val="000000"/>
        </w:rPr>
      </w:pPr>
      <w:r w:rsidRPr="00B93F68">
        <w:rPr>
          <w:bCs/>
          <w:color w:val="000000"/>
        </w:rPr>
        <w:t>Регламенти за новия програмен период</w:t>
      </w:r>
    </w:p>
    <w:p w:rsidR="0085353A" w:rsidRPr="00B93F68" w:rsidRDefault="0085353A" w:rsidP="0085353A">
      <w:pPr>
        <w:pStyle w:val="BodyText"/>
        <w:widowControl w:val="0"/>
        <w:tabs>
          <w:tab w:val="left" w:pos="0"/>
          <w:tab w:val="right" w:pos="9214"/>
        </w:tabs>
        <w:spacing w:before="120" w:line="276" w:lineRule="auto"/>
        <w:jc w:val="both"/>
        <w:rPr>
          <w:bCs/>
          <w:color w:val="000000"/>
        </w:rPr>
      </w:pPr>
      <w:r w:rsidRPr="00B93F68">
        <w:rPr>
          <w:bCs/>
          <w:color w:val="000000"/>
        </w:rPr>
        <w:t>С цел да бъде отчетено мнението на възможно най-голям брой заинтересовани страни, индикативното финансово разпределение на ПМДР беше обсъдено и на проведените фокус групи.</w:t>
      </w:r>
    </w:p>
    <w:p w:rsidR="0085353A" w:rsidRPr="00B93F68" w:rsidRDefault="0085353A" w:rsidP="0085353A">
      <w:pPr>
        <w:keepNext/>
        <w:spacing w:before="240" w:after="240"/>
        <w:outlineLvl w:val="2"/>
        <w:rPr>
          <w:rFonts w:ascii="Times New Roman" w:hAnsi="Times New Roman"/>
          <w:b/>
          <w:lang w:val="bg-BG" w:eastAsia="cs-CZ"/>
        </w:rPr>
      </w:pPr>
      <w:bookmarkStart w:id="127" w:name="_Toc396696752"/>
      <w:r w:rsidRPr="00B93F68">
        <w:rPr>
          <w:rFonts w:ascii="Times New Roman" w:hAnsi="Times New Roman"/>
          <w:b/>
          <w:sz w:val="24"/>
          <w:szCs w:val="24"/>
          <w:lang w:val="bg-BG" w:eastAsia="cs-CZ"/>
        </w:rPr>
        <w:t>5.2 Отговори на основните въпроси</w:t>
      </w:r>
      <w:bookmarkEnd w:id="127"/>
    </w:p>
    <w:p w:rsidR="0085353A" w:rsidRPr="00B93F68" w:rsidRDefault="0085353A" w:rsidP="0085353A">
      <w:pPr>
        <w:pStyle w:val="BodyText"/>
        <w:widowControl w:val="0"/>
        <w:tabs>
          <w:tab w:val="left" w:pos="0"/>
          <w:tab w:val="right" w:pos="9214"/>
        </w:tabs>
        <w:spacing w:before="120" w:line="276" w:lineRule="auto"/>
        <w:jc w:val="both"/>
      </w:pPr>
      <w:r w:rsidRPr="00B93F68">
        <w:t>Според насоките на ЕК за извършване на предварителни оценки по ЕФМДР за периода 2014-2020 г., анализът на разпределението на финансовите средства по програмата следва да оцени уместността на предвиденото финансиране по приоритети и мерки както от гледна точка на очертаната логика на интервенция на програмата, така и спрямо изградената рамка за мониторинг и оценка на изпълнението.</w:t>
      </w:r>
    </w:p>
    <w:p w:rsidR="0085353A" w:rsidRPr="00B93F68" w:rsidRDefault="0085353A" w:rsidP="0085353A">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С настоящия анализ са адресирани следните основни въпроси:</w:t>
      </w:r>
    </w:p>
    <w:p w:rsidR="0085353A" w:rsidRPr="00B93F68" w:rsidRDefault="0085353A" w:rsidP="0085353A">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 xml:space="preserve">- </w:t>
      </w:r>
      <w:r w:rsidRPr="00B93F68">
        <w:rPr>
          <w:rFonts w:ascii="Times New Roman" w:hAnsi="Times New Roman"/>
          <w:sz w:val="24"/>
          <w:szCs w:val="24"/>
          <w:lang w:val="bg-BG"/>
        </w:rPr>
        <w:tab/>
        <w:t>До каква степен планираните разходи са насочени към идентифицираните потребности и предизвикателства;</w:t>
      </w:r>
    </w:p>
    <w:p w:rsidR="0085353A" w:rsidRPr="00B93F68" w:rsidRDefault="0085353A" w:rsidP="0085353A">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 xml:space="preserve">- </w:t>
      </w:r>
      <w:r w:rsidRPr="00B93F68">
        <w:rPr>
          <w:rFonts w:ascii="Times New Roman" w:hAnsi="Times New Roman"/>
          <w:sz w:val="24"/>
          <w:szCs w:val="24"/>
          <w:lang w:val="bg-BG"/>
        </w:rPr>
        <w:tab/>
        <w:t>До каква степен за целите с по-голяма стратегическа стойност са разпределени по-голям дял от средствата;</w:t>
      </w:r>
    </w:p>
    <w:p w:rsidR="0085353A" w:rsidRPr="00B93F68" w:rsidRDefault="0085353A" w:rsidP="0085353A">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Цялостната картина, взимайки предвид други политики на интервенция и източници на финансова подкрепа, най-вече от другите фондове от ОСР.</w:t>
      </w:r>
    </w:p>
    <w:p w:rsidR="0085353A" w:rsidRPr="00B93F68" w:rsidRDefault="0085353A" w:rsidP="0085353A">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Също така, </w:t>
      </w:r>
      <w:r w:rsidR="0005444A" w:rsidRPr="00B93F68">
        <w:rPr>
          <w:rFonts w:ascii="Times New Roman" w:hAnsi="Times New Roman"/>
          <w:sz w:val="24"/>
          <w:szCs w:val="24"/>
          <w:lang w:val="bg-BG"/>
        </w:rPr>
        <w:t>следва</w:t>
      </w:r>
      <w:r w:rsidRPr="00B93F68">
        <w:rPr>
          <w:rFonts w:ascii="Times New Roman" w:hAnsi="Times New Roman"/>
          <w:sz w:val="24"/>
          <w:szCs w:val="24"/>
          <w:lang w:val="bg-BG"/>
        </w:rPr>
        <w:t xml:space="preserve"> да се провери дали в програмния документ е заложена цялата изискуема информация по отношение на финансовия план на програмата според Общия регламент за СКФ</w:t>
      </w:r>
      <w:r w:rsidR="0005444A" w:rsidRPr="00B93F68">
        <w:rPr>
          <w:rFonts w:ascii="Times New Roman" w:hAnsi="Times New Roman"/>
          <w:sz w:val="24"/>
          <w:szCs w:val="24"/>
          <w:lang w:val="bg-BG"/>
        </w:rPr>
        <w:t xml:space="preserve"> и</w:t>
      </w:r>
      <w:r w:rsidRPr="00B93F68">
        <w:rPr>
          <w:rFonts w:ascii="Times New Roman" w:hAnsi="Times New Roman"/>
          <w:sz w:val="24"/>
          <w:szCs w:val="24"/>
          <w:lang w:val="bg-BG"/>
        </w:rPr>
        <w:t xml:space="preserve"> регламента за ЕФМДР.</w:t>
      </w:r>
    </w:p>
    <w:p w:rsidR="0085353A" w:rsidRPr="00B93F68" w:rsidRDefault="0085353A" w:rsidP="0085353A">
      <w:pPr>
        <w:jc w:val="both"/>
        <w:rPr>
          <w:rFonts w:ascii="Times New Roman" w:hAnsi="Times New Roman"/>
          <w:sz w:val="24"/>
          <w:szCs w:val="24"/>
          <w:lang w:val="bg-BG"/>
        </w:rPr>
      </w:pPr>
      <w:r w:rsidRPr="00B93F68">
        <w:rPr>
          <w:rFonts w:ascii="Times New Roman" w:hAnsi="Times New Roman"/>
          <w:sz w:val="24"/>
          <w:szCs w:val="24"/>
          <w:lang w:val="bg-BG"/>
        </w:rPr>
        <w:t xml:space="preserve">За целите на оценката на бюджета на ПМДР 2014-2020 г. в </w:t>
      </w:r>
      <w:proofErr w:type="spellStart"/>
      <w:r w:rsidRPr="00B93F68">
        <w:rPr>
          <w:rFonts w:ascii="Times New Roman" w:hAnsi="Times New Roman"/>
          <w:sz w:val="24"/>
          <w:szCs w:val="24"/>
          <w:lang w:val="bg-BG"/>
        </w:rPr>
        <w:t>последващия</w:t>
      </w:r>
      <w:proofErr w:type="spellEnd"/>
      <w:r w:rsidRPr="00B93F68">
        <w:rPr>
          <w:rFonts w:ascii="Times New Roman" w:hAnsi="Times New Roman"/>
          <w:sz w:val="24"/>
          <w:szCs w:val="24"/>
          <w:lang w:val="bg-BG"/>
        </w:rPr>
        <w:t xml:space="preserve"> анализ са описани резултатите от следните извършени дейности:</w:t>
      </w:r>
    </w:p>
    <w:p w:rsidR="0085353A" w:rsidRPr="00B93F68" w:rsidRDefault="0085353A" w:rsidP="0085353A">
      <w:pPr>
        <w:pStyle w:val="ListParagraph"/>
        <w:numPr>
          <w:ilvl w:val="0"/>
          <w:numId w:val="169"/>
        </w:numPr>
        <w:spacing w:after="120"/>
        <w:ind w:left="851"/>
        <w:contextualSpacing/>
        <w:jc w:val="both"/>
        <w:rPr>
          <w:rFonts w:ascii="Times New Roman" w:hAnsi="Times New Roman"/>
          <w:sz w:val="24"/>
          <w:szCs w:val="24"/>
          <w:lang w:val="bg-BG"/>
        </w:rPr>
      </w:pPr>
      <w:r w:rsidRPr="00B93F68">
        <w:rPr>
          <w:rFonts w:ascii="Times New Roman" w:hAnsi="Times New Roman"/>
          <w:sz w:val="24"/>
          <w:szCs w:val="24"/>
          <w:lang w:val="bg-BG"/>
        </w:rPr>
        <w:t>Общ преглед на заложената в рамките на програмния документ на ПМДР 2014-2020 г. финансова рамка;</w:t>
      </w:r>
    </w:p>
    <w:p w:rsidR="0085353A" w:rsidRPr="00B93F68" w:rsidRDefault="0085353A" w:rsidP="0085353A">
      <w:pPr>
        <w:pStyle w:val="ListParagraph"/>
        <w:numPr>
          <w:ilvl w:val="0"/>
          <w:numId w:val="169"/>
        </w:numPr>
        <w:spacing w:after="120"/>
        <w:ind w:left="851"/>
        <w:contextualSpacing/>
        <w:jc w:val="both"/>
        <w:rPr>
          <w:rFonts w:ascii="Times New Roman" w:hAnsi="Times New Roman"/>
          <w:sz w:val="24"/>
          <w:szCs w:val="24"/>
          <w:lang w:val="bg-BG"/>
        </w:rPr>
      </w:pPr>
      <w:r w:rsidRPr="00B93F68">
        <w:rPr>
          <w:rFonts w:ascii="Times New Roman" w:hAnsi="Times New Roman"/>
          <w:sz w:val="24"/>
          <w:szCs w:val="24"/>
          <w:lang w:val="bg-BG"/>
        </w:rPr>
        <w:t>Анализ на финансовото разпределение;</w:t>
      </w:r>
    </w:p>
    <w:p w:rsidR="0085353A" w:rsidRPr="00B93F68" w:rsidRDefault="0085353A" w:rsidP="0085353A">
      <w:pPr>
        <w:pStyle w:val="ListParagraph"/>
        <w:numPr>
          <w:ilvl w:val="0"/>
          <w:numId w:val="169"/>
        </w:numPr>
        <w:spacing w:after="120"/>
        <w:ind w:left="851"/>
        <w:contextualSpacing/>
        <w:jc w:val="both"/>
        <w:rPr>
          <w:rFonts w:ascii="Times New Roman" w:hAnsi="Times New Roman"/>
          <w:sz w:val="24"/>
          <w:szCs w:val="24"/>
          <w:lang w:val="bg-BG"/>
        </w:rPr>
      </w:pPr>
      <w:proofErr w:type="spellStart"/>
      <w:r w:rsidRPr="00B93F68">
        <w:rPr>
          <w:rFonts w:ascii="Times New Roman" w:hAnsi="Times New Roman"/>
          <w:sz w:val="24"/>
          <w:szCs w:val="24"/>
          <w:lang w:val="bg-BG"/>
        </w:rPr>
        <w:t>Бенчмаркинг</w:t>
      </w:r>
      <w:proofErr w:type="spellEnd"/>
      <w:r w:rsidRPr="00B93F68">
        <w:rPr>
          <w:rFonts w:ascii="Times New Roman" w:hAnsi="Times New Roman"/>
          <w:sz w:val="24"/>
          <w:szCs w:val="24"/>
          <w:lang w:val="bg-BG"/>
        </w:rPr>
        <w:t xml:space="preserve"> спрямо финансовото разпределение и изпълнение по ПМДР през настоящия програмен период;</w:t>
      </w:r>
    </w:p>
    <w:p w:rsidR="0085353A" w:rsidRPr="00B93F68" w:rsidRDefault="0085353A" w:rsidP="0085353A">
      <w:pPr>
        <w:pStyle w:val="ListParagraph"/>
        <w:numPr>
          <w:ilvl w:val="0"/>
          <w:numId w:val="169"/>
        </w:numPr>
        <w:spacing w:after="120"/>
        <w:ind w:left="851"/>
        <w:contextualSpacing/>
        <w:jc w:val="both"/>
        <w:rPr>
          <w:rFonts w:ascii="Times New Roman" w:hAnsi="Times New Roman"/>
          <w:sz w:val="24"/>
          <w:szCs w:val="24"/>
          <w:lang w:val="bg-BG"/>
        </w:rPr>
      </w:pPr>
      <w:r w:rsidRPr="00B93F68">
        <w:rPr>
          <w:rFonts w:ascii="Times New Roman" w:hAnsi="Times New Roman"/>
          <w:sz w:val="24"/>
          <w:szCs w:val="24"/>
          <w:lang w:val="bg-BG"/>
        </w:rPr>
        <w:t>Анализ на резултатите от онлайн анкета и фокус групи с бенефициенти, представители на работната група за ПМДР 2014-2020 г. и на УО за разпределението на финансовите ресурси на ПМДР 2014-2020 г.</w:t>
      </w:r>
    </w:p>
    <w:p w:rsidR="0085353A" w:rsidRPr="00B93F68" w:rsidRDefault="0085353A" w:rsidP="0085353A">
      <w:pPr>
        <w:pStyle w:val="ListParagraph"/>
        <w:numPr>
          <w:ilvl w:val="0"/>
          <w:numId w:val="169"/>
        </w:numPr>
        <w:spacing w:after="120"/>
        <w:ind w:left="851"/>
        <w:contextualSpacing/>
        <w:jc w:val="both"/>
        <w:rPr>
          <w:rFonts w:ascii="Times New Roman" w:hAnsi="Times New Roman"/>
          <w:sz w:val="24"/>
          <w:szCs w:val="24"/>
          <w:lang w:val="bg-BG"/>
        </w:rPr>
      </w:pPr>
      <w:r w:rsidRPr="00B93F68">
        <w:rPr>
          <w:rFonts w:ascii="Times New Roman" w:hAnsi="Times New Roman"/>
          <w:sz w:val="24"/>
          <w:szCs w:val="24"/>
          <w:lang w:val="bg-BG"/>
        </w:rPr>
        <w:t>Анализ на степента на съответствие на финансовото разпределение по ОПРР 2014-2020 спрямо изискванията на европейските регламенти.</w:t>
      </w:r>
    </w:p>
    <w:p w:rsidR="0085353A" w:rsidRPr="00B93F68" w:rsidRDefault="0085353A" w:rsidP="0085353A">
      <w:pPr>
        <w:pStyle w:val="ListParagraph"/>
        <w:numPr>
          <w:ilvl w:val="1"/>
          <w:numId w:val="170"/>
        </w:numPr>
        <w:spacing w:after="120"/>
        <w:ind w:left="1418"/>
        <w:contextualSpacing/>
        <w:jc w:val="both"/>
        <w:rPr>
          <w:rFonts w:ascii="Times New Roman" w:hAnsi="Times New Roman"/>
          <w:sz w:val="24"/>
          <w:szCs w:val="24"/>
          <w:lang w:val="bg-BG"/>
        </w:rPr>
      </w:pPr>
      <w:r w:rsidRPr="00B93F68">
        <w:rPr>
          <w:rFonts w:ascii="Times New Roman" w:hAnsi="Times New Roman"/>
          <w:sz w:val="24"/>
          <w:szCs w:val="24"/>
          <w:lang w:val="bg-BG"/>
        </w:rPr>
        <w:t xml:space="preserve">Степен на спазване на формалните изисквания при описанието на финансовата рамка в програмния документ и </w:t>
      </w:r>
      <w:proofErr w:type="spellStart"/>
      <w:r w:rsidRPr="00B93F68">
        <w:rPr>
          <w:rFonts w:ascii="Times New Roman" w:hAnsi="Times New Roman"/>
          <w:sz w:val="24"/>
          <w:szCs w:val="24"/>
          <w:lang w:val="bg-BG"/>
        </w:rPr>
        <w:t>съфинансиране</w:t>
      </w:r>
      <w:proofErr w:type="spellEnd"/>
      <w:r w:rsidRPr="00B93F68">
        <w:rPr>
          <w:rFonts w:ascii="Times New Roman" w:hAnsi="Times New Roman"/>
          <w:sz w:val="24"/>
          <w:szCs w:val="24"/>
          <w:lang w:val="bg-BG"/>
        </w:rPr>
        <w:t>;</w:t>
      </w:r>
    </w:p>
    <w:p w:rsidR="0085353A" w:rsidRPr="00B93F68" w:rsidRDefault="0085353A" w:rsidP="0085353A">
      <w:pPr>
        <w:pStyle w:val="ListParagraph"/>
        <w:numPr>
          <w:ilvl w:val="1"/>
          <w:numId w:val="170"/>
        </w:numPr>
        <w:spacing w:after="120"/>
        <w:ind w:left="1418"/>
        <w:contextualSpacing/>
        <w:jc w:val="both"/>
        <w:rPr>
          <w:rFonts w:ascii="Times New Roman" w:hAnsi="Times New Roman"/>
          <w:sz w:val="24"/>
          <w:szCs w:val="24"/>
          <w:lang w:val="bg-BG"/>
        </w:rPr>
      </w:pPr>
      <w:r w:rsidRPr="00B93F68">
        <w:rPr>
          <w:rFonts w:ascii="Times New Roman" w:hAnsi="Times New Roman"/>
          <w:sz w:val="24"/>
          <w:szCs w:val="24"/>
          <w:lang w:val="bg-BG"/>
        </w:rPr>
        <w:lastRenderedPageBreak/>
        <w:t>Последователност и обоснованост на разпределението на бюджетните средства спрямо изискванията за тематична концентрация в европейските регламенти.</w:t>
      </w:r>
    </w:p>
    <w:p w:rsidR="0085353A" w:rsidRPr="00B93F68" w:rsidRDefault="0085353A" w:rsidP="0085353A">
      <w:pPr>
        <w:pStyle w:val="Heading40"/>
        <w:pBdr>
          <w:top w:val="single" w:sz="4" w:space="1" w:color="auto"/>
          <w:left w:val="single" w:sz="4" w:space="4" w:color="auto"/>
          <w:bottom w:val="single" w:sz="4" w:space="1" w:color="auto"/>
          <w:right w:val="single" w:sz="4" w:space="4" w:color="auto"/>
        </w:pBdr>
        <w:shd w:val="clear" w:color="auto" w:fill="FABF8F" w:themeFill="accent6" w:themeFillTint="99"/>
        <w:spacing w:before="360" w:after="240"/>
        <w:rPr>
          <w:rFonts w:ascii="Times New Roman" w:hAnsi="Times New Roman"/>
          <w:b w:val="0"/>
          <w:sz w:val="24"/>
        </w:rPr>
      </w:pPr>
      <w:r w:rsidRPr="00B93F68">
        <w:rPr>
          <w:rFonts w:ascii="Times New Roman" w:hAnsi="Times New Roman"/>
          <w:iCs/>
          <w:sz w:val="24"/>
        </w:rPr>
        <w:t>Анализ на финансовата рамка на ПМДР 2014-2020 г.</w:t>
      </w:r>
    </w:p>
    <w:p w:rsidR="0085353A" w:rsidRPr="00B93F68" w:rsidRDefault="0085353A" w:rsidP="0085353A">
      <w:pPr>
        <w:pStyle w:val="Heading5"/>
        <w:spacing w:before="360" w:after="240"/>
        <w:rPr>
          <w:rFonts w:ascii="Times New Roman" w:hAnsi="Times New Roman"/>
          <w:b w:val="0"/>
          <w:color w:val="0070C0"/>
          <w:sz w:val="24"/>
          <w:szCs w:val="24"/>
        </w:rPr>
      </w:pPr>
      <w:r w:rsidRPr="00B93F68">
        <w:rPr>
          <w:rFonts w:ascii="Times New Roman" w:hAnsi="Times New Roman"/>
          <w:b w:val="0"/>
          <w:color w:val="0070C0"/>
          <w:sz w:val="24"/>
          <w:szCs w:val="24"/>
        </w:rPr>
        <w:t>Структура на бюджета на ПМДР 2014-2020 г.</w:t>
      </w:r>
    </w:p>
    <w:p w:rsidR="0085353A" w:rsidRPr="00B93F68" w:rsidRDefault="0085353A" w:rsidP="0085353A">
      <w:pPr>
        <w:spacing w:after="0"/>
        <w:jc w:val="both"/>
        <w:rPr>
          <w:rFonts w:ascii="Times New Roman" w:hAnsi="Times New Roman"/>
          <w:sz w:val="24"/>
          <w:szCs w:val="24"/>
          <w:lang w:val="bg-BG"/>
        </w:rPr>
      </w:pPr>
      <w:r w:rsidRPr="00B93F68">
        <w:rPr>
          <w:rFonts w:ascii="Times New Roman" w:hAnsi="Times New Roman"/>
          <w:sz w:val="24"/>
          <w:szCs w:val="24"/>
          <w:lang w:val="bg-BG"/>
        </w:rPr>
        <w:t>В бюджета на ПМДР 2014-2020 са заложени мерки за постигането на всички приоритети на ЕФМДР (включени в чл. 6 на Регламента за ЕФМДР). Разпределението на ресурсите по приоритети и специфични цели е сравнително балансирано. Над половината от целия размер на средствата по ЕФМДР за България са заделени за постигането на първия и втория приоритет, свързани с иновациите, устойчивостта, екологията и  конкурентоспособността на рибарството и аквакултурите. На останалите 4 определени в Регламента за ЕФМДР приоритета се падат 40% и близо 5% са заделени за техническа помощ по програмата. Процентно разпределение на бюджета на програмата е представено в таблицата по-долу.</w:t>
      </w:r>
    </w:p>
    <w:p w:rsidR="0085353A" w:rsidRPr="00B93F68" w:rsidRDefault="0085353A" w:rsidP="0085353A">
      <w:pPr>
        <w:spacing w:before="120" w:after="0" w:line="240" w:lineRule="auto"/>
        <w:jc w:val="right"/>
        <w:rPr>
          <w:rFonts w:ascii="Times New Roman" w:hAnsi="Times New Roman"/>
          <w:b/>
          <w:i/>
          <w:sz w:val="24"/>
          <w:szCs w:val="24"/>
          <w:lang w:val="bg-BG"/>
        </w:rPr>
      </w:pPr>
      <w:r w:rsidRPr="00B93F68">
        <w:rPr>
          <w:rFonts w:ascii="Times New Roman" w:hAnsi="Times New Roman"/>
          <w:b/>
          <w:i/>
          <w:sz w:val="24"/>
          <w:szCs w:val="24"/>
          <w:lang w:val="bg-BG"/>
        </w:rPr>
        <w:t>(сумите са в евро)</w:t>
      </w:r>
    </w:p>
    <w:tbl>
      <w:tblPr>
        <w:tblW w:w="9072"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387"/>
        <w:gridCol w:w="1276"/>
        <w:gridCol w:w="1275"/>
        <w:gridCol w:w="1134"/>
      </w:tblGrid>
      <w:tr w:rsidR="0085353A" w:rsidRPr="00B93F68" w:rsidTr="00B6044F">
        <w:trPr>
          <w:trHeight w:val="900"/>
        </w:trPr>
        <w:tc>
          <w:tcPr>
            <w:tcW w:w="5387" w:type="dxa"/>
            <w:shd w:val="clear" w:color="auto" w:fill="0070C0"/>
            <w:vAlign w:val="center"/>
            <w:hideMark/>
          </w:tcPr>
          <w:p w:rsidR="0085353A" w:rsidRPr="00B93F68" w:rsidRDefault="0085353A" w:rsidP="00B6044F">
            <w:pPr>
              <w:spacing w:after="0" w:line="240" w:lineRule="auto"/>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Приоритетна ос</w:t>
            </w:r>
          </w:p>
        </w:tc>
        <w:tc>
          <w:tcPr>
            <w:tcW w:w="1276" w:type="dxa"/>
            <w:shd w:val="clear" w:color="auto" w:fill="0070C0"/>
            <w:vAlign w:val="center"/>
            <w:hideMark/>
          </w:tcPr>
          <w:p w:rsidR="0085353A" w:rsidRPr="00B93F68" w:rsidRDefault="0085353A" w:rsidP="00B6044F">
            <w:pPr>
              <w:spacing w:after="0" w:line="240" w:lineRule="auto"/>
              <w:ind w:left="-108" w:right="-108"/>
              <w:jc w:val="center"/>
              <w:rPr>
                <w:rFonts w:ascii="Times New Roman" w:hAnsi="Times New Roman"/>
                <w:b/>
                <w:bCs/>
                <w:color w:val="FFFFFF" w:themeColor="background1"/>
                <w:sz w:val="20"/>
                <w:szCs w:val="20"/>
                <w:lang w:val="bg-BG"/>
              </w:rPr>
            </w:pPr>
            <w:r w:rsidRPr="00B93F68">
              <w:rPr>
                <w:rFonts w:ascii="Times New Roman" w:hAnsi="Times New Roman"/>
                <w:b/>
                <w:bCs/>
                <w:color w:val="FFFFFF" w:themeColor="background1"/>
                <w:sz w:val="20"/>
                <w:szCs w:val="20"/>
                <w:lang w:val="bg-BG"/>
              </w:rPr>
              <w:t>Бюджет  от ЕФМДР (ЕС)</w:t>
            </w:r>
          </w:p>
        </w:tc>
        <w:tc>
          <w:tcPr>
            <w:tcW w:w="1275" w:type="dxa"/>
            <w:shd w:val="clear" w:color="auto" w:fill="0070C0"/>
            <w:vAlign w:val="center"/>
            <w:hideMark/>
          </w:tcPr>
          <w:p w:rsidR="0085353A" w:rsidRPr="00B93F68" w:rsidRDefault="0085353A" w:rsidP="00B6044F">
            <w:pPr>
              <w:spacing w:after="0" w:line="240" w:lineRule="auto"/>
              <w:jc w:val="center"/>
              <w:rPr>
                <w:rFonts w:ascii="Times New Roman" w:hAnsi="Times New Roman"/>
                <w:b/>
                <w:bCs/>
                <w:color w:val="FFFFFF" w:themeColor="background1"/>
                <w:sz w:val="20"/>
                <w:szCs w:val="20"/>
                <w:lang w:val="bg-BG"/>
              </w:rPr>
            </w:pPr>
            <w:r w:rsidRPr="00B93F68">
              <w:rPr>
                <w:rFonts w:ascii="Times New Roman" w:hAnsi="Times New Roman"/>
                <w:b/>
                <w:bCs/>
                <w:color w:val="FFFFFF" w:themeColor="background1"/>
                <w:sz w:val="20"/>
                <w:szCs w:val="20"/>
                <w:lang w:val="bg-BG"/>
              </w:rPr>
              <w:t xml:space="preserve">Бюджет  на ПМДР </w:t>
            </w:r>
          </w:p>
        </w:tc>
        <w:tc>
          <w:tcPr>
            <w:tcW w:w="1134" w:type="dxa"/>
            <w:shd w:val="clear" w:color="auto" w:fill="0070C0"/>
            <w:vAlign w:val="center"/>
            <w:hideMark/>
          </w:tcPr>
          <w:p w:rsidR="0085353A" w:rsidRPr="00B93F68" w:rsidRDefault="0085353A" w:rsidP="00B6044F">
            <w:pPr>
              <w:spacing w:after="0" w:line="240" w:lineRule="auto"/>
              <w:ind w:left="-108" w:right="-108"/>
              <w:jc w:val="center"/>
              <w:rPr>
                <w:rFonts w:ascii="Times New Roman" w:hAnsi="Times New Roman"/>
                <w:b/>
                <w:bCs/>
                <w:i/>
                <w:color w:val="FFFFFF" w:themeColor="background1"/>
                <w:sz w:val="20"/>
                <w:szCs w:val="20"/>
                <w:lang w:val="bg-BG"/>
              </w:rPr>
            </w:pPr>
            <w:r w:rsidRPr="00B93F68">
              <w:rPr>
                <w:rFonts w:ascii="Times New Roman" w:hAnsi="Times New Roman"/>
                <w:b/>
                <w:bCs/>
                <w:i/>
                <w:color w:val="FFFFFF" w:themeColor="background1"/>
                <w:sz w:val="20"/>
                <w:szCs w:val="20"/>
                <w:lang w:val="bg-BG"/>
              </w:rPr>
              <w:t>% на приоритета към общия бюджет на ПМДР</w:t>
            </w:r>
          </w:p>
        </w:tc>
      </w:tr>
      <w:tr w:rsidR="0085353A" w:rsidRPr="00B93F68" w:rsidTr="00B6044F">
        <w:trPr>
          <w:trHeight w:val="9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ПО 1: Насърчаване на устойчиво в екологично отношение, иновативно, конкурентоспособно и основано на знания рибарство, характеризиращо се с ефективно използване на ресурсите</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18 921 000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25 514 500</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22.47%</w:t>
            </w:r>
          </w:p>
        </w:tc>
      </w:tr>
      <w:tr w:rsidR="0085353A" w:rsidRPr="00B93F68" w:rsidTr="00B6044F">
        <w:trPr>
          <w:trHeight w:val="9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ПО 2: Насърчаване на устойчиви в екологично отношение, иновативни, конкурентоспособни и основани на знания аквакултури, характеризиращи се с ефективно използване на ресурсите</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27 161 250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36 215 000</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31.90%</w:t>
            </w:r>
          </w:p>
        </w:tc>
      </w:tr>
      <w:tr w:rsidR="0085353A" w:rsidRPr="00B93F68" w:rsidTr="00B6044F">
        <w:trPr>
          <w:trHeight w:val="3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ПО 3: Насърчаване на изпълнението на ОПОР</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10 476 631</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12 414 579</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10.93%</w:t>
            </w:r>
          </w:p>
        </w:tc>
      </w:tr>
      <w:tr w:rsidR="0085353A" w:rsidRPr="00B93F68" w:rsidTr="00B6044F">
        <w:trPr>
          <w:trHeight w:val="3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ПО 4: Повишаване на заетостта и териториалното сближаване </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15 180 000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17 858 824</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15.73%</w:t>
            </w:r>
          </w:p>
        </w:tc>
      </w:tr>
      <w:tr w:rsidR="0085353A" w:rsidRPr="00B93F68" w:rsidTr="00B6044F">
        <w:trPr>
          <w:trHeight w:val="3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ПО 5: Насърчаване на предлагането на пазара и преработването</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9 012 750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12 017 000</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10.58%</w:t>
            </w:r>
          </w:p>
        </w:tc>
      </w:tr>
      <w:tr w:rsidR="0085353A" w:rsidRPr="00B93F68" w:rsidTr="00B6044F">
        <w:trPr>
          <w:trHeight w:val="3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ПО 6: Насърчаване на изпълнението на ИМП</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2 500 000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3 333 </w:t>
            </w:r>
            <w:proofErr w:type="spellStart"/>
            <w:r w:rsidRPr="00B93F68">
              <w:rPr>
                <w:rFonts w:ascii="Times New Roman" w:hAnsi="Times New Roman"/>
                <w:color w:val="000000"/>
                <w:sz w:val="20"/>
                <w:szCs w:val="20"/>
                <w:lang w:val="bg-BG"/>
              </w:rPr>
              <w:t>333</w:t>
            </w:r>
            <w:proofErr w:type="spellEnd"/>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2.94%</w:t>
            </w:r>
          </w:p>
        </w:tc>
      </w:tr>
      <w:tr w:rsidR="0085353A" w:rsidRPr="00B93F68" w:rsidTr="00B6044F">
        <w:trPr>
          <w:trHeight w:val="300"/>
        </w:trPr>
        <w:tc>
          <w:tcPr>
            <w:tcW w:w="5387" w:type="dxa"/>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Техническа помощ </w:t>
            </w:r>
          </w:p>
        </w:tc>
        <w:tc>
          <w:tcPr>
            <w:tcW w:w="1276"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4 125 000</w:t>
            </w:r>
          </w:p>
        </w:tc>
        <w:tc>
          <w:tcPr>
            <w:tcW w:w="1275" w:type="dxa"/>
            <w:shd w:val="clear" w:color="auto" w:fill="auto"/>
            <w:vAlign w:val="center"/>
            <w:hideMark/>
          </w:tcPr>
          <w:p w:rsidR="0085353A" w:rsidRPr="00B93F68" w:rsidRDefault="0085353A" w:rsidP="00B6044F">
            <w:pPr>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5 500 000</w:t>
            </w:r>
          </w:p>
        </w:tc>
        <w:tc>
          <w:tcPr>
            <w:tcW w:w="1134" w:type="dxa"/>
            <w:shd w:val="clear" w:color="auto" w:fill="auto"/>
            <w:vAlign w:val="center"/>
            <w:hideMark/>
          </w:tcPr>
          <w:p w:rsidR="0085353A" w:rsidRPr="00B93F68" w:rsidRDefault="0085353A" w:rsidP="00B6044F">
            <w:pPr>
              <w:jc w:val="right"/>
              <w:rPr>
                <w:rFonts w:ascii="Times New Roman" w:hAnsi="Times New Roman"/>
                <w:i/>
                <w:color w:val="000000"/>
                <w:sz w:val="20"/>
                <w:szCs w:val="20"/>
                <w:lang w:val="bg-BG"/>
              </w:rPr>
            </w:pPr>
            <w:r w:rsidRPr="00B93F68">
              <w:rPr>
                <w:rFonts w:ascii="Times New Roman" w:hAnsi="Times New Roman"/>
                <w:i/>
                <w:color w:val="000000"/>
                <w:sz w:val="20"/>
                <w:szCs w:val="20"/>
                <w:lang w:val="bg-BG"/>
              </w:rPr>
              <w:t>4.84%</w:t>
            </w:r>
          </w:p>
        </w:tc>
      </w:tr>
      <w:tr w:rsidR="0085353A" w:rsidRPr="00B93F68" w:rsidTr="00B6044F">
        <w:trPr>
          <w:trHeight w:val="300"/>
        </w:trPr>
        <w:tc>
          <w:tcPr>
            <w:tcW w:w="5387" w:type="dxa"/>
            <w:shd w:val="clear" w:color="auto" w:fill="auto"/>
            <w:vAlign w:val="center"/>
            <w:hideMark/>
          </w:tcPr>
          <w:p w:rsidR="0085353A" w:rsidRPr="005C3B41" w:rsidRDefault="0085353A" w:rsidP="00B6044F">
            <w:pPr>
              <w:spacing w:after="0" w:line="240" w:lineRule="auto"/>
              <w:rPr>
                <w:rFonts w:ascii="Times New Roman" w:hAnsi="Times New Roman"/>
                <w:sz w:val="20"/>
                <w:szCs w:val="20"/>
                <w:lang w:val="bg-BG"/>
              </w:rPr>
            </w:pPr>
            <w:r w:rsidRPr="005C3B41">
              <w:rPr>
                <w:rFonts w:ascii="Times New Roman" w:hAnsi="Times New Roman"/>
                <w:sz w:val="20"/>
                <w:szCs w:val="20"/>
                <w:lang w:val="bg-BG"/>
              </w:rPr>
              <w:t>Помощ за съхранение</w:t>
            </w:r>
          </w:p>
        </w:tc>
        <w:tc>
          <w:tcPr>
            <w:tcW w:w="1276" w:type="dxa"/>
            <w:shd w:val="clear" w:color="auto" w:fill="auto"/>
            <w:vAlign w:val="center"/>
            <w:hideMark/>
          </w:tcPr>
          <w:p w:rsidR="0085353A" w:rsidRPr="005C3B41" w:rsidRDefault="0085353A" w:rsidP="00B6044F">
            <w:pPr>
              <w:jc w:val="right"/>
              <w:rPr>
                <w:rFonts w:ascii="Times New Roman" w:hAnsi="Times New Roman"/>
                <w:sz w:val="20"/>
                <w:szCs w:val="20"/>
                <w:lang w:val="bg-BG"/>
              </w:rPr>
            </w:pPr>
            <w:r w:rsidRPr="005C3B41">
              <w:rPr>
                <w:rFonts w:ascii="Times New Roman" w:hAnsi="Times New Roman"/>
                <w:sz w:val="20"/>
                <w:szCs w:val="20"/>
                <w:lang w:val="bg-BG"/>
              </w:rPr>
              <w:t>689 991</w:t>
            </w:r>
          </w:p>
        </w:tc>
        <w:tc>
          <w:tcPr>
            <w:tcW w:w="1275" w:type="dxa"/>
            <w:shd w:val="clear" w:color="auto" w:fill="auto"/>
            <w:vAlign w:val="center"/>
            <w:hideMark/>
          </w:tcPr>
          <w:p w:rsidR="0085353A" w:rsidRPr="005C3B41" w:rsidRDefault="0085353A" w:rsidP="00B6044F">
            <w:pPr>
              <w:jc w:val="right"/>
              <w:rPr>
                <w:rFonts w:ascii="Times New Roman" w:hAnsi="Times New Roman"/>
                <w:sz w:val="20"/>
                <w:szCs w:val="20"/>
                <w:lang w:val="bg-BG"/>
              </w:rPr>
            </w:pPr>
            <w:r w:rsidRPr="005C3B41">
              <w:rPr>
                <w:rFonts w:ascii="Times New Roman" w:hAnsi="Times New Roman"/>
                <w:sz w:val="20"/>
                <w:szCs w:val="20"/>
                <w:lang w:val="bg-BG"/>
              </w:rPr>
              <w:t>689 991</w:t>
            </w:r>
          </w:p>
        </w:tc>
        <w:tc>
          <w:tcPr>
            <w:tcW w:w="1134" w:type="dxa"/>
            <w:shd w:val="clear" w:color="auto" w:fill="auto"/>
            <w:vAlign w:val="center"/>
            <w:hideMark/>
          </w:tcPr>
          <w:p w:rsidR="0085353A" w:rsidRPr="005C3B41" w:rsidRDefault="0085353A" w:rsidP="00B6044F">
            <w:pPr>
              <w:jc w:val="right"/>
              <w:rPr>
                <w:rFonts w:ascii="Times New Roman" w:hAnsi="Times New Roman"/>
                <w:i/>
                <w:sz w:val="20"/>
                <w:szCs w:val="20"/>
                <w:lang w:val="bg-BG"/>
              </w:rPr>
            </w:pPr>
            <w:r w:rsidRPr="005C3B41">
              <w:rPr>
                <w:rFonts w:ascii="Times New Roman" w:hAnsi="Times New Roman"/>
                <w:i/>
                <w:sz w:val="20"/>
                <w:szCs w:val="20"/>
                <w:lang w:val="bg-BG"/>
              </w:rPr>
              <w:t>0.61%</w:t>
            </w:r>
          </w:p>
        </w:tc>
      </w:tr>
      <w:tr w:rsidR="0085353A" w:rsidRPr="00B93F68" w:rsidTr="00B6044F">
        <w:trPr>
          <w:trHeight w:val="422"/>
        </w:trPr>
        <w:tc>
          <w:tcPr>
            <w:tcW w:w="5387" w:type="dxa"/>
            <w:shd w:val="clear" w:color="auto" w:fill="auto"/>
            <w:vAlign w:val="center"/>
            <w:hideMark/>
          </w:tcPr>
          <w:p w:rsidR="0085353A" w:rsidRPr="00B93F68" w:rsidRDefault="0085353A" w:rsidP="00B6044F">
            <w:pPr>
              <w:spacing w:after="0" w:line="240" w:lineRule="auto"/>
              <w:jc w:val="right"/>
              <w:rPr>
                <w:rFonts w:ascii="Times New Roman" w:hAnsi="Times New Roman"/>
                <w:b/>
                <w:bCs/>
                <w:color w:val="000000"/>
                <w:sz w:val="21"/>
                <w:szCs w:val="21"/>
                <w:lang w:val="bg-BG"/>
              </w:rPr>
            </w:pPr>
            <w:r w:rsidRPr="00B93F68">
              <w:rPr>
                <w:rFonts w:ascii="Times New Roman" w:hAnsi="Times New Roman"/>
                <w:b/>
                <w:bCs/>
                <w:color w:val="000000"/>
                <w:sz w:val="21"/>
                <w:szCs w:val="21"/>
                <w:lang w:val="bg-BG"/>
              </w:rPr>
              <w:t>ОБЩО:</w:t>
            </w:r>
          </w:p>
        </w:tc>
        <w:tc>
          <w:tcPr>
            <w:tcW w:w="1276" w:type="dxa"/>
            <w:shd w:val="clear" w:color="auto" w:fill="auto"/>
            <w:vAlign w:val="center"/>
            <w:hideMark/>
          </w:tcPr>
          <w:p w:rsidR="0085353A" w:rsidRPr="00B93F68" w:rsidRDefault="0085353A" w:rsidP="00B6044F">
            <w:pPr>
              <w:spacing w:after="0"/>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88 066 622</w:t>
            </w:r>
          </w:p>
        </w:tc>
        <w:tc>
          <w:tcPr>
            <w:tcW w:w="1275" w:type="dxa"/>
            <w:shd w:val="clear" w:color="auto" w:fill="auto"/>
            <w:vAlign w:val="center"/>
            <w:hideMark/>
          </w:tcPr>
          <w:p w:rsidR="0085353A" w:rsidRPr="00B93F68" w:rsidRDefault="0085353A" w:rsidP="00B6044F">
            <w:pPr>
              <w:spacing w:after="0"/>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113 543 227</w:t>
            </w:r>
          </w:p>
        </w:tc>
        <w:tc>
          <w:tcPr>
            <w:tcW w:w="1134" w:type="dxa"/>
            <w:shd w:val="clear" w:color="auto" w:fill="auto"/>
            <w:vAlign w:val="center"/>
            <w:hideMark/>
          </w:tcPr>
          <w:p w:rsidR="0085353A" w:rsidRPr="00B93F68" w:rsidRDefault="0085353A" w:rsidP="00B6044F">
            <w:pPr>
              <w:spacing w:after="0"/>
              <w:jc w:val="right"/>
              <w:rPr>
                <w:rFonts w:ascii="Times New Roman" w:hAnsi="Times New Roman"/>
                <w:b/>
                <w:bCs/>
                <w:i/>
                <w:color w:val="000000"/>
                <w:sz w:val="20"/>
                <w:szCs w:val="20"/>
                <w:lang w:val="bg-BG"/>
              </w:rPr>
            </w:pPr>
            <w:r w:rsidRPr="00B93F68">
              <w:rPr>
                <w:rFonts w:ascii="Times New Roman" w:hAnsi="Times New Roman"/>
                <w:b/>
                <w:bCs/>
                <w:i/>
                <w:color w:val="000000"/>
                <w:sz w:val="20"/>
                <w:szCs w:val="20"/>
                <w:lang w:val="bg-BG"/>
              </w:rPr>
              <w:t>100%</w:t>
            </w:r>
          </w:p>
        </w:tc>
      </w:tr>
    </w:tbl>
    <w:p w:rsidR="0085353A" w:rsidRPr="00B93F68" w:rsidRDefault="0085353A" w:rsidP="0085353A">
      <w:pPr>
        <w:spacing w:after="120"/>
        <w:jc w:val="both"/>
        <w:rPr>
          <w:rFonts w:ascii="Times New Roman" w:hAnsi="Times New Roman"/>
          <w:sz w:val="24"/>
          <w:szCs w:val="24"/>
          <w:lang w:val="bg-BG"/>
        </w:rPr>
      </w:pPr>
    </w:p>
    <w:p w:rsidR="0005444A" w:rsidRPr="00B93F68" w:rsidRDefault="0085353A" w:rsidP="0085353A">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По специфични цели, тези средства са основно (над 70%) заделени за подобряване на конкурентоспособността и жизнеспособността на предприятията в сектора на </w:t>
      </w:r>
      <w:r w:rsidRPr="00B93F68">
        <w:rPr>
          <w:rFonts w:ascii="Times New Roman" w:hAnsi="Times New Roman"/>
          <w:sz w:val="24"/>
          <w:szCs w:val="24"/>
          <w:lang w:val="bg-BG"/>
        </w:rPr>
        <w:lastRenderedPageBreak/>
        <w:t xml:space="preserve">рибарството и аквакултурите, като предвиденото финансиране на аквакултурите (на ниво приоритетна ос) е с близо 10 процентни пункта по-голямо. </w:t>
      </w:r>
    </w:p>
    <w:p w:rsidR="0085353A" w:rsidRPr="00B93F68" w:rsidRDefault="0085353A" w:rsidP="0085353A">
      <w:pPr>
        <w:spacing w:after="120"/>
        <w:jc w:val="both"/>
        <w:rPr>
          <w:rFonts w:ascii="Times New Roman" w:hAnsi="Times New Roman"/>
          <w:sz w:val="24"/>
          <w:szCs w:val="24"/>
          <w:lang w:val="bg-BG"/>
        </w:rPr>
      </w:pPr>
      <w:r w:rsidRPr="00B93F68">
        <w:rPr>
          <w:rFonts w:ascii="Times New Roman" w:hAnsi="Times New Roman"/>
          <w:sz w:val="24"/>
          <w:szCs w:val="24"/>
          <w:lang w:val="bg-BG"/>
        </w:rPr>
        <w:t>За повишаване на заетостта и териториалното сближаване ще бъдат заделени над 16% от всички ресурси по програмата, следвани от приоритетите насочени към Насърчаване на изпълнението на ОПОР (11%), Насърчаване на предлагането на пазара и преработването (10,6%), техническа помощ (4,8%) и Насърчаване на изпълнението на интегрираната морска политика – малко под 3%. Разпределението на предвидените по програмата средства по приоритетни оси и специфични цели е представено на графиката по-долу.</w:t>
      </w:r>
    </w:p>
    <w:p w:rsidR="0085353A" w:rsidRPr="00B93F68" w:rsidRDefault="0085353A" w:rsidP="0085353A">
      <w:pPr>
        <w:spacing w:after="120"/>
        <w:jc w:val="both"/>
        <w:rPr>
          <w:rFonts w:ascii="Times New Roman" w:hAnsi="Times New Roman"/>
          <w:sz w:val="24"/>
          <w:szCs w:val="24"/>
          <w:lang w:val="bg-BG"/>
        </w:rPr>
        <w:sectPr w:rsidR="0085353A" w:rsidRPr="00B93F68" w:rsidSect="00695D0C">
          <w:headerReference w:type="default" r:id="rId34"/>
          <w:footerReference w:type="default" r:id="rId35"/>
          <w:pgSz w:w="11906" w:h="16838"/>
          <w:pgMar w:top="1417" w:right="1417" w:bottom="1417" w:left="1417" w:header="708" w:footer="708" w:gutter="0"/>
          <w:cols w:space="708"/>
          <w:docGrid w:linePitch="360"/>
        </w:sectPr>
      </w:pPr>
    </w:p>
    <w:p w:rsidR="0085353A" w:rsidRPr="00B93F68" w:rsidRDefault="0085353A" w:rsidP="0085353A">
      <w:pPr>
        <w:spacing w:after="0" w:line="240" w:lineRule="auto"/>
        <w:jc w:val="center"/>
        <w:rPr>
          <w:rFonts w:ascii="Times New Roman" w:hAnsi="Times New Roman"/>
          <w:sz w:val="24"/>
          <w:szCs w:val="24"/>
          <w:lang w:val="bg-BG"/>
        </w:rPr>
      </w:pPr>
      <w:r w:rsidRPr="00B93F68">
        <w:rPr>
          <w:rFonts w:ascii="Times New Roman" w:hAnsi="Times New Roman"/>
          <w:noProof/>
          <w:sz w:val="24"/>
          <w:szCs w:val="24"/>
        </w:rPr>
        <w:lastRenderedPageBreak/>
        <w:drawing>
          <wp:anchor distT="0" distB="0" distL="114300" distR="114300" simplePos="0" relativeHeight="251659776" behindDoc="1" locked="0" layoutInCell="1" allowOverlap="1" wp14:anchorId="06976F90" wp14:editId="7A9FAE57">
            <wp:simplePos x="0" y="0"/>
            <wp:positionH relativeFrom="column">
              <wp:posOffset>128270</wp:posOffset>
            </wp:positionH>
            <wp:positionV relativeFrom="paragraph">
              <wp:posOffset>-158115</wp:posOffset>
            </wp:positionV>
            <wp:extent cx="8515350" cy="5676900"/>
            <wp:effectExtent l="19050" t="0" r="0" b="0"/>
            <wp:wrapNone/>
            <wp:docPr id="1" name="Picture 0" descr="PMDR_break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DR_breakdown.png"/>
                    <pic:cNvPicPr/>
                  </pic:nvPicPr>
                  <pic:blipFill>
                    <a:blip r:embed="rId36" cstate="print"/>
                    <a:stretch>
                      <a:fillRect/>
                    </a:stretch>
                  </pic:blipFill>
                  <pic:spPr>
                    <a:xfrm>
                      <a:off x="0" y="0"/>
                      <a:ext cx="8515350" cy="5676900"/>
                    </a:xfrm>
                    <a:prstGeom prst="rect">
                      <a:avLst/>
                    </a:prstGeom>
                  </pic:spPr>
                </pic:pic>
              </a:graphicData>
            </a:graphic>
          </wp:anchor>
        </w:drawing>
      </w:r>
    </w:p>
    <w:p w:rsidR="0085353A" w:rsidRPr="00B93F68" w:rsidRDefault="0085353A" w:rsidP="0085353A">
      <w:pPr>
        <w:spacing w:after="0" w:line="240" w:lineRule="auto"/>
        <w:jc w:val="center"/>
        <w:rPr>
          <w:rFonts w:ascii="Times New Roman" w:hAnsi="Times New Roman"/>
          <w:sz w:val="24"/>
          <w:szCs w:val="24"/>
          <w:lang w:val="bg-BG"/>
        </w:rPr>
      </w:pPr>
      <w:r w:rsidRPr="00B93F68">
        <w:rPr>
          <w:rFonts w:ascii="Times New Roman" w:hAnsi="Times New Roman"/>
          <w:noProof/>
          <w:sz w:val="24"/>
          <w:szCs w:val="24"/>
        </w:rPr>
        <mc:AlternateContent>
          <mc:Choice Requires="wps">
            <w:drawing>
              <wp:anchor distT="0" distB="0" distL="114300" distR="114300" simplePos="0" relativeHeight="251657728" behindDoc="0" locked="0" layoutInCell="1" allowOverlap="1" wp14:anchorId="5AF0474D" wp14:editId="4EEC2D03">
                <wp:simplePos x="0" y="0"/>
                <wp:positionH relativeFrom="column">
                  <wp:posOffset>1655445</wp:posOffset>
                </wp:positionH>
                <wp:positionV relativeFrom="paragraph">
                  <wp:posOffset>3194685</wp:posOffset>
                </wp:positionV>
                <wp:extent cx="508000" cy="2286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DEF" w:rsidRPr="0017109E" w:rsidRDefault="002A6DEF" w:rsidP="0085353A">
                            <w:pPr>
                              <w:rPr>
                                <w:rFonts w:ascii="Times New Roman" w:hAnsi="Times New Roman"/>
                                <w:color w:val="FFFFFF" w:themeColor="background1"/>
                                <w:sz w:val="16"/>
                                <w:szCs w:val="16"/>
                                <w:lang w:val="bg-BG"/>
                              </w:rPr>
                            </w:pPr>
                            <w:r>
                              <w:rPr>
                                <w:rFonts w:ascii="Times New Roman" w:hAnsi="Times New Roman"/>
                                <w:color w:val="FFFFFF" w:themeColor="background1"/>
                                <w:sz w:val="16"/>
                                <w:szCs w:val="16"/>
                              </w:rPr>
                              <w:t>25</w:t>
                            </w:r>
                            <w:r w:rsidRPr="007D3908">
                              <w:rPr>
                                <w:rFonts w:ascii="Times New Roman" w:hAnsi="Times New Roman"/>
                                <w:color w:val="FFFFFF" w:themeColor="background1"/>
                                <w:sz w:val="16"/>
                                <w:szCs w:val="16"/>
                                <w:lang w:val="bg-BG"/>
                              </w:rPr>
                              <w:t>%</w:t>
                            </w:r>
                          </w:p>
                          <w:p w:rsidR="002A6DEF" w:rsidRPr="0017109E" w:rsidRDefault="002A6DEF" w:rsidP="0085353A">
                            <w:pPr>
                              <w:rPr>
                                <w:rFonts w:ascii="Times New Roman" w:hAnsi="Times New Roman"/>
                                <w:color w:val="FFFFFF" w:themeColor="background1"/>
                                <w:sz w:val="16"/>
                                <w:szCs w:val="16"/>
                                <w:lang w:val="bg-BG"/>
                              </w:rPr>
                            </w:pPr>
                            <w:r w:rsidRPr="007D3908">
                              <w:rPr>
                                <w:rFonts w:ascii="Times New Roman" w:hAnsi="Times New Roman"/>
                                <w:color w:val="FFFFFF" w:themeColor="background1"/>
                                <w:sz w:val="16"/>
                                <w:szCs w:val="16"/>
                                <w:lang w:val="bg-BG"/>
                              </w:rPr>
                              <w:t>52,77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left:0;text-align:left;margin-left:130.35pt;margin-top:251.55pt;width:40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" filled="f" stroked="f">
                <v:textbox>
                  <w:txbxContent>
                    <w:p w:rsidR="002A6DEF" w:rsidRPr="0017109E" w:rsidRDefault="002A6DEF" w:rsidP="0085353A">
                      <w:pPr>
                        <w:rPr>
                          <w:rFonts w:ascii="Times New Roman" w:hAnsi="Times New Roman"/>
                          <w:color w:val="FFFFFF" w:themeColor="background1"/>
                          <w:sz w:val="16"/>
                          <w:szCs w:val="16"/>
                          <w:lang w:val="bg-BG"/>
                        </w:rPr>
                      </w:pPr>
                      <w:r>
                        <w:rPr>
                          <w:rFonts w:ascii="Times New Roman" w:hAnsi="Times New Roman"/>
                          <w:color w:val="FFFFFF" w:themeColor="background1"/>
                          <w:sz w:val="16"/>
                          <w:szCs w:val="16"/>
                        </w:rPr>
                        <w:t>25</w:t>
                      </w:r>
                      <w:r w:rsidRPr="007D3908">
                        <w:rPr>
                          <w:rFonts w:ascii="Times New Roman" w:hAnsi="Times New Roman"/>
                          <w:color w:val="FFFFFF" w:themeColor="background1"/>
                          <w:sz w:val="16"/>
                          <w:szCs w:val="16"/>
                          <w:lang w:val="bg-BG"/>
                        </w:rPr>
                        <w:t>%</w:t>
                      </w:r>
                    </w:p>
                    <w:p w:rsidR="002A6DEF" w:rsidRPr="0017109E" w:rsidRDefault="002A6DEF" w:rsidP="0085353A">
                      <w:pPr>
                        <w:rPr>
                          <w:rFonts w:ascii="Times New Roman" w:hAnsi="Times New Roman"/>
                          <w:color w:val="FFFFFF" w:themeColor="background1"/>
                          <w:sz w:val="16"/>
                          <w:szCs w:val="16"/>
                          <w:lang w:val="bg-BG"/>
                        </w:rPr>
                      </w:pPr>
                      <w:r w:rsidRPr="007D3908">
                        <w:rPr>
                          <w:rFonts w:ascii="Times New Roman" w:hAnsi="Times New Roman"/>
                          <w:color w:val="FFFFFF" w:themeColor="background1"/>
                          <w:sz w:val="16"/>
                          <w:szCs w:val="16"/>
                          <w:lang w:val="bg-BG"/>
                        </w:rPr>
                        <w:t>52,77</w:t>
                      </w:r>
                    </w:p>
                  </w:txbxContent>
                </v:textbox>
              </v:shape>
            </w:pict>
          </mc:Fallback>
        </mc:AlternateContent>
      </w:r>
      <w:r w:rsidRPr="00B93F68">
        <w:rPr>
          <w:rFonts w:ascii="Times New Roman" w:hAnsi="Times New Roman"/>
          <w:noProof/>
          <w:sz w:val="24"/>
          <w:szCs w:val="24"/>
        </w:rPr>
        <mc:AlternateContent>
          <mc:Choice Requires="wps">
            <w:drawing>
              <wp:anchor distT="0" distB="0" distL="114300" distR="114300" simplePos="0" relativeHeight="251658752" behindDoc="0" locked="0" layoutInCell="1" allowOverlap="1" wp14:anchorId="5587B656" wp14:editId="526AF0CF">
                <wp:simplePos x="0" y="0"/>
                <wp:positionH relativeFrom="column">
                  <wp:posOffset>3146425</wp:posOffset>
                </wp:positionH>
                <wp:positionV relativeFrom="paragraph">
                  <wp:posOffset>478790</wp:posOffset>
                </wp:positionV>
                <wp:extent cx="508000" cy="22860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6DEF" w:rsidRPr="0029276F" w:rsidRDefault="002A6DEF" w:rsidP="0085353A">
                            <w:pPr>
                              <w:rPr>
                                <w:rFonts w:ascii="Times New Roman" w:hAnsi="Times New Roman"/>
                                <w:color w:val="FFFFFF" w:themeColor="background1"/>
                                <w:sz w:val="16"/>
                                <w:szCs w:val="16"/>
                                <w:lang w:val="bg-BG"/>
                              </w:rPr>
                            </w:pPr>
                            <w:r>
                              <w:rPr>
                                <w:rFonts w:ascii="Times New Roman" w:hAnsi="Times New Roman"/>
                                <w:color w:val="FFFFFF" w:themeColor="background1"/>
                                <w:sz w:val="16"/>
                                <w:szCs w:val="16"/>
                              </w:rPr>
                              <w:t>24</w:t>
                            </w:r>
                            <w:r w:rsidRPr="007D3908">
                              <w:rPr>
                                <w:rFonts w:ascii="Times New Roman" w:hAnsi="Times New Roman"/>
                                <w:color w:val="FFFFFF" w:themeColor="background1"/>
                                <w:sz w:val="16"/>
                                <w:szCs w:val="16"/>
                                <w:lang w:val="bg-BG"/>
                              </w:rPr>
                              <w:t>%</w:t>
                            </w:r>
                          </w:p>
                          <w:p w:rsidR="002A6DEF" w:rsidRPr="0029276F" w:rsidRDefault="002A6DEF" w:rsidP="0085353A">
                            <w:pPr>
                              <w:rPr>
                                <w:rFonts w:ascii="Times New Roman" w:hAnsi="Times New Roman"/>
                                <w:color w:val="FFFFFF" w:themeColor="background1"/>
                                <w:sz w:val="16"/>
                                <w:szCs w:val="16"/>
                                <w:lang w:val="bg-BG"/>
                              </w:rPr>
                            </w:pPr>
                            <w:r w:rsidRPr="007D3908">
                              <w:rPr>
                                <w:rFonts w:ascii="Times New Roman" w:hAnsi="Times New Roman"/>
                                <w:color w:val="FFFFFF" w:themeColor="background1"/>
                                <w:sz w:val="16"/>
                                <w:szCs w:val="16"/>
                                <w:lang w:val="bg-BG"/>
                              </w:rPr>
                              <w:t>52,77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247.75pt;margin-top:37.7pt;width:40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qwuwIAAME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" filled="f" stroked="f">
                <v:textbox>
                  <w:txbxContent>
                    <w:p w:rsidR="002A6DEF" w:rsidRPr="0029276F" w:rsidRDefault="002A6DEF" w:rsidP="0085353A">
                      <w:pPr>
                        <w:rPr>
                          <w:rFonts w:ascii="Times New Roman" w:hAnsi="Times New Roman"/>
                          <w:color w:val="FFFFFF" w:themeColor="background1"/>
                          <w:sz w:val="16"/>
                          <w:szCs w:val="16"/>
                          <w:lang w:val="bg-BG"/>
                        </w:rPr>
                      </w:pPr>
                      <w:r>
                        <w:rPr>
                          <w:rFonts w:ascii="Times New Roman" w:hAnsi="Times New Roman"/>
                          <w:color w:val="FFFFFF" w:themeColor="background1"/>
                          <w:sz w:val="16"/>
                          <w:szCs w:val="16"/>
                        </w:rPr>
                        <w:t>24</w:t>
                      </w:r>
                      <w:r w:rsidRPr="007D3908">
                        <w:rPr>
                          <w:rFonts w:ascii="Times New Roman" w:hAnsi="Times New Roman"/>
                          <w:color w:val="FFFFFF" w:themeColor="background1"/>
                          <w:sz w:val="16"/>
                          <w:szCs w:val="16"/>
                          <w:lang w:val="bg-BG"/>
                        </w:rPr>
                        <w:t>%</w:t>
                      </w:r>
                    </w:p>
                    <w:p w:rsidR="002A6DEF" w:rsidRPr="0029276F" w:rsidRDefault="002A6DEF" w:rsidP="0085353A">
                      <w:pPr>
                        <w:rPr>
                          <w:rFonts w:ascii="Times New Roman" w:hAnsi="Times New Roman"/>
                          <w:color w:val="FFFFFF" w:themeColor="background1"/>
                          <w:sz w:val="16"/>
                          <w:szCs w:val="16"/>
                          <w:lang w:val="bg-BG"/>
                        </w:rPr>
                      </w:pPr>
                      <w:r w:rsidRPr="007D3908">
                        <w:rPr>
                          <w:rFonts w:ascii="Times New Roman" w:hAnsi="Times New Roman"/>
                          <w:color w:val="FFFFFF" w:themeColor="background1"/>
                          <w:sz w:val="16"/>
                          <w:szCs w:val="16"/>
                          <w:lang w:val="bg-BG"/>
                        </w:rPr>
                        <w:t>52,77</w:t>
                      </w:r>
                    </w:p>
                  </w:txbxContent>
                </v:textbox>
              </v:shape>
            </w:pict>
          </mc:Fallback>
        </mc:AlternateContent>
      </w: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after="0"/>
        <w:jc w:val="center"/>
        <w:rPr>
          <w:b/>
          <w:bCs/>
          <w:color w:val="006CB6"/>
          <w:highlight w:val="yellow"/>
        </w:rPr>
      </w:pPr>
    </w:p>
    <w:p w:rsidR="0085353A" w:rsidRPr="00B93F68" w:rsidRDefault="0085353A" w:rsidP="0085353A">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Pr="00B93F68">
        <w:rPr>
          <w:b/>
          <w:bCs/>
          <w:color w:val="006CB6"/>
        </w:rPr>
        <w:fldChar w:fldCharType="begin"/>
      </w:r>
      <w:r w:rsidRPr="00B93F68">
        <w:rPr>
          <w:b/>
          <w:bCs/>
          <w:color w:val="006CB6"/>
        </w:rPr>
        <w:instrText xml:space="preserve"> SEQ Фигура \* ARABIC </w:instrText>
      </w:r>
      <w:r w:rsidRPr="00B93F68">
        <w:rPr>
          <w:b/>
          <w:bCs/>
          <w:color w:val="006CB6"/>
        </w:rPr>
        <w:fldChar w:fldCharType="separate"/>
      </w:r>
      <w:r w:rsidR="00704F67">
        <w:rPr>
          <w:b/>
          <w:bCs/>
          <w:noProof/>
          <w:color w:val="006CB6"/>
        </w:rPr>
        <w:t>7</w:t>
      </w:r>
      <w:r w:rsidRPr="00B93F68">
        <w:rPr>
          <w:b/>
          <w:bCs/>
          <w:color w:val="006CB6"/>
        </w:rPr>
        <w:fldChar w:fldCharType="end"/>
      </w:r>
      <w:r w:rsidRPr="00B93F68">
        <w:rPr>
          <w:b/>
          <w:bCs/>
          <w:color w:val="006CB6"/>
        </w:rPr>
        <w:t>: Структура на ПМДР 2014-2020 г. по приоритети на Съюза и специфични цели</w:t>
      </w:r>
    </w:p>
    <w:p w:rsidR="0085353A" w:rsidRPr="00B93F68" w:rsidRDefault="0085353A" w:rsidP="0085353A">
      <w:pPr>
        <w:spacing w:before="120"/>
        <w:rPr>
          <w:rFonts w:ascii="Times New Roman" w:hAnsi="Times New Roman"/>
          <w:sz w:val="20"/>
          <w:szCs w:val="20"/>
          <w:lang w:val="bg-BG"/>
        </w:rPr>
        <w:sectPr w:rsidR="0085353A" w:rsidRPr="00B93F68" w:rsidSect="00695D0C">
          <w:headerReference w:type="default" r:id="rId37"/>
          <w:footerReference w:type="default" r:id="rId38"/>
          <w:pgSz w:w="16838" w:h="11906" w:orient="landscape"/>
          <w:pgMar w:top="1418" w:right="1418" w:bottom="1418" w:left="1418" w:header="709" w:footer="709" w:gutter="0"/>
          <w:cols w:space="708"/>
          <w:docGrid w:linePitch="360"/>
        </w:sectPr>
      </w:pPr>
      <w:r w:rsidRPr="00B93F68">
        <w:rPr>
          <w:rFonts w:ascii="Times New Roman" w:hAnsi="Times New Roman"/>
          <w:b/>
          <w:i/>
          <w:sz w:val="20"/>
          <w:szCs w:val="20"/>
          <w:lang w:val="bg-BG"/>
        </w:rPr>
        <w:t>Източник</w:t>
      </w:r>
      <w:r w:rsidRPr="00B93F68">
        <w:rPr>
          <w:rFonts w:ascii="Times New Roman" w:hAnsi="Times New Roman"/>
          <w:sz w:val="20"/>
          <w:szCs w:val="20"/>
          <w:lang w:val="bg-BG"/>
        </w:rPr>
        <w:t>: Информация от УО, собствени изчисления</w:t>
      </w:r>
    </w:p>
    <w:p w:rsidR="0085353A" w:rsidRPr="00B93F68" w:rsidRDefault="0085353A" w:rsidP="0085353A">
      <w:pPr>
        <w:spacing w:after="120"/>
        <w:jc w:val="both"/>
        <w:rPr>
          <w:rFonts w:ascii="Times New Roman" w:hAnsi="Times New Roman"/>
          <w:color w:val="000000"/>
          <w:szCs w:val="24"/>
          <w:lang w:val="bg-BG" w:eastAsia="bg-BG"/>
        </w:rPr>
      </w:pPr>
      <w:r w:rsidRPr="00B93F68">
        <w:rPr>
          <w:rFonts w:ascii="Times New Roman" w:hAnsi="Times New Roman"/>
          <w:color w:val="000000"/>
          <w:sz w:val="24"/>
          <w:szCs w:val="24"/>
          <w:lang w:val="bg-BG" w:eastAsia="bg-BG"/>
        </w:rPr>
        <w:lastRenderedPageBreak/>
        <w:t>Така представеното разпределение има следното изражение в термините на тематични цели на ЕС:</w:t>
      </w:r>
    </w:p>
    <w:p w:rsidR="0085353A" w:rsidRPr="00B93F68" w:rsidRDefault="0085353A" w:rsidP="0085353A">
      <w:pPr>
        <w:spacing w:after="120"/>
        <w:ind w:left="-142"/>
        <w:jc w:val="both"/>
        <w:rPr>
          <w:rFonts w:ascii="Times New Roman" w:hAnsi="Times New Roman"/>
          <w:color w:val="000000"/>
          <w:szCs w:val="24"/>
          <w:lang w:val="bg-BG" w:eastAsia="bg-BG"/>
        </w:rPr>
      </w:pPr>
      <w:r w:rsidRPr="00B93F68">
        <w:rPr>
          <w:rFonts w:ascii="Times New Roman" w:hAnsi="Times New Roman"/>
          <w:noProof/>
          <w:color w:val="000000"/>
          <w:szCs w:val="24"/>
        </w:rPr>
        <w:drawing>
          <wp:inline distT="0" distB="0" distL="0" distR="0" wp14:anchorId="6BA520CB" wp14:editId="38E805A8">
            <wp:extent cx="6286500" cy="2638425"/>
            <wp:effectExtent l="0" t="0" r="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5353A" w:rsidRPr="00B93F68" w:rsidRDefault="0085353A" w:rsidP="0085353A">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Pr="00B93F68">
        <w:rPr>
          <w:b/>
          <w:bCs/>
          <w:color w:val="006CB6"/>
        </w:rPr>
        <w:fldChar w:fldCharType="begin"/>
      </w:r>
      <w:r w:rsidRPr="00B93F68">
        <w:rPr>
          <w:b/>
          <w:bCs/>
          <w:color w:val="006CB6"/>
        </w:rPr>
        <w:instrText xml:space="preserve"> SEQ Фигура \* ARABIC </w:instrText>
      </w:r>
      <w:r w:rsidRPr="00B93F68">
        <w:rPr>
          <w:b/>
          <w:bCs/>
          <w:color w:val="006CB6"/>
        </w:rPr>
        <w:fldChar w:fldCharType="separate"/>
      </w:r>
      <w:r w:rsidR="00704F67">
        <w:rPr>
          <w:b/>
          <w:bCs/>
          <w:noProof/>
          <w:color w:val="006CB6"/>
        </w:rPr>
        <w:t>8</w:t>
      </w:r>
      <w:r w:rsidRPr="00B93F68">
        <w:rPr>
          <w:b/>
          <w:bCs/>
          <w:color w:val="006CB6"/>
        </w:rPr>
        <w:fldChar w:fldCharType="end"/>
      </w:r>
      <w:r w:rsidRPr="00B93F68">
        <w:rPr>
          <w:b/>
          <w:bCs/>
          <w:color w:val="006CB6"/>
        </w:rPr>
        <w:t>: Структура на ПМДР 2014-2020 г. по тематични цели</w:t>
      </w:r>
    </w:p>
    <w:p w:rsidR="0085353A" w:rsidRPr="00B93F68" w:rsidRDefault="0085353A" w:rsidP="0085353A">
      <w:pPr>
        <w:spacing w:after="120" w:line="240" w:lineRule="auto"/>
        <w:rPr>
          <w:rFonts w:ascii="Times New Roman" w:hAnsi="Times New Roman"/>
          <w:color w:val="000000"/>
          <w:sz w:val="20"/>
          <w:szCs w:val="20"/>
          <w:lang w:val="bg-BG" w:eastAsia="bg-BG"/>
        </w:rPr>
      </w:pPr>
      <w:r w:rsidRPr="00B93F68">
        <w:rPr>
          <w:rFonts w:ascii="Times New Roman" w:hAnsi="Times New Roman"/>
          <w:b/>
          <w:i/>
          <w:color w:val="000000"/>
          <w:sz w:val="20"/>
          <w:szCs w:val="20"/>
          <w:lang w:val="bg-BG" w:eastAsia="bg-BG"/>
        </w:rPr>
        <w:t>Източник</w:t>
      </w:r>
      <w:r w:rsidRPr="00B93F68">
        <w:rPr>
          <w:rFonts w:ascii="Times New Roman" w:hAnsi="Times New Roman"/>
          <w:color w:val="000000"/>
          <w:sz w:val="20"/>
          <w:szCs w:val="20"/>
          <w:lang w:val="bg-BG" w:eastAsia="bg-BG"/>
        </w:rPr>
        <w:t>: Информация от УО, собствени изчисления</w:t>
      </w:r>
    </w:p>
    <w:p w:rsidR="0085353A" w:rsidRPr="00B93F68" w:rsidRDefault="0085353A"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 xml:space="preserve">Ако изключим средствата за техническа помощ, най-голям дял от средствата (49%) по ПМДР 2014-2020 са предвидени за постигане на целите за повишаване на конкурентоспособността на българската икономика, конкретно в сектора на рибарството и аквакултурите. Значителни ресурси са заделени и за дейности, свързани с опазването на околната среда, включително постигане на устойчиво рибарство и аквакултури и опазване на биоразнообразието. ПМДР 2014-2020 би трябвало да има значим принос и за повишаването и подобряването на качеството на заетостта в страната, както и малък принос за постигането на </w:t>
      </w:r>
      <w:proofErr w:type="spellStart"/>
      <w:r w:rsidRPr="00B93F68">
        <w:rPr>
          <w:rFonts w:ascii="Times New Roman" w:hAnsi="Times New Roman"/>
          <w:color w:val="000000"/>
          <w:sz w:val="24"/>
          <w:szCs w:val="24"/>
          <w:lang w:val="bg-BG" w:eastAsia="bg-BG"/>
        </w:rPr>
        <w:t>по-нисковъглеродна</w:t>
      </w:r>
      <w:proofErr w:type="spellEnd"/>
      <w:r w:rsidRPr="00B93F68">
        <w:rPr>
          <w:rFonts w:ascii="Times New Roman" w:hAnsi="Times New Roman"/>
          <w:color w:val="000000"/>
          <w:sz w:val="24"/>
          <w:szCs w:val="24"/>
          <w:lang w:val="bg-BG" w:eastAsia="bg-BG"/>
        </w:rPr>
        <w:t xml:space="preserve"> икономика. Така дефинирано, разпределението по тематични цели на бюджета на програмата съответства на целите на ПМДР 2014-2020.</w:t>
      </w:r>
    </w:p>
    <w:p w:rsidR="0085353A" w:rsidRPr="00B93F68" w:rsidRDefault="0085353A" w:rsidP="0085353A">
      <w:pPr>
        <w:pStyle w:val="Heading5"/>
        <w:spacing w:before="360" w:after="240"/>
        <w:rPr>
          <w:rFonts w:ascii="Times New Roman" w:hAnsi="Times New Roman"/>
          <w:b w:val="0"/>
          <w:color w:val="0070C0"/>
          <w:sz w:val="24"/>
          <w:szCs w:val="24"/>
        </w:rPr>
      </w:pPr>
      <w:r w:rsidRPr="00B93F68">
        <w:rPr>
          <w:rFonts w:ascii="Times New Roman" w:hAnsi="Times New Roman"/>
          <w:b w:val="0"/>
          <w:color w:val="0070C0"/>
          <w:sz w:val="24"/>
          <w:szCs w:val="24"/>
        </w:rPr>
        <w:t>Анализ на предвидената форма на подпомагане в рамките на ПМДР 2014-2020 г.</w:t>
      </w:r>
    </w:p>
    <w:p w:rsidR="0085353A" w:rsidRPr="00B93F68" w:rsidRDefault="0085353A" w:rsidP="0085353A">
      <w:pPr>
        <w:spacing w:after="120"/>
        <w:jc w:val="both"/>
        <w:rPr>
          <w:rFonts w:ascii="Times New Roman" w:hAnsi="Times New Roman"/>
          <w:color w:val="000000"/>
          <w:sz w:val="24"/>
          <w:szCs w:val="24"/>
          <w:lang w:val="bg-BG" w:eastAsia="bg-BG"/>
        </w:rPr>
      </w:pPr>
      <w:r w:rsidRPr="00B93F68">
        <w:rPr>
          <w:rFonts w:ascii="Times New Roman" w:hAnsi="Times New Roman"/>
          <w:sz w:val="24"/>
          <w:szCs w:val="24"/>
          <w:lang w:val="bg-BG"/>
        </w:rPr>
        <w:t xml:space="preserve">В ПМДР 2014-2020 г. липсва информация относно предвидената форма на финансиране по мерки. Според представената презентация на последната версия на оперативната </w:t>
      </w:r>
      <w:r w:rsidR="001062D3" w:rsidRPr="00B93F68">
        <w:rPr>
          <w:rFonts w:ascii="Times New Roman" w:hAnsi="Times New Roman"/>
          <w:sz w:val="24"/>
          <w:szCs w:val="24"/>
          <w:lang w:val="bg-BG"/>
        </w:rPr>
        <w:t>програма</w:t>
      </w:r>
      <w:r w:rsidRPr="00B93F68">
        <w:rPr>
          <w:rFonts w:ascii="Times New Roman" w:hAnsi="Times New Roman"/>
          <w:sz w:val="24"/>
          <w:szCs w:val="24"/>
          <w:lang w:val="bg-BG"/>
        </w:rPr>
        <w:t xml:space="preserve"> пред </w:t>
      </w:r>
      <w:r w:rsidR="00AE5251">
        <w:rPr>
          <w:rFonts w:ascii="Times New Roman" w:hAnsi="Times New Roman"/>
          <w:sz w:val="24"/>
          <w:szCs w:val="24"/>
          <w:lang w:val="bg-BG"/>
        </w:rPr>
        <w:t xml:space="preserve">членовете на </w:t>
      </w:r>
      <w:r w:rsidRPr="00B93F68">
        <w:rPr>
          <w:rFonts w:ascii="Times New Roman" w:hAnsi="Times New Roman"/>
          <w:sz w:val="24"/>
          <w:szCs w:val="24"/>
          <w:lang w:val="bg-BG"/>
        </w:rPr>
        <w:t>ТРГ</w:t>
      </w:r>
      <w:r w:rsidR="00AE5251">
        <w:rPr>
          <w:rFonts w:ascii="Times New Roman" w:hAnsi="Times New Roman"/>
          <w:sz w:val="24"/>
          <w:szCs w:val="24"/>
          <w:lang w:val="bg-BG"/>
        </w:rPr>
        <w:t xml:space="preserve"> на 19 август 2014 г.</w:t>
      </w:r>
      <w:r w:rsidRPr="00B93F68">
        <w:rPr>
          <w:rFonts w:ascii="Times New Roman" w:hAnsi="Times New Roman"/>
          <w:sz w:val="24"/>
          <w:szCs w:val="24"/>
          <w:lang w:val="bg-BG"/>
        </w:rPr>
        <w:t>, за почти всички мерки е заложено „</w:t>
      </w:r>
      <w:r w:rsidRPr="00B93F68">
        <w:rPr>
          <w:rFonts w:ascii="Times New Roman" w:hAnsi="Times New Roman"/>
          <w:color w:val="000000"/>
          <w:sz w:val="24"/>
          <w:szCs w:val="24"/>
          <w:lang w:val="bg-BG" w:eastAsia="bg-BG"/>
        </w:rPr>
        <w:t>Възстановяване на действително платени и направени допустими разходи”.</w:t>
      </w:r>
    </w:p>
    <w:p w:rsidR="0085353A" w:rsidRPr="00B93F68" w:rsidRDefault="0085353A"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Изключения от тази обща формулировка на формата на финансиране правят следните мерки: „Окончателно преустановяване на риболовните дейности” и „</w:t>
      </w:r>
      <w:r w:rsidRPr="00B93F68">
        <w:rPr>
          <w:rFonts w:ascii="Times New Roman" w:hAnsi="Times New Roman"/>
          <w:bCs/>
          <w:iCs/>
          <w:color w:val="000000"/>
          <w:sz w:val="24"/>
          <w:szCs w:val="24"/>
          <w:lang w:val="bg-BG" w:eastAsia="bg-BG"/>
        </w:rPr>
        <w:t>Иновации, свързани с опазването на морските биологични ресурси“</w:t>
      </w:r>
      <w:r w:rsidRPr="00B93F68">
        <w:rPr>
          <w:rFonts w:ascii="Times New Roman" w:hAnsi="Times New Roman"/>
          <w:b/>
          <w:bCs/>
          <w:iCs/>
          <w:color w:val="000000"/>
          <w:sz w:val="24"/>
          <w:szCs w:val="24"/>
          <w:lang w:val="bg-BG" w:eastAsia="bg-BG"/>
        </w:rPr>
        <w:t xml:space="preserve"> </w:t>
      </w:r>
      <w:r w:rsidRPr="00B93F68">
        <w:rPr>
          <w:rFonts w:ascii="Times New Roman" w:hAnsi="Times New Roman"/>
          <w:color w:val="000000"/>
          <w:sz w:val="24"/>
          <w:szCs w:val="24"/>
          <w:lang w:val="bg-BG" w:eastAsia="bg-BG"/>
        </w:rPr>
        <w:t>– в рамките на тези мерки безвъзме</w:t>
      </w:r>
      <w:r w:rsidR="00704F67">
        <w:rPr>
          <w:rFonts w:ascii="Times New Roman" w:hAnsi="Times New Roman"/>
          <w:color w:val="000000"/>
          <w:sz w:val="24"/>
          <w:szCs w:val="24"/>
          <w:lang w:val="bg-BG" w:eastAsia="bg-BG"/>
        </w:rPr>
        <w:t>з</w:t>
      </w:r>
      <w:r w:rsidRPr="00B93F68">
        <w:rPr>
          <w:rFonts w:ascii="Times New Roman" w:hAnsi="Times New Roman"/>
          <w:color w:val="000000"/>
          <w:sz w:val="24"/>
          <w:szCs w:val="24"/>
          <w:lang w:val="bg-BG" w:eastAsia="bg-BG"/>
        </w:rPr>
        <w:t>дната помощ ще бъде под формата на компенсации</w:t>
      </w:r>
      <w:r w:rsidR="001143E0" w:rsidRPr="00B93F68">
        <w:rPr>
          <w:rFonts w:ascii="Times New Roman" w:hAnsi="Times New Roman"/>
          <w:color w:val="000000"/>
          <w:sz w:val="24"/>
          <w:szCs w:val="24"/>
          <w:lang w:val="bg-BG" w:eastAsia="bg-BG"/>
        </w:rPr>
        <w:t>.</w:t>
      </w:r>
    </w:p>
    <w:p w:rsidR="0085353A" w:rsidRPr="00B93F68" w:rsidRDefault="001143E0"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lastRenderedPageBreak/>
        <w:t>В</w:t>
      </w:r>
      <w:r w:rsidR="0085353A" w:rsidRPr="00B93F68">
        <w:rPr>
          <w:rFonts w:ascii="Times New Roman" w:hAnsi="Times New Roman"/>
          <w:color w:val="000000"/>
          <w:sz w:val="24"/>
          <w:szCs w:val="24"/>
          <w:lang w:val="bg-BG" w:eastAsia="bg-BG"/>
        </w:rPr>
        <w:t xml:space="preserve"> последната версия на програма не са включени възможности за прилагане на финансови инструменти по отделни мерки.</w:t>
      </w:r>
    </w:p>
    <w:p w:rsidR="004559AB" w:rsidRPr="00B93F68" w:rsidRDefault="00E2243D" w:rsidP="0085353A">
      <w:pPr>
        <w:spacing w:after="120"/>
        <w:jc w:val="both"/>
        <w:rPr>
          <w:rFonts w:ascii="Times New Roman" w:hAnsi="Times New Roman"/>
          <w:color w:val="000000"/>
          <w:sz w:val="24"/>
          <w:szCs w:val="24"/>
          <w:lang w:val="bg-BG" w:eastAsia="bg-BG"/>
        </w:rPr>
      </w:pPr>
      <w:r w:rsidRPr="00E2243D">
        <w:rPr>
          <w:rFonts w:ascii="Times New Roman" w:hAnsi="Times New Roman"/>
          <w:color w:val="000000"/>
          <w:sz w:val="24"/>
          <w:szCs w:val="24"/>
          <w:lang w:val="bg-BG" w:eastAsia="bg-BG"/>
        </w:rPr>
        <w:t>Финансовата обосновка не е специфичен елемент от формуляра за разработване на ПМДР. В същото време, съгласно Чл. 18, 1, т.б, iii от Регламент 508/2014, разпределението на финансовите ресурси за включените в програмата приоритети на Съюза следва да бъде обосновано и подходящо за постигането на поставените цели. Поради тази причина се препоръчва разработването на обосновка на финансовото разпределение на средствата по програмата, която да включва и отчита разпределението на средства по приоритети, специфични и тематични цели и мерки, както и разпределението по години.</w:t>
      </w:r>
      <w:r>
        <w:rPr>
          <w:rFonts w:ascii="Times New Roman" w:hAnsi="Times New Roman"/>
          <w:color w:val="000000"/>
          <w:sz w:val="24"/>
          <w:szCs w:val="24"/>
          <w:lang w:val="bg-BG" w:eastAsia="bg-BG"/>
        </w:rPr>
        <w:t xml:space="preserve"> </w:t>
      </w:r>
      <w:r w:rsidR="00A9414C">
        <w:rPr>
          <w:rFonts w:ascii="Times New Roman" w:hAnsi="Times New Roman"/>
          <w:color w:val="000000"/>
          <w:sz w:val="24"/>
          <w:szCs w:val="24"/>
          <w:lang w:val="bg-BG" w:eastAsia="bg-BG"/>
        </w:rPr>
        <w:t xml:space="preserve">Подобни текстове би могло да бъдат включени в описанието на стратегията на програмата. </w:t>
      </w:r>
    </w:p>
    <w:p w:rsidR="0085353A" w:rsidRPr="00B93F68" w:rsidRDefault="0085353A" w:rsidP="0085353A">
      <w:pPr>
        <w:pStyle w:val="Heading40"/>
        <w:pBdr>
          <w:top w:val="single" w:sz="4" w:space="1" w:color="auto"/>
          <w:left w:val="single" w:sz="4" w:space="4" w:color="auto"/>
          <w:bottom w:val="single" w:sz="4" w:space="1" w:color="auto"/>
          <w:right w:val="single" w:sz="4" w:space="4" w:color="auto"/>
        </w:pBdr>
        <w:shd w:val="clear" w:color="auto" w:fill="FABF8F" w:themeFill="accent6" w:themeFillTint="99"/>
        <w:spacing w:before="360" w:after="240"/>
        <w:rPr>
          <w:rFonts w:ascii="Times New Roman" w:hAnsi="Times New Roman"/>
          <w:sz w:val="22"/>
          <w:szCs w:val="22"/>
        </w:rPr>
      </w:pPr>
      <w:r w:rsidRPr="00B93F68">
        <w:rPr>
          <w:rFonts w:ascii="Times New Roman" w:hAnsi="Times New Roman"/>
          <w:iCs/>
          <w:sz w:val="22"/>
          <w:szCs w:val="22"/>
        </w:rPr>
        <w:t>Анализ на изпълнението на ОПРСР през настоящия период 2007-2013 г.</w:t>
      </w:r>
    </w:p>
    <w:p w:rsidR="0085353A" w:rsidRPr="00B93F68" w:rsidRDefault="0085353A" w:rsidP="0085353A">
      <w:pPr>
        <w:jc w:val="both"/>
        <w:rPr>
          <w:rFonts w:ascii="Times New Roman" w:hAnsi="Times New Roman"/>
          <w:sz w:val="24"/>
          <w:szCs w:val="24"/>
          <w:lang w:val="bg-BG"/>
        </w:rPr>
      </w:pPr>
      <w:r w:rsidRPr="00B93F68">
        <w:rPr>
          <w:rFonts w:ascii="Times New Roman" w:hAnsi="Times New Roman"/>
          <w:sz w:val="24"/>
          <w:szCs w:val="24"/>
          <w:lang w:val="bg-BG"/>
        </w:rPr>
        <w:t xml:space="preserve">Таблицата по-долу илюстрира изпълнението по ОПРСР 2007-2013 към края на юли 2014 г. </w:t>
      </w:r>
      <w:r w:rsidR="001143E0" w:rsidRPr="00B93F68">
        <w:rPr>
          <w:rFonts w:ascii="Times New Roman" w:hAnsi="Times New Roman"/>
          <w:sz w:val="24"/>
          <w:szCs w:val="24"/>
          <w:lang w:val="bg-BG"/>
        </w:rPr>
        <w:t>Д</w:t>
      </w:r>
      <w:r w:rsidRPr="00B93F68">
        <w:rPr>
          <w:rFonts w:ascii="Times New Roman" w:hAnsi="Times New Roman"/>
          <w:sz w:val="24"/>
          <w:szCs w:val="24"/>
          <w:lang w:val="bg-BG"/>
        </w:rPr>
        <w:t>оговорените средства по програмата към 28 юли 2014 г.</w:t>
      </w:r>
      <w:r w:rsidRPr="00B93F68">
        <w:rPr>
          <w:rStyle w:val="FootnoteReference"/>
          <w:rFonts w:ascii="Times New Roman" w:hAnsi="Times New Roman"/>
          <w:sz w:val="24"/>
          <w:szCs w:val="24"/>
          <w:lang w:val="bg-BG"/>
        </w:rPr>
        <w:footnoteReference w:id="7"/>
      </w:r>
      <w:r w:rsidRPr="00B93F68">
        <w:rPr>
          <w:rFonts w:ascii="Times New Roman" w:hAnsi="Times New Roman"/>
          <w:sz w:val="24"/>
          <w:szCs w:val="24"/>
          <w:lang w:val="bg-BG"/>
        </w:rPr>
        <w:t xml:space="preserve"> възлизат на 96% от бюджета, а реално изплатените –</w:t>
      </w:r>
      <w:r w:rsidR="001143E0" w:rsidRPr="00B93F68">
        <w:rPr>
          <w:rFonts w:ascii="Times New Roman" w:hAnsi="Times New Roman"/>
          <w:sz w:val="24"/>
          <w:szCs w:val="24"/>
          <w:lang w:val="bg-BG"/>
        </w:rPr>
        <w:t xml:space="preserve"> </w:t>
      </w:r>
      <w:r w:rsidRPr="00B93F68">
        <w:rPr>
          <w:rFonts w:ascii="Times New Roman" w:hAnsi="Times New Roman"/>
          <w:sz w:val="24"/>
          <w:szCs w:val="24"/>
          <w:lang w:val="bg-BG"/>
        </w:rPr>
        <w:t>39%.</w:t>
      </w:r>
    </w:p>
    <w:p w:rsidR="0085353A" w:rsidRPr="00B93F68" w:rsidRDefault="001143E0" w:rsidP="0085353A">
      <w:pPr>
        <w:spacing w:after="0"/>
        <w:jc w:val="both"/>
        <w:rPr>
          <w:rFonts w:ascii="Times New Roman" w:hAnsi="Times New Roman"/>
          <w:sz w:val="24"/>
          <w:szCs w:val="24"/>
          <w:lang w:val="bg-BG"/>
        </w:rPr>
      </w:pPr>
      <w:r w:rsidRPr="00B93F68">
        <w:rPr>
          <w:rFonts w:ascii="Times New Roman" w:hAnsi="Times New Roman"/>
          <w:sz w:val="24"/>
          <w:szCs w:val="24"/>
          <w:lang w:val="bg-BG"/>
        </w:rPr>
        <w:t>Тези</w:t>
      </w:r>
      <w:r w:rsidR="0085353A" w:rsidRPr="00B93F68">
        <w:rPr>
          <w:rFonts w:ascii="Times New Roman" w:hAnsi="Times New Roman"/>
          <w:sz w:val="24"/>
          <w:szCs w:val="24"/>
          <w:lang w:val="bg-BG"/>
        </w:rPr>
        <w:t xml:space="preserve"> нива на усвояване се дължат от една страна на отложеното стартиране на програмата, поради забавянето на оценката на съответствието. От друга страна, както е отбелязано и в годишния доклад на КЕВКЕФ за 2012 г., слабите резултати се дължат и на усложнената икономическа ситуация в страната, която нал</w:t>
      </w:r>
      <w:r w:rsidRPr="00B93F68">
        <w:rPr>
          <w:rFonts w:ascii="Times New Roman" w:hAnsi="Times New Roman"/>
          <w:sz w:val="24"/>
          <w:szCs w:val="24"/>
          <w:lang w:val="bg-BG"/>
        </w:rPr>
        <w:t>ага</w:t>
      </w:r>
      <w:r w:rsidR="0085353A" w:rsidRPr="00B93F68">
        <w:rPr>
          <w:rFonts w:ascii="Times New Roman" w:hAnsi="Times New Roman"/>
          <w:sz w:val="24"/>
          <w:szCs w:val="24"/>
          <w:lang w:val="bg-BG"/>
        </w:rPr>
        <w:t xml:space="preserve"> ограничения върху възможността за осигуряване на допълнително външно финансиране за изпълнение на проектите, финансирани по програмата. Поради тази причина, тъй като авансовите плащания по програмата са в размер до 50%, голяма част от бенефициентите финансират дейностите си с тях и забавят изпълнението на проектите</w:t>
      </w:r>
      <w:r w:rsidRPr="00B93F68">
        <w:rPr>
          <w:rFonts w:ascii="Times New Roman" w:hAnsi="Times New Roman"/>
          <w:sz w:val="24"/>
          <w:szCs w:val="24"/>
          <w:lang w:val="bg-BG"/>
        </w:rPr>
        <w:t>. Това</w:t>
      </w:r>
      <w:r w:rsidR="0085353A" w:rsidRPr="00B93F68">
        <w:rPr>
          <w:rFonts w:ascii="Times New Roman" w:hAnsi="Times New Roman"/>
          <w:sz w:val="24"/>
          <w:szCs w:val="24"/>
          <w:lang w:val="bg-BG"/>
        </w:rPr>
        <w:t xml:space="preserve"> води до ниски нива на верифициране и сертифициране на разходи, тъй като авансовите плащания се верифицират едва когато бъдат представени съответните разходни документи.</w:t>
      </w:r>
    </w:p>
    <w:p w:rsidR="0085353A" w:rsidRPr="00B93F68" w:rsidRDefault="0085353A" w:rsidP="0085353A">
      <w:pPr>
        <w:spacing w:after="0"/>
        <w:jc w:val="right"/>
        <w:rPr>
          <w:rFonts w:ascii="Times New Roman" w:hAnsi="Times New Roman"/>
          <w:b/>
          <w:i/>
          <w:sz w:val="24"/>
          <w:szCs w:val="24"/>
          <w:lang w:val="bg-BG"/>
        </w:rPr>
      </w:pPr>
      <w:r w:rsidRPr="00B93F68">
        <w:rPr>
          <w:rFonts w:ascii="Times New Roman" w:hAnsi="Times New Roman"/>
          <w:b/>
          <w:i/>
          <w:sz w:val="24"/>
          <w:szCs w:val="24"/>
          <w:lang w:val="bg-BG"/>
        </w:rPr>
        <w:t>(сумите са в лева, към 28.07.2014 г.)</w:t>
      </w:r>
    </w:p>
    <w:tbl>
      <w:tblPr>
        <w:tblW w:w="9087" w:type="dxa"/>
        <w:tblInd w:w="93" w:type="dxa"/>
        <w:tblLook w:val="04A0" w:firstRow="1" w:lastRow="0" w:firstColumn="1" w:lastColumn="0" w:noHBand="0" w:noVBand="1"/>
      </w:tblPr>
      <w:tblGrid>
        <w:gridCol w:w="3701"/>
        <w:gridCol w:w="1257"/>
        <w:gridCol w:w="1283"/>
        <w:gridCol w:w="862"/>
        <w:gridCol w:w="1218"/>
        <w:gridCol w:w="766"/>
      </w:tblGrid>
      <w:tr w:rsidR="0085353A" w:rsidRPr="00B93F68" w:rsidTr="00B6044F">
        <w:trPr>
          <w:trHeight w:val="480"/>
        </w:trPr>
        <w:tc>
          <w:tcPr>
            <w:tcW w:w="3701" w:type="dxa"/>
            <w:tcBorders>
              <w:top w:val="single" w:sz="4" w:space="0" w:color="002060"/>
              <w:left w:val="single" w:sz="4" w:space="0" w:color="002060"/>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Мярка</w:t>
            </w:r>
          </w:p>
        </w:tc>
        <w:tc>
          <w:tcPr>
            <w:tcW w:w="1257" w:type="dxa"/>
            <w:tcBorders>
              <w:top w:val="single" w:sz="4" w:space="0" w:color="002060"/>
              <w:left w:val="nil"/>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Финансов план</w:t>
            </w:r>
          </w:p>
        </w:tc>
        <w:tc>
          <w:tcPr>
            <w:tcW w:w="1283" w:type="dxa"/>
            <w:tcBorders>
              <w:top w:val="single" w:sz="4" w:space="0" w:color="002060"/>
              <w:left w:val="nil"/>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Договорени средства</w:t>
            </w:r>
          </w:p>
        </w:tc>
        <w:tc>
          <w:tcPr>
            <w:tcW w:w="862" w:type="dxa"/>
            <w:tcBorders>
              <w:top w:val="single" w:sz="4" w:space="0" w:color="002060"/>
              <w:left w:val="nil"/>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w:t>
            </w:r>
          </w:p>
        </w:tc>
        <w:tc>
          <w:tcPr>
            <w:tcW w:w="1218" w:type="dxa"/>
            <w:tcBorders>
              <w:top w:val="single" w:sz="4" w:space="0" w:color="002060"/>
              <w:left w:val="nil"/>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Изплатени средства</w:t>
            </w:r>
          </w:p>
        </w:tc>
        <w:tc>
          <w:tcPr>
            <w:tcW w:w="766" w:type="dxa"/>
            <w:tcBorders>
              <w:top w:val="single" w:sz="4" w:space="0" w:color="002060"/>
              <w:left w:val="nil"/>
              <w:bottom w:val="single" w:sz="4" w:space="0" w:color="002060"/>
              <w:right w:val="single" w:sz="4" w:space="0" w:color="002060"/>
            </w:tcBorders>
            <w:shd w:val="clear" w:color="000000" w:fill="0070C0"/>
            <w:noWrap/>
            <w:vAlign w:val="center"/>
            <w:hideMark/>
          </w:tcPr>
          <w:p w:rsidR="0085353A" w:rsidRPr="00B93F68" w:rsidRDefault="0085353A" w:rsidP="00B6044F">
            <w:pPr>
              <w:spacing w:after="0" w:line="240" w:lineRule="auto"/>
              <w:jc w:val="center"/>
              <w:rPr>
                <w:rFonts w:ascii="Times New Roman" w:hAnsi="Times New Roman"/>
                <w:b/>
                <w:bCs/>
                <w:color w:val="FFFFFF"/>
                <w:sz w:val="20"/>
                <w:szCs w:val="20"/>
                <w:lang w:val="bg-BG"/>
              </w:rPr>
            </w:pPr>
            <w:r w:rsidRPr="00B93F68">
              <w:rPr>
                <w:rFonts w:ascii="Times New Roman" w:hAnsi="Times New Roman"/>
                <w:b/>
                <w:bCs/>
                <w:color w:val="FFFFFF"/>
                <w:sz w:val="20"/>
                <w:szCs w:val="20"/>
                <w:lang w:val="bg-BG"/>
              </w:rPr>
              <w:t>%</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 Мерки за приспособяване на българския риболовен флот</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15 646 640</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8 724 376</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53%</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8 092 800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52%</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1.</w:t>
            </w:r>
            <w:proofErr w:type="spellStart"/>
            <w:r w:rsidRPr="00B93F68">
              <w:rPr>
                <w:rFonts w:ascii="Times New Roman" w:hAnsi="Times New Roman"/>
                <w:color w:val="000000"/>
                <w:sz w:val="20"/>
                <w:szCs w:val="20"/>
                <w:lang w:val="bg-BG"/>
              </w:rPr>
              <w:t>1</w:t>
            </w:r>
            <w:proofErr w:type="spellEnd"/>
            <w:r w:rsidRPr="00B93F68">
              <w:rPr>
                <w:rFonts w:ascii="Times New Roman" w:hAnsi="Times New Roman"/>
                <w:color w:val="000000"/>
                <w:sz w:val="20"/>
                <w:szCs w:val="20"/>
                <w:lang w:val="bg-BG"/>
              </w:rPr>
              <w:t>. Публична помощ за постоянно прекратяване на риболовни дейности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7 353 921</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8 617 868</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117%</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7 998 429</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109%</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1.2. Публична помощ за временно прекратяване на риболовни дейности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782 332</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1.3. Инвестиции на борда на риболовните кораби и селективност</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5 945 723</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106 508</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94 371</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1.4. </w:t>
            </w:r>
            <w:proofErr w:type="spellStart"/>
            <w:r w:rsidRPr="00B93F68">
              <w:rPr>
                <w:rFonts w:ascii="Times New Roman" w:hAnsi="Times New Roman"/>
                <w:color w:val="000000"/>
                <w:sz w:val="20"/>
                <w:szCs w:val="20"/>
                <w:lang w:val="bg-BG"/>
              </w:rPr>
              <w:t>Дребномащабен</w:t>
            </w:r>
            <w:proofErr w:type="spellEnd"/>
            <w:r w:rsidRPr="00B93F68">
              <w:rPr>
                <w:rFonts w:ascii="Times New Roman" w:hAnsi="Times New Roman"/>
                <w:color w:val="000000"/>
                <w:sz w:val="20"/>
                <w:szCs w:val="20"/>
                <w:lang w:val="bg-BG"/>
              </w:rPr>
              <w:t xml:space="preserve"> крайбрежен риболов</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782 332</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lastRenderedPageBreak/>
              <w:t>1.5. Социално-икономически компенсации за управлението на флота</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782 332</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780"/>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 xml:space="preserve">2. </w:t>
            </w:r>
            <w:proofErr w:type="spellStart"/>
            <w:r w:rsidRPr="00B93F68">
              <w:rPr>
                <w:rFonts w:ascii="Times New Roman" w:hAnsi="Times New Roman"/>
                <w:b/>
                <w:bCs/>
                <w:color w:val="000000"/>
                <w:sz w:val="20"/>
                <w:szCs w:val="20"/>
                <w:lang w:val="bg-BG"/>
              </w:rPr>
              <w:t>Аквакултура</w:t>
            </w:r>
            <w:proofErr w:type="spellEnd"/>
            <w:r w:rsidRPr="00B93F68">
              <w:rPr>
                <w:rFonts w:ascii="Times New Roman" w:hAnsi="Times New Roman"/>
                <w:b/>
                <w:bCs/>
                <w:color w:val="000000"/>
                <w:sz w:val="20"/>
                <w:szCs w:val="20"/>
                <w:lang w:val="bg-BG"/>
              </w:rPr>
              <w:t>, риболов във вътрешни водоеми, преработка и маркетинг на продукти от риболов и аквакултура</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93 879 840</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95 738 123</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81%</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50 380 104</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54%</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2.1. Производствени инвестиции в </w:t>
            </w:r>
            <w:proofErr w:type="spellStart"/>
            <w:r w:rsidRPr="00B93F68">
              <w:rPr>
                <w:rFonts w:ascii="Times New Roman" w:hAnsi="Times New Roman"/>
                <w:color w:val="000000"/>
                <w:sz w:val="20"/>
                <w:szCs w:val="20"/>
                <w:lang w:val="bg-BG"/>
              </w:rPr>
              <w:t>аквакултурата</w:t>
            </w:r>
            <w:proofErr w:type="spellEnd"/>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55 106 022</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63 108 889</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115%</w:t>
            </w:r>
          </w:p>
        </w:tc>
        <w:tc>
          <w:tcPr>
            <w:tcW w:w="1218" w:type="dxa"/>
            <w:tcBorders>
              <w:top w:val="nil"/>
              <w:left w:val="nil"/>
              <w:bottom w:val="single" w:sz="4" w:space="0" w:color="002060"/>
              <w:right w:val="single" w:sz="4" w:space="0" w:color="002060"/>
            </w:tcBorders>
            <w:shd w:val="clear" w:color="000000" w:fill="FFFFFF"/>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29 779 667</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54%</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2.</w:t>
            </w:r>
            <w:proofErr w:type="spellStart"/>
            <w:r w:rsidRPr="00B93F68">
              <w:rPr>
                <w:rFonts w:ascii="Times New Roman" w:hAnsi="Times New Roman"/>
                <w:color w:val="000000"/>
                <w:sz w:val="20"/>
                <w:szCs w:val="20"/>
                <w:lang w:val="bg-BG"/>
              </w:rPr>
              <w:t>2</w:t>
            </w:r>
            <w:proofErr w:type="spellEnd"/>
            <w:r w:rsidRPr="00B93F68">
              <w:rPr>
                <w:rFonts w:ascii="Times New Roman" w:hAnsi="Times New Roman"/>
                <w:color w:val="000000"/>
                <w:sz w:val="20"/>
                <w:szCs w:val="20"/>
                <w:lang w:val="bg-BG"/>
              </w:rPr>
              <w:t xml:space="preserve">. </w:t>
            </w:r>
            <w:proofErr w:type="spellStart"/>
            <w:r w:rsidRPr="00B93F68">
              <w:rPr>
                <w:rFonts w:ascii="Times New Roman" w:hAnsi="Times New Roman"/>
                <w:color w:val="000000"/>
                <w:sz w:val="20"/>
                <w:szCs w:val="20"/>
                <w:lang w:val="bg-BG"/>
              </w:rPr>
              <w:t>Аква-екологични</w:t>
            </w:r>
            <w:proofErr w:type="spellEnd"/>
            <w:r w:rsidRPr="00B93F68">
              <w:rPr>
                <w:rFonts w:ascii="Times New Roman" w:hAnsi="Times New Roman"/>
                <w:color w:val="000000"/>
                <w:sz w:val="20"/>
                <w:szCs w:val="20"/>
                <w:lang w:val="bg-BG"/>
              </w:rPr>
              <w:t xml:space="preserve"> мерки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107 597</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84 781</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79%</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12 495</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12%</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2.3. Мерки за опазване здравето на потребителя</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2.4. Мерки за опазване здравето на животните</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 </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2.5. Риболов във вътрешни водоеми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66 395</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2.6. Инвестиции в преработка и маркетинг на продукти от риболов и аквакултура</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8 381 976</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17 376 602</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207%</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5 420 092</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65%</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Финансов инженеринг</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30 217 850</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15 167 850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15 167 850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50%</w:t>
            </w:r>
          </w:p>
        </w:tc>
      </w:tr>
      <w:tr w:rsidR="0085353A" w:rsidRPr="00B93F68" w:rsidTr="00B6044F">
        <w:trPr>
          <w:trHeight w:val="300"/>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3. Мерки от общ интерес</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36 477 614</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35 732 687</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98%</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6 717 466</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18%</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3.1. Колективни действия</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1 823 881</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2 428 323</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133%</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205 568</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11%</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3.2. </w:t>
            </w:r>
            <w:proofErr w:type="spellStart"/>
            <w:r w:rsidRPr="00B93F68">
              <w:rPr>
                <w:rFonts w:ascii="Times New Roman" w:hAnsi="Times New Roman"/>
                <w:color w:val="000000"/>
                <w:sz w:val="20"/>
                <w:szCs w:val="20"/>
                <w:lang w:val="bg-BG"/>
              </w:rPr>
              <w:t>Meрки</w:t>
            </w:r>
            <w:proofErr w:type="spellEnd"/>
            <w:r w:rsidRPr="00B93F68">
              <w:rPr>
                <w:rFonts w:ascii="Times New Roman" w:hAnsi="Times New Roman"/>
                <w:color w:val="000000"/>
                <w:sz w:val="20"/>
                <w:szCs w:val="20"/>
                <w:lang w:val="bg-BG"/>
              </w:rPr>
              <w:t>, предназначени за опазване и развитие на водната фауна и флора</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688 657</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780"/>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3.</w:t>
            </w:r>
            <w:proofErr w:type="spellStart"/>
            <w:r w:rsidRPr="00B93F68">
              <w:rPr>
                <w:rFonts w:ascii="Times New Roman" w:hAnsi="Times New Roman"/>
                <w:color w:val="000000"/>
                <w:sz w:val="20"/>
                <w:szCs w:val="20"/>
                <w:lang w:val="bg-BG"/>
              </w:rPr>
              <w:t>3</w:t>
            </w:r>
            <w:proofErr w:type="spellEnd"/>
            <w:r w:rsidRPr="00B93F68">
              <w:rPr>
                <w:rFonts w:ascii="Times New Roman" w:hAnsi="Times New Roman"/>
                <w:color w:val="000000"/>
                <w:sz w:val="20"/>
                <w:szCs w:val="20"/>
                <w:lang w:val="bg-BG"/>
              </w:rPr>
              <w:t>. Инвестиции за реконструкция и модернизация на рибарски пристанища, места за разтоварване и закрити лодкостоянки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24 804 778</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28 435 087</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115%</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4 583 527</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18%</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3.4. Развитие на нови пазари и </w:t>
            </w:r>
            <w:proofErr w:type="spellStart"/>
            <w:r w:rsidRPr="00B93F68">
              <w:rPr>
                <w:rFonts w:ascii="Times New Roman" w:hAnsi="Times New Roman"/>
                <w:color w:val="000000"/>
                <w:sz w:val="20"/>
                <w:szCs w:val="20"/>
                <w:lang w:val="bg-BG"/>
              </w:rPr>
              <w:t>промоционални</w:t>
            </w:r>
            <w:proofErr w:type="spellEnd"/>
            <w:r w:rsidRPr="00B93F68">
              <w:rPr>
                <w:rFonts w:ascii="Times New Roman" w:hAnsi="Times New Roman"/>
                <w:color w:val="000000"/>
                <w:sz w:val="20"/>
                <w:szCs w:val="20"/>
                <w:lang w:val="bg-BG"/>
              </w:rPr>
              <w:t xml:space="preserve"> кампании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7 142 090</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4 869 278</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68%</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1 928 371</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27%</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 xml:space="preserve">3.5. Пилотни проекти </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1 418 209</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52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3.6. Пренасочване на риболовни кораби към дейности извън риболова</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600 000</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0</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0%</w:t>
            </w:r>
          </w:p>
        </w:tc>
      </w:tr>
      <w:tr w:rsidR="0085353A" w:rsidRPr="00B93F68" w:rsidTr="00B6044F">
        <w:trPr>
          <w:trHeight w:val="300"/>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4. Устойчиво развитие на рибарските области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41 434 171</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41 434 170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100%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6 023 365</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15%</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color w:val="000000"/>
                <w:sz w:val="20"/>
                <w:szCs w:val="20"/>
                <w:lang w:val="bg-BG"/>
              </w:rPr>
            </w:pPr>
            <w:r w:rsidRPr="00B93F68">
              <w:rPr>
                <w:rFonts w:ascii="Times New Roman" w:hAnsi="Times New Roman"/>
                <w:color w:val="000000"/>
                <w:sz w:val="20"/>
                <w:szCs w:val="20"/>
                <w:lang w:val="bg-BG"/>
              </w:rPr>
              <w:t>4.1. Развитие на рибарските области</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41 434 171</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41 434 170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100%</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6 023 365</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color w:val="000000"/>
                <w:sz w:val="20"/>
                <w:szCs w:val="20"/>
                <w:lang w:val="bg-BG"/>
              </w:rPr>
            </w:pPr>
            <w:r w:rsidRPr="00B93F68">
              <w:rPr>
                <w:rFonts w:ascii="Times New Roman" w:hAnsi="Times New Roman"/>
                <w:color w:val="000000"/>
                <w:sz w:val="20"/>
                <w:szCs w:val="20"/>
                <w:lang w:val="bg-BG"/>
              </w:rPr>
              <w:t>15%</w:t>
            </w:r>
          </w:p>
        </w:tc>
      </w:tr>
      <w:tr w:rsidR="0085353A" w:rsidRPr="00B93F68" w:rsidTr="00B6044F">
        <w:trPr>
          <w:trHeight w:val="315"/>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5. Техническа помощ</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10 431 093</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sz w:val="20"/>
                <w:szCs w:val="20"/>
                <w:lang w:val="bg-BG"/>
              </w:rPr>
            </w:pPr>
            <w:r w:rsidRPr="00B93F68">
              <w:rPr>
                <w:rFonts w:ascii="Times New Roman" w:hAnsi="Times New Roman"/>
                <w:sz w:val="20"/>
                <w:szCs w:val="20"/>
                <w:lang w:val="bg-BG"/>
              </w:rPr>
              <w:t>8 662 883</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83%</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sz w:val="20"/>
                <w:szCs w:val="20"/>
                <w:lang w:val="bg-BG"/>
              </w:rPr>
            </w:pPr>
            <w:r w:rsidRPr="00B93F68">
              <w:rPr>
                <w:rFonts w:ascii="Times New Roman" w:hAnsi="Times New Roman"/>
                <w:b/>
                <w:bCs/>
                <w:sz w:val="20"/>
                <w:szCs w:val="20"/>
                <w:lang w:val="bg-BG"/>
              </w:rPr>
              <w:t>5 069 589</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49%</w:t>
            </w:r>
          </w:p>
        </w:tc>
      </w:tr>
      <w:tr w:rsidR="0085353A" w:rsidRPr="00B93F68" w:rsidTr="00B6044F">
        <w:trPr>
          <w:trHeight w:val="300"/>
        </w:trPr>
        <w:tc>
          <w:tcPr>
            <w:tcW w:w="3701" w:type="dxa"/>
            <w:tcBorders>
              <w:top w:val="nil"/>
              <w:left w:val="single" w:sz="4" w:space="0" w:color="002060"/>
              <w:bottom w:val="single" w:sz="4" w:space="0" w:color="002060"/>
              <w:right w:val="single" w:sz="4" w:space="0" w:color="002060"/>
            </w:tcBorders>
            <w:shd w:val="clear" w:color="auto" w:fill="auto"/>
            <w:vAlign w:val="center"/>
            <w:hideMark/>
          </w:tcPr>
          <w:p w:rsidR="0085353A" w:rsidRPr="00B93F68" w:rsidRDefault="0085353A" w:rsidP="00B6044F">
            <w:pPr>
              <w:spacing w:after="0" w:line="240" w:lineRule="auto"/>
              <w:ind w:firstLineChars="100" w:firstLine="201"/>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ОБЩО:</w:t>
            </w:r>
          </w:p>
        </w:tc>
        <w:tc>
          <w:tcPr>
            <w:tcW w:w="1257"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197 869 357</w:t>
            </w:r>
          </w:p>
        </w:tc>
        <w:tc>
          <w:tcPr>
            <w:tcW w:w="1283"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190 292 240</w:t>
            </w:r>
          </w:p>
        </w:tc>
        <w:tc>
          <w:tcPr>
            <w:tcW w:w="862"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96%</w:t>
            </w:r>
          </w:p>
        </w:tc>
        <w:tc>
          <w:tcPr>
            <w:tcW w:w="1218"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76 283 324</w:t>
            </w:r>
          </w:p>
        </w:tc>
        <w:tc>
          <w:tcPr>
            <w:tcW w:w="766" w:type="dxa"/>
            <w:tcBorders>
              <w:top w:val="nil"/>
              <w:left w:val="nil"/>
              <w:bottom w:val="single" w:sz="4" w:space="0" w:color="002060"/>
              <w:right w:val="single" w:sz="4" w:space="0" w:color="002060"/>
            </w:tcBorders>
            <w:shd w:val="clear" w:color="auto" w:fill="auto"/>
            <w:noWrap/>
            <w:vAlign w:val="center"/>
            <w:hideMark/>
          </w:tcPr>
          <w:p w:rsidR="0085353A" w:rsidRPr="00B93F68" w:rsidRDefault="0085353A" w:rsidP="00B6044F">
            <w:pPr>
              <w:spacing w:after="0" w:line="240" w:lineRule="auto"/>
              <w:jc w:val="right"/>
              <w:rPr>
                <w:rFonts w:ascii="Times New Roman" w:hAnsi="Times New Roman"/>
                <w:b/>
                <w:bCs/>
                <w:color w:val="000000"/>
                <w:sz w:val="20"/>
                <w:szCs w:val="20"/>
                <w:lang w:val="bg-BG"/>
              </w:rPr>
            </w:pPr>
            <w:r w:rsidRPr="00B93F68">
              <w:rPr>
                <w:rFonts w:ascii="Times New Roman" w:hAnsi="Times New Roman"/>
                <w:b/>
                <w:bCs/>
                <w:color w:val="000000"/>
                <w:sz w:val="20"/>
                <w:szCs w:val="20"/>
                <w:lang w:val="bg-BG"/>
              </w:rPr>
              <w:t>39%</w:t>
            </w:r>
          </w:p>
        </w:tc>
      </w:tr>
    </w:tbl>
    <w:p w:rsidR="0085353A" w:rsidRPr="00B93F68" w:rsidRDefault="0085353A" w:rsidP="0085353A">
      <w:pPr>
        <w:spacing w:before="120" w:line="240" w:lineRule="auto"/>
        <w:jc w:val="both"/>
        <w:rPr>
          <w:rFonts w:ascii="Times New Roman" w:hAnsi="Times New Roman"/>
          <w:sz w:val="20"/>
          <w:szCs w:val="20"/>
          <w:lang w:val="bg-BG"/>
        </w:rPr>
      </w:pPr>
      <w:r w:rsidRPr="00B93F68">
        <w:rPr>
          <w:rFonts w:ascii="Times New Roman" w:hAnsi="Times New Roman"/>
          <w:b/>
          <w:i/>
          <w:sz w:val="20"/>
          <w:szCs w:val="20"/>
          <w:lang w:val="bg-BG"/>
        </w:rPr>
        <w:t>Източник</w:t>
      </w:r>
      <w:r w:rsidRPr="00B93F68">
        <w:rPr>
          <w:rFonts w:ascii="Times New Roman" w:hAnsi="Times New Roman"/>
          <w:sz w:val="20"/>
          <w:szCs w:val="20"/>
          <w:lang w:val="bg-BG"/>
        </w:rPr>
        <w:t>: Данни за финансовото изпълнение по ОПРСР 2007-2013 от интернет страницата на програмата, собствени изчисления</w:t>
      </w:r>
    </w:p>
    <w:p w:rsidR="0085353A" w:rsidRPr="00B93F68" w:rsidRDefault="0085353A" w:rsidP="0085353A">
      <w:pPr>
        <w:jc w:val="both"/>
        <w:rPr>
          <w:rFonts w:ascii="Times New Roman" w:hAnsi="Times New Roman"/>
          <w:sz w:val="24"/>
          <w:szCs w:val="24"/>
          <w:lang w:val="bg-BG"/>
        </w:rPr>
      </w:pPr>
      <w:r w:rsidRPr="00B93F68">
        <w:rPr>
          <w:rFonts w:ascii="Times New Roman" w:hAnsi="Times New Roman"/>
          <w:sz w:val="24"/>
          <w:szCs w:val="24"/>
          <w:lang w:val="bg-BG"/>
        </w:rPr>
        <w:t>Проблемите пред изпълнението на оперативната програма, които вече са довели до отписване на средства от бюджета на програмата през 2011, 2012 и 2013 години, следва да бъдат адресирани своевременно от УО, за да бъдат минимизирани рисковете от неоптимално използване на ресурсите по програмата през следващия програмен период.</w:t>
      </w:r>
    </w:p>
    <w:p w:rsidR="0085353A" w:rsidRPr="00B93F68" w:rsidRDefault="0085353A" w:rsidP="0085353A">
      <w:pPr>
        <w:jc w:val="both"/>
        <w:rPr>
          <w:rFonts w:ascii="Times New Roman" w:hAnsi="Times New Roman"/>
          <w:sz w:val="24"/>
          <w:szCs w:val="24"/>
          <w:lang w:val="bg-BG"/>
        </w:rPr>
      </w:pPr>
      <w:r w:rsidRPr="00B93F68">
        <w:rPr>
          <w:rFonts w:ascii="Times New Roman" w:hAnsi="Times New Roman"/>
          <w:sz w:val="24"/>
          <w:szCs w:val="24"/>
          <w:lang w:val="bg-BG"/>
        </w:rPr>
        <w:t xml:space="preserve">През 2013 г. </w:t>
      </w:r>
      <w:r w:rsidR="001143E0" w:rsidRPr="00B93F68">
        <w:rPr>
          <w:rFonts w:ascii="Times New Roman" w:hAnsi="Times New Roman"/>
          <w:sz w:val="24"/>
          <w:szCs w:val="24"/>
          <w:lang w:val="bg-BG"/>
        </w:rPr>
        <w:t>с</w:t>
      </w:r>
      <w:r w:rsidRPr="00B93F68">
        <w:rPr>
          <w:rFonts w:ascii="Times New Roman" w:hAnsi="Times New Roman"/>
          <w:sz w:val="24"/>
          <w:szCs w:val="24"/>
          <w:lang w:val="bg-BG"/>
        </w:rPr>
        <w:t xml:space="preserve">е наблюдава ускоряване на договарянето по програмата, като ИАРА инициира промени в нормативната уредба, опростяване на процедурите за кандидатстване по ОПРСР и увеличение на авансовото плащане по програмата от 20% на 50% от договорената безвъзмездна помощ, които са спомогнали за увеличение както на договорените средства, така и на плащанията по програмата. Засилването на </w:t>
      </w:r>
      <w:r w:rsidRPr="00B93F68">
        <w:rPr>
          <w:rFonts w:ascii="Times New Roman" w:hAnsi="Times New Roman"/>
          <w:sz w:val="24"/>
          <w:szCs w:val="24"/>
          <w:lang w:val="bg-BG"/>
        </w:rPr>
        <w:lastRenderedPageBreak/>
        <w:t>плащанията през 2012 г. и 2013 г. обаче е вероятно отчасти да се дълж</w:t>
      </w:r>
      <w:r w:rsidR="001143E0" w:rsidRPr="00B93F68">
        <w:rPr>
          <w:rFonts w:ascii="Times New Roman" w:hAnsi="Times New Roman"/>
          <w:sz w:val="24"/>
          <w:szCs w:val="24"/>
          <w:lang w:val="bg-BG"/>
        </w:rPr>
        <w:t>и</w:t>
      </w:r>
      <w:r w:rsidRPr="00B93F68">
        <w:rPr>
          <w:rFonts w:ascii="Times New Roman" w:hAnsi="Times New Roman"/>
          <w:sz w:val="24"/>
          <w:szCs w:val="24"/>
          <w:lang w:val="bg-BG"/>
        </w:rPr>
        <w:t xml:space="preserve"> на гореспоменатото увеличение на авансовото плащане, което би трябвало да подобри ликвидността на бенефициентите, но не означава автоматично по-висока </w:t>
      </w:r>
      <w:proofErr w:type="spellStart"/>
      <w:r w:rsidRPr="00B93F68">
        <w:rPr>
          <w:rFonts w:ascii="Times New Roman" w:hAnsi="Times New Roman"/>
          <w:sz w:val="24"/>
          <w:szCs w:val="24"/>
          <w:lang w:val="bg-BG"/>
        </w:rPr>
        <w:t>усвояемост</w:t>
      </w:r>
      <w:proofErr w:type="spellEnd"/>
      <w:r w:rsidRPr="00B93F68">
        <w:rPr>
          <w:rFonts w:ascii="Times New Roman" w:hAnsi="Times New Roman"/>
          <w:sz w:val="24"/>
          <w:szCs w:val="24"/>
          <w:lang w:val="bg-BG"/>
        </w:rPr>
        <w:t xml:space="preserve"> от гледна точка на верифицирането. </w:t>
      </w:r>
    </w:p>
    <w:p w:rsidR="0085353A" w:rsidRPr="00B93F68" w:rsidRDefault="0085353A" w:rsidP="0085353A">
      <w:pPr>
        <w:pStyle w:val="Heading5"/>
        <w:spacing w:before="360" w:after="240"/>
        <w:rPr>
          <w:rFonts w:ascii="Times New Roman" w:hAnsi="Times New Roman"/>
          <w:b w:val="0"/>
          <w:bCs w:val="0"/>
          <w:color w:val="0070C0"/>
          <w:sz w:val="24"/>
          <w:szCs w:val="22"/>
        </w:rPr>
      </w:pPr>
      <w:proofErr w:type="spellStart"/>
      <w:r w:rsidRPr="00B93F68">
        <w:rPr>
          <w:rFonts w:ascii="Times New Roman" w:hAnsi="Times New Roman"/>
          <w:b w:val="0"/>
          <w:bCs w:val="0"/>
          <w:color w:val="0070C0"/>
          <w:sz w:val="24"/>
          <w:szCs w:val="22"/>
        </w:rPr>
        <w:t>Бенчмаркинг</w:t>
      </w:r>
      <w:proofErr w:type="spellEnd"/>
      <w:r w:rsidRPr="00B93F68">
        <w:rPr>
          <w:rFonts w:ascii="Times New Roman" w:hAnsi="Times New Roman"/>
          <w:b w:val="0"/>
          <w:bCs w:val="0"/>
          <w:color w:val="0070C0"/>
          <w:sz w:val="24"/>
          <w:szCs w:val="22"/>
        </w:rPr>
        <w:t xml:space="preserve"> спрямо ОПРСР 2007-2013 г.</w:t>
      </w:r>
    </w:p>
    <w:p w:rsidR="0085353A" w:rsidRPr="00B93F68" w:rsidRDefault="0085353A"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В таблицата по-долу е представена структурата на ПМДР за следващия програмен период по мерки. В същата таблица е направена и съпоставка спрямо програмен период</w:t>
      </w:r>
      <w:r w:rsidR="001143E0" w:rsidRPr="00B93F68">
        <w:rPr>
          <w:rFonts w:ascii="Times New Roman" w:hAnsi="Times New Roman"/>
          <w:color w:val="000000"/>
          <w:sz w:val="24"/>
          <w:szCs w:val="24"/>
          <w:lang w:val="bg-BG" w:eastAsia="bg-BG"/>
        </w:rPr>
        <w:t xml:space="preserve"> 2007-2013 г.</w:t>
      </w:r>
      <w:r w:rsidRPr="00B93F68">
        <w:rPr>
          <w:rFonts w:ascii="Times New Roman" w:hAnsi="Times New Roman"/>
          <w:color w:val="000000"/>
          <w:sz w:val="24"/>
          <w:szCs w:val="24"/>
          <w:lang w:val="bg-BG" w:eastAsia="bg-BG"/>
        </w:rPr>
        <w:t>, като инвестиционните приоритети от ОПРСР 2007-2013 г. са отнесени по преценка на оценителя към някоя от мерките в ПМДР 2014-2020 г.</w:t>
      </w:r>
    </w:p>
    <w:tbl>
      <w:tblPr>
        <w:tblW w:w="9072"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480"/>
        <w:gridCol w:w="1296"/>
        <w:gridCol w:w="1296"/>
      </w:tblGrid>
      <w:tr w:rsidR="0085353A" w:rsidRPr="00B93F68" w:rsidTr="00B6044F">
        <w:trPr>
          <w:trHeight w:val="449"/>
        </w:trPr>
        <w:tc>
          <w:tcPr>
            <w:tcW w:w="6480" w:type="dxa"/>
            <w:tcBorders>
              <w:top w:val="single" w:sz="4" w:space="0" w:color="002060"/>
              <w:left w:val="single" w:sz="4" w:space="0" w:color="002060"/>
              <w:bottom w:val="single" w:sz="4" w:space="0" w:color="002060"/>
              <w:right w:val="single" w:sz="4" w:space="0" w:color="002060"/>
            </w:tcBorders>
            <w:shd w:val="clear" w:color="auto" w:fill="0070C0"/>
            <w:vAlign w:val="center"/>
            <w:hideMark/>
          </w:tcPr>
          <w:p w:rsidR="0085353A" w:rsidRPr="00B93F68" w:rsidRDefault="0085353A" w:rsidP="00B6044F">
            <w:pPr>
              <w:spacing w:after="0" w:line="240" w:lineRule="auto"/>
              <w:ind w:left="34"/>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Мерки</w:t>
            </w:r>
          </w:p>
        </w:tc>
        <w:tc>
          <w:tcPr>
            <w:tcW w:w="1296" w:type="dxa"/>
            <w:tcBorders>
              <w:top w:val="single" w:sz="4" w:space="0" w:color="002060"/>
              <w:left w:val="single" w:sz="4" w:space="0" w:color="002060"/>
              <w:bottom w:val="single" w:sz="4" w:space="0" w:color="002060"/>
              <w:right w:val="single" w:sz="4" w:space="0" w:color="002060"/>
            </w:tcBorders>
            <w:shd w:val="clear" w:color="auto" w:fill="0070C0"/>
            <w:noWrap/>
            <w:vAlign w:val="center"/>
            <w:hideMark/>
          </w:tcPr>
          <w:p w:rsidR="0085353A" w:rsidRPr="00B93F68" w:rsidRDefault="0085353A" w:rsidP="00B6044F">
            <w:pPr>
              <w:spacing w:after="0" w:line="240" w:lineRule="auto"/>
              <w:jc w:val="center"/>
              <w:rPr>
                <w:rFonts w:ascii="Times New Roman" w:hAnsi="Times New Roman"/>
                <w:b/>
                <w:color w:val="FFFFFF" w:themeColor="background1"/>
                <w:lang w:val="bg-BG" w:eastAsia="bg-BG"/>
              </w:rPr>
            </w:pPr>
            <w:r w:rsidRPr="00B93F68">
              <w:rPr>
                <w:rFonts w:ascii="Times New Roman" w:hAnsi="Times New Roman"/>
                <w:b/>
                <w:color w:val="FFFFFF" w:themeColor="background1"/>
                <w:lang w:val="bg-BG" w:eastAsia="bg-BG"/>
              </w:rPr>
              <w:t>2014-2020</w:t>
            </w:r>
          </w:p>
        </w:tc>
        <w:tc>
          <w:tcPr>
            <w:tcW w:w="1296" w:type="dxa"/>
            <w:tcBorders>
              <w:top w:val="single" w:sz="4" w:space="0" w:color="002060"/>
              <w:left w:val="single" w:sz="4" w:space="0" w:color="002060"/>
              <w:bottom w:val="single" w:sz="4" w:space="0" w:color="002060"/>
              <w:right w:val="single" w:sz="4" w:space="0" w:color="002060"/>
            </w:tcBorders>
            <w:shd w:val="clear" w:color="auto" w:fill="0070C0"/>
            <w:noWrap/>
            <w:vAlign w:val="center"/>
            <w:hideMark/>
          </w:tcPr>
          <w:p w:rsidR="0085353A" w:rsidRPr="00B93F68" w:rsidRDefault="0085353A" w:rsidP="00B6044F">
            <w:pPr>
              <w:spacing w:after="0" w:line="240" w:lineRule="auto"/>
              <w:jc w:val="center"/>
              <w:rPr>
                <w:rFonts w:ascii="Times New Roman" w:hAnsi="Times New Roman"/>
                <w:b/>
                <w:color w:val="FFFFFF" w:themeColor="background1"/>
                <w:lang w:val="bg-BG" w:eastAsia="bg-BG"/>
              </w:rPr>
            </w:pPr>
            <w:r w:rsidRPr="00B93F68">
              <w:rPr>
                <w:rFonts w:ascii="Times New Roman" w:hAnsi="Times New Roman"/>
                <w:b/>
                <w:color w:val="FFFFFF" w:themeColor="background1"/>
                <w:lang w:val="bg-BG" w:eastAsia="bg-BG"/>
              </w:rPr>
              <w:t>2007-2013</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Мярка 1.</w:t>
            </w:r>
            <w:proofErr w:type="spellStart"/>
            <w:r w:rsidRPr="00B93F68">
              <w:rPr>
                <w:rFonts w:ascii="Times New Roman" w:hAnsi="Times New Roman"/>
                <w:lang w:val="bg-BG"/>
              </w:rPr>
              <w:t>1</w:t>
            </w:r>
            <w:proofErr w:type="spellEnd"/>
            <w:r w:rsidRPr="00B93F68">
              <w:rPr>
                <w:rFonts w:ascii="Times New Roman" w:hAnsi="Times New Roman"/>
                <w:lang w:val="bg-BG"/>
              </w:rPr>
              <w:t xml:space="preserve">. </w:t>
            </w:r>
            <w:r w:rsidRPr="00B93F68">
              <w:rPr>
                <w:rFonts w:ascii="Times New Roman" w:hAnsi="Times New Roman"/>
                <w:color w:val="000000" w:themeColor="text1"/>
                <w:lang w:val="bg-BG"/>
              </w:rPr>
              <w:t>Диверсификация и нови форми на доход</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1.45%</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0.30%</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1.2. </w:t>
            </w:r>
            <w:r w:rsidRPr="00B93F68">
              <w:rPr>
                <w:rFonts w:ascii="Times New Roman" w:hAnsi="Times New Roman"/>
                <w:color w:val="000000" w:themeColor="text1"/>
                <w:lang w:val="bg-BG"/>
              </w:rPr>
              <w:t>Здраве и безопасност</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0.21%</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1.3. </w:t>
            </w:r>
            <w:r w:rsidRPr="00B93F68">
              <w:rPr>
                <w:rFonts w:ascii="Times New Roman" w:hAnsi="Times New Roman"/>
                <w:color w:val="000000" w:themeColor="text1"/>
                <w:lang w:val="bg-BG"/>
              </w:rPr>
              <w:t>Окончателно преустановяване на риболовните дейности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0.76%</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3.72%</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1.4. </w:t>
            </w:r>
            <w:r w:rsidRPr="00B93F68">
              <w:rPr>
                <w:rFonts w:ascii="Times New Roman" w:hAnsi="Times New Roman"/>
                <w:color w:val="000000" w:themeColor="text1"/>
                <w:lang w:val="bg-BG"/>
              </w:rPr>
              <w:t>Ограничаване на въздействието на риболова върху морската среда и за адаптиране на риболова към защита на видовете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0.24%</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1.5. </w:t>
            </w:r>
            <w:r w:rsidRPr="00B93F68">
              <w:rPr>
                <w:rFonts w:ascii="Times New Roman" w:hAnsi="Times New Roman"/>
                <w:color w:val="000000" w:themeColor="text1"/>
                <w:lang w:val="bg-BG"/>
              </w:rPr>
              <w:t>Иновации, свързани с опазването на морските биологични ресурси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0.90%</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0.72%</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1.6. </w:t>
            </w:r>
            <w:r w:rsidRPr="00B93F68">
              <w:rPr>
                <w:rFonts w:ascii="Times New Roman" w:hAnsi="Times New Roman"/>
                <w:color w:val="000000" w:themeColor="text1"/>
                <w:lang w:val="bg-BG"/>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3.08%</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0.35%</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1.7. </w:t>
            </w:r>
            <w:r w:rsidRPr="00B93F68">
              <w:rPr>
                <w:rFonts w:ascii="Times New Roman" w:hAnsi="Times New Roman"/>
                <w:color w:val="000000" w:themeColor="text1"/>
                <w:lang w:val="bg-BG"/>
              </w:rPr>
              <w:t xml:space="preserve">Добавена стойност и качество на продуктите и използване на нежелания </w:t>
            </w:r>
            <w:proofErr w:type="spellStart"/>
            <w:r w:rsidRPr="00B93F68">
              <w:rPr>
                <w:rFonts w:ascii="Times New Roman" w:hAnsi="Times New Roman"/>
                <w:color w:val="000000" w:themeColor="text1"/>
                <w:lang w:val="bg-BG"/>
              </w:rPr>
              <w:t>улов</w:t>
            </w:r>
            <w:proofErr w:type="spellEnd"/>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4.32%</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3.00%</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1.8. </w:t>
            </w:r>
            <w:r w:rsidRPr="00B93F68">
              <w:rPr>
                <w:rFonts w:ascii="Times New Roman" w:hAnsi="Times New Roman"/>
                <w:color w:val="000000" w:themeColor="text1"/>
                <w:lang w:val="bg-BG"/>
              </w:rPr>
              <w:t>Рибарски пристанища, кейове за разтоварване, рибни борси и покрити лодкостоянки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7.97%</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12.54%</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lang w:val="bg-BG"/>
              </w:rPr>
              <w:t xml:space="preserve">Мярка 1.9. </w:t>
            </w:r>
            <w:r w:rsidRPr="00B93F68">
              <w:rPr>
                <w:rFonts w:ascii="Times New Roman" w:hAnsi="Times New Roman"/>
                <w:color w:val="000000" w:themeColor="text1"/>
                <w:lang w:val="bg-BG"/>
              </w:rPr>
              <w:t>Риболов във вътрешни водоеми и водна флора и фауна във вътрешни водоеми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1.45%</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2.1. </w:t>
            </w:r>
            <w:r w:rsidRPr="00B06DDC">
              <w:rPr>
                <w:rFonts w:ascii="Times New Roman" w:hAnsi="Times New Roman"/>
                <w:lang w:val="bg-BG"/>
              </w:rPr>
              <w:t>Иновации в аквакултурите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17.50%</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Мярка 2.</w:t>
            </w:r>
            <w:proofErr w:type="spellStart"/>
            <w:r w:rsidRPr="00B06DDC">
              <w:rPr>
                <w:rFonts w:ascii="Times New Roman" w:hAnsi="Times New Roman"/>
                <w:bCs/>
                <w:iCs/>
                <w:lang w:val="bg-BG"/>
              </w:rPr>
              <w:t>2</w:t>
            </w:r>
            <w:proofErr w:type="spellEnd"/>
            <w:r w:rsidRPr="00B06DDC">
              <w:rPr>
                <w:rFonts w:ascii="Times New Roman" w:hAnsi="Times New Roman"/>
                <w:bCs/>
                <w:iCs/>
                <w:lang w:val="bg-BG"/>
              </w:rPr>
              <w:t xml:space="preserve">. </w:t>
            </w:r>
            <w:r w:rsidRPr="00B06DDC">
              <w:rPr>
                <w:rFonts w:ascii="Times New Roman" w:hAnsi="Times New Roman"/>
                <w:lang w:val="bg-BG"/>
              </w:rPr>
              <w:t>Продуктивни инвестиции в аквакултурите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7.49%</w:t>
            </w:r>
          </w:p>
        </w:tc>
        <w:tc>
          <w:tcPr>
            <w:tcW w:w="1296" w:type="dxa"/>
            <w:vMerge w:val="restart"/>
            <w:tcBorders>
              <w:top w:val="single" w:sz="4" w:space="0" w:color="002060"/>
              <w:left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27.85%</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2.3. </w:t>
            </w:r>
            <w:r w:rsidRPr="00B06DDC">
              <w:rPr>
                <w:rFonts w:ascii="Times New Roman" w:hAnsi="Times New Roman"/>
                <w:lang w:val="bg-BG"/>
              </w:rPr>
              <w:t>Насърчаване на нови производители на аквакултури, развиващи устойчиви аквакултури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0.50%</w:t>
            </w:r>
          </w:p>
        </w:tc>
        <w:tc>
          <w:tcPr>
            <w:tcW w:w="1296" w:type="dxa"/>
            <w:vMerge/>
            <w:tcBorders>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p>
        </w:tc>
      </w:tr>
      <w:tr w:rsidR="0085353A" w:rsidRPr="00B93F68" w:rsidTr="00B6044F">
        <w:trPr>
          <w:trHeight w:val="585"/>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2.4. </w:t>
            </w:r>
            <w:r w:rsidRPr="00B06DDC">
              <w:rPr>
                <w:rFonts w:ascii="Times New Roman" w:hAnsi="Times New Roman"/>
                <w:lang w:val="bg-BG"/>
              </w:rPr>
              <w:t xml:space="preserve">Преминаване към схеми по управление на околната среда и </w:t>
            </w:r>
            <w:proofErr w:type="spellStart"/>
            <w:r w:rsidRPr="00B06DDC">
              <w:rPr>
                <w:rFonts w:ascii="Times New Roman" w:hAnsi="Times New Roman"/>
                <w:lang w:val="bg-BG"/>
              </w:rPr>
              <w:t>одитиране</w:t>
            </w:r>
            <w:proofErr w:type="spellEnd"/>
            <w:r w:rsidRPr="00B06DDC">
              <w:rPr>
                <w:rFonts w:ascii="Times New Roman" w:hAnsi="Times New Roman"/>
                <w:lang w:val="bg-BG"/>
              </w:rPr>
              <w:t xml:space="preserve"> и към биологични аквакултури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4.95%</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2.5. </w:t>
            </w:r>
            <w:proofErr w:type="spellStart"/>
            <w:r w:rsidRPr="00B06DDC">
              <w:rPr>
                <w:rFonts w:ascii="Times New Roman" w:hAnsi="Times New Roman"/>
                <w:lang w:val="bg-BG"/>
              </w:rPr>
              <w:t>Аквакултури</w:t>
            </w:r>
            <w:proofErr w:type="spellEnd"/>
            <w:r w:rsidRPr="00B06DDC">
              <w:rPr>
                <w:rFonts w:ascii="Times New Roman" w:hAnsi="Times New Roman"/>
                <w:lang w:val="bg-BG"/>
              </w:rPr>
              <w:t>, осигуряващи екологични услуги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1.45%</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0.05%</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bCs/>
                <w:iCs/>
                <w:lang w:val="bg-BG"/>
              </w:rPr>
            </w:pPr>
            <w:r w:rsidRPr="00B06DDC">
              <w:rPr>
                <w:rFonts w:ascii="Times New Roman" w:hAnsi="Times New Roman"/>
                <w:bCs/>
                <w:iCs/>
                <w:lang w:val="bg-BG"/>
              </w:rPr>
              <w:t xml:space="preserve">Мярка 3.1. </w:t>
            </w:r>
            <w:r w:rsidRPr="00B06DDC">
              <w:rPr>
                <w:rFonts w:ascii="Times New Roman" w:hAnsi="Times New Roman"/>
                <w:lang w:val="bg-BG"/>
              </w:rPr>
              <w:t>Контрол и изпълнение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rPr>
            </w:pPr>
            <w:r w:rsidRPr="00B06DDC">
              <w:rPr>
                <w:rFonts w:ascii="Times New Roman" w:hAnsi="Times New Roman"/>
                <w:lang w:val="bg-BG"/>
              </w:rPr>
              <w:t>6.55%</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0.92%</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bCs/>
                <w:iCs/>
                <w:lang w:val="bg-BG"/>
              </w:rPr>
            </w:pPr>
            <w:r w:rsidRPr="00B06DDC">
              <w:rPr>
                <w:rFonts w:ascii="Times New Roman" w:hAnsi="Times New Roman"/>
                <w:bCs/>
                <w:iCs/>
                <w:lang w:val="bg-BG"/>
              </w:rPr>
              <w:t xml:space="preserve">Мярка 3.2. </w:t>
            </w:r>
            <w:r w:rsidRPr="00B06DDC">
              <w:rPr>
                <w:rFonts w:ascii="Times New Roman" w:hAnsi="Times New Roman"/>
                <w:lang w:val="bg-BG"/>
              </w:rPr>
              <w:t>Събиране на данни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rPr>
            </w:pPr>
            <w:r w:rsidRPr="00B06DDC">
              <w:rPr>
                <w:rFonts w:ascii="Times New Roman" w:hAnsi="Times New Roman"/>
                <w:lang w:val="bg-BG"/>
              </w:rPr>
              <w:t>4.39%</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4.1. </w:t>
            </w:r>
            <w:r w:rsidRPr="00B06DDC">
              <w:rPr>
                <w:rFonts w:ascii="Times New Roman" w:hAnsi="Times New Roman"/>
                <w:lang w:val="bg-BG"/>
              </w:rPr>
              <w:t>Подпомагане от ЕФМДР за стратегиите за водено от общностите местно развитие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1.43%</w:t>
            </w:r>
          </w:p>
        </w:tc>
        <w:tc>
          <w:tcPr>
            <w:tcW w:w="1296" w:type="dxa"/>
            <w:vMerge w:val="restart"/>
            <w:tcBorders>
              <w:top w:val="single" w:sz="4" w:space="0" w:color="002060"/>
              <w:left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20.94%</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06DDC" w:rsidRDefault="0085353A" w:rsidP="00B6044F">
            <w:pPr>
              <w:spacing w:before="20" w:after="20" w:line="240" w:lineRule="auto"/>
              <w:ind w:left="34"/>
              <w:rPr>
                <w:rFonts w:ascii="Times New Roman" w:hAnsi="Times New Roman"/>
                <w:lang w:val="bg-BG"/>
              </w:rPr>
            </w:pPr>
            <w:r w:rsidRPr="00B06DDC">
              <w:rPr>
                <w:rFonts w:ascii="Times New Roman" w:hAnsi="Times New Roman"/>
                <w:bCs/>
                <w:iCs/>
                <w:lang w:val="bg-BG"/>
              </w:rPr>
              <w:t xml:space="preserve">Мярка 4.2. </w:t>
            </w:r>
            <w:r w:rsidRPr="00B06DDC">
              <w:rPr>
                <w:rFonts w:ascii="Times New Roman" w:hAnsi="Times New Roman"/>
                <w:lang w:val="bg-BG"/>
              </w:rPr>
              <w:t>Изпълнение на стратегиите за водено от общностите местно развитие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06DDC" w:rsidRDefault="0085353A" w:rsidP="00B6044F">
            <w:pPr>
              <w:spacing w:before="20" w:after="20" w:line="240" w:lineRule="auto"/>
              <w:jc w:val="right"/>
              <w:rPr>
                <w:rFonts w:ascii="Times New Roman" w:hAnsi="Times New Roman"/>
                <w:lang w:val="bg-BG" w:eastAsia="bg-BG"/>
              </w:rPr>
            </w:pPr>
            <w:r w:rsidRPr="00B06DDC">
              <w:rPr>
                <w:rFonts w:ascii="Times New Roman" w:hAnsi="Times New Roman"/>
                <w:lang w:val="bg-BG"/>
              </w:rPr>
              <w:t>14.30%</w:t>
            </w:r>
          </w:p>
        </w:tc>
        <w:tc>
          <w:tcPr>
            <w:tcW w:w="1296" w:type="dxa"/>
            <w:vMerge/>
            <w:tcBorders>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bCs/>
                <w:iCs/>
                <w:lang w:val="bg-BG"/>
              </w:rPr>
              <w:lastRenderedPageBreak/>
              <w:t xml:space="preserve">Мярка 5.1. </w:t>
            </w:r>
            <w:r w:rsidRPr="00B93F68">
              <w:rPr>
                <w:rFonts w:ascii="Times New Roman" w:hAnsi="Times New Roman"/>
                <w:color w:val="000000" w:themeColor="text1"/>
                <w:lang w:val="bg-BG"/>
              </w:rPr>
              <w:t>Планове за производство и предлагане на пазара</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0.09%</w:t>
            </w:r>
          </w:p>
        </w:tc>
        <w:tc>
          <w:tcPr>
            <w:tcW w:w="1296" w:type="dxa"/>
            <w:vMerge w:val="restart"/>
            <w:tcBorders>
              <w:top w:val="single" w:sz="4" w:space="0" w:color="002060"/>
              <w:left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3.61%</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bCs/>
                <w:iCs/>
                <w:lang w:val="bg-BG"/>
              </w:rPr>
              <w:t xml:space="preserve">Мярка 5.3. </w:t>
            </w:r>
            <w:r w:rsidRPr="00B93F68">
              <w:rPr>
                <w:rFonts w:ascii="Times New Roman" w:hAnsi="Times New Roman"/>
                <w:color w:val="000000" w:themeColor="text1"/>
                <w:lang w:val="bg-BG"/>
              </w:rPr>
              <w:t>Мерки за предлагане на пазара</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0.85%</w:t>
            </w:r>
          </w:p>
        </w:tc>
        <w:tc>
          <w:tcPr>
            <w:tcW w:w="1296" w:type="dxa"/>
            <w:vMerge/>
            <w:tcBorders>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bCs/>
                <w:iCs/>
                <w:lang w:val="bg-BG"/>
              </w:rPr>
              <w:t xml:space="preserve">Мярка 5.4. </w:t>
            </w:r>
            <w:r w:rsidRPr="00B93F68">
              <w:rPr>
                <w:rFonts w:ascii="Times New Roman" w:hAnsi="Times New Roman"/>
                <w:color w:val="000000" w:themeColor="text1"/>
                <w:lang w:val="bg-BG"/>
              </w:rPr>
              <w:t>Преработване на продуктите от риболов и аквакултури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lang w:val="bg-BG"/>
              </w:rPr>
              <w:t>9.64%</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4.24%</w:t>
            </w:r>
          </w:p>
        </w:tc>
      </w:tr>
      <w:tr w:rsidR="0085353A" w:rsidRPr="00B93F68" w:rsidTr="00B6044F">
        <w:trPr>
          <w:trHeight w:val="217"/>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bCs/>
                <w:iCs/>
                <w:lang w:val="bg-BG"/>
              </w:rPr>
              <w:t xml:space="preserve">Мярка 6.1. </w:t>
            </w:r>
            <w:r w:rsidRPr="00B93F68">
              <w:rPr>
                <w:rFonts w:ascii="Times New Roman" w:hAnsi="Times New Roman"/>
                <w:color w:val="000000" w:themeColor="text1"/>
                <w:lang w:val="bg-BG"/>
              </w:rPr>
              <w:t>Насърчаване на изпълнението на ИМП</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2.94%</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color w:val="000000" w:themeColor="text1"/>
                <w:lang w:val="bg-BG"/>
              </w:rPr>
              <w:t>Техническа помощ</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4.84%</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5.27%</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34"/>
              <w:rPr>
                <w:rFonts w:ascii="Times New Roman" w:hAnsi="Times New Roman"/>
                <w:color w:val="000000" w:themeColor="text1"/>
                <w:lang w:val="bg-BG"/>
              </w:rPr>
            </w:pPr>
            <w:r w:rsidRPr="00B93F68">
              <w:rPr>
                <w:rFonts w:ascii="Times New Roman" w:hAnsi="Times New Roman"/>
                <w:bCs/>
                <w:iCs/>
                <w:lang w:val="bg-BG"/>
              </w:rPr>
              <w:t xml:space="preserve">Мярка 5.2. </w:t>
            </w:r>
            <w:r w:rsidRPr="00B93F68">
              <w:rPr>
                <w:rFonts w:ascii="Times New Roman" w:hAnsi="Times New Roman"/>
                <w:color w:val="000000" w:themeColor="text1"/>
                <w:lang w:val="bg-BG"/>
              </w:rPr>
              <w:t>Помощ за съхранение</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0.61%</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1168"/>
              <w:rPr>
                <w:rFonts w:ascii="Times New Roman" w:hAnsi="Times New Roman"/>
                <w:bCs/>
                <w:i/>
                <w:iCs/>
                <w:lang w:val="bg-BG"/>
              </w:rPr>
            </w:pPr>
            <w:proofErr w:type="spellStart"/>
            <w:r w:rsidRPr="00B93F68">
              <w:rPr>
                <w:rFonts w:ascii="Times New Roman" w:hAnsi="Times New Roman"/>
                <w:bCs/>
                <w:i/>
                <w:iCs/>
                <w:lang w:val="bg-BG"/>
              </w:rPr>
              <w:t>Дребномащабен</w:t>
            </w:r>
            <w:proofErr w:type="spellEnd"/>
            <w:r w:rsidRPr="00B93F68">
              <w:rPr>
                <w:rFonts w:ascii="Times New Roman" w:hAnsi="Times New Roman"/>
                <w:bCs/>
                <w:i/>
                <w:iCs/>
                <w:lang w:val="bg-BG"/>
              </w:rPr>
              <w:t xml:space="preserve"> крайбрежен риболов</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0.40%</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1168"/>
              <w:rPr>
                <w:rFonts w:ascii="Times New Roman" w:hAnsi="Times New Roman"/>
                <w:bCs/>
                <w:i/>
                <w:iCs/>
                <w:lang w:val="bg-BG"/>
              </w:rPr>
            </w:pPr>
            <w:r w:rsidRPr="00B93F68">
              <w:rPr>
                <w:rFonts w:ascii="Times New Roman" w:hAnsi="Times New Roman"/>
                <w:bCs/>
                <w:i/>
                <w:iCs/>
                <w:lang w:val="bg-BG"/>
              </w:rPr>
              <w:t>Финансов инженеринг</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15.27%</w:t>
            </w:r>
          </w:p>
        </w:tc>
      </w:tr>
      <w:tr w:rsidR="0085353A" w:rsidRPr="00B93F68" w:rsidTr="00B6044F">
        <w:trPr>
          <w:trHeight w:val="369"/>
        </w:trPr>
        <w:tc>
          <w:tcPr>
            <w:tcW w:w="6480" w:type="dxa"/>
            <w:tcBorders>
              <w:top w:val="single" w:sz="4" w:space="0" w:color="002060"/>
              <w:left w:val="single" w:sz="4" w:space="0" w:color="002060"/>
              <w:bottom w:val="single" w:sz="4" w:space="0" w:color="002060"/>
              <w:right w:val="single" w:sz="4" w:space="0" w:color="002060"/>
            </w:tcBorders>
            <w:shd w:val="clear" w:color="auto" w:fill="auto"/>
            <w:hideMark/>
          </w:tcPr>
          <w:p w:rsidR="0085353A" w:rsidRPr="00B93F68" w:rsidRDefault="0085353A" w:rsidP="00B6044F">
            <w:pPr>
              <w:spacing w:before="20" w:after="20" w:line="240" w:lineRule="auto"/>
              <w:ind w:left="1168"/>
              <w:rPr>
                <w:rFonts w:ascii="Times New Roman" w:hAnsi="Times New Roman"/>
                <w:bCs/>
                <w:i/>
                <w:iCs/>
                <w:lang w:val="bg-BG"/>
              </w:rPr>
            </w:pPr>
            <w:r w:rsidRPr="00B93F68">
              <w:rPr>
                <w:rFonts w:ascii="Times New Roman" w:hAnsi="Times New Roman"/>
                <w:bCs/>
                <w:i/>
                <w:iCs/>
                <w:lang w:val="bg-BG"/>
              </w:rPr>
              <w:t>Публична помощ за временно прекратяване на риболовни дейности</w:t>
            </w:r>
          </w:p>
        </w:tc>
        <w:tc>
          <w:tcPr>
            <w:tcW w:w="1296" w:type="dxa"/>
            <w:tcBorders>
              <w:top w:val="single" w:sz="4" w:space="0" w:color="002060"/>
              <w:left w:val="single" w:sz="4" w:space="0" w:color="002060"/>
              <w:bottom w:val="single" w:sz="4" w:space="0" w:color="002060"/>
              <w:right w:val="single" w:sz="4" w:space="0" w:color="002060"/>
            </w:tcBorders>
            <w:noWrap/>
            <w:vAlign w:val="center"/>
            <w:hideMark/>
          </w:tcPr>
          <w:p w:rsidR="0085353A" w:rsidRPr="00B93F68" w:rsidRDefault="0085353A" w:rsidP="00B6044F">
            <w:pPr>
              <w:spacing w:before="20" w:after="20" w:line="240" w:lineRule="auto"/>
              <w:jc w:val="right"/>
              <w:rPr>
                <w:rFonts w:ascii="Times New Roman" w:hAnsi="Times New Roman"/>
                <w:color w:val="000000"/>
                <w:lang w:val="bg-BG"/>
              </w:rPr>
            </w:pPr>
            <w:r w:rsidRPr="00B93F68">
              <w:rPr>
                <w:rFonts w:ascii="Times New Roman" w:hAnsi="Times New Roman"/>
                <w:color w:val="000000"/>
                <w:lang w:val="bg-BG"/>
              </w:rPr>
              <w:t>-</w:t>
            </w:r>
          </w:p>
        </w:tc>
        <w:tc>
          <w:tcPr>
            <w:tcW w:w="1296" w:type="dxa"/>
            <w:tcBorders>
              <w:top w:val="single" w:sz="4" w:space="0" w:color="002060"/>
              <w:left w:val="single" w:sz="4" w:space="0" w:color="002060"/>
              <w:bottom w:val="single" w:sz="4" w:space="0" w:color="002060"/>
              <w:right w:val="single" w:sz="4" w:space="0" w:color="002060"/>
            </w:tcBorders>
            <w:shd w:val="clear" w:color="auto" w:fill="auto"/>
            <w:noWrap/>
            <w:vAlign w:val="center"/>
            <w:hideMark/>
          </w:tcPr>
          <w:p w:rsidR="0085353A" w:rsidRPr="00B93F68" w:rsidRDefault="0085353A" w:rsidP="00B6044F">
            <w:pPr>
              <w:spacing w:before="20" w:after="20" w:line="240" w:lineRule="auto"/>
              <w:jc w:val="right"/>
              <w:rPr>
                <w:rFonts w:ascii="Times New Roman" w:hAnsi="Times New Roman"/>
                <w:color w:val="000000" w:themeColor="text1"/>
                <w:lang w:val="bg-BG" w:eastAsia="bg-BG"/>
              </w:rPr>
            </w:pPr>
            <w:r w:rsidRPr="00B93F68">
              <w:rPr>
                <w:rFonts w:ascii="Times New Roman" w:hAnsi="Times New Roman"/>
                <w:color w:val="000000" w:themeColor="text1"/>
                <w:lang w:val="bg-BG" w:eastAsia="bg-BG"/>
              </w:rPr>
              <w:t>0.40%</w:t>
            </w:r>
          </w:p>
        </w:tc>
      </w:tr>
    </w:tbl>
    <w:p w:rsidR="0085353A" w:rsidRPr="00B93F68" w:rsidRDefault="0085353A" w:rsidP="0085353A">
      <w:pPr>
        <w:spacing w:before="120" w:after="120"/>
        <w:jc w:val="both"/>
        <w:rPr>
          <w:rFonts w:ascii="Times New Roman" w:hAnsi="Times New Roman"/>
          <w:color w:val="000000"/>
          <w:sz w:val="20"/>
          <w:szCs w:val="20"/>
          <w:lang w:val="bg-BG" w:eastAsia="bg-BG"/>
        </w:rPr>
      </w:pPr>
      <w:r w:rsidRPr="00B93F68">
        <w:rPr>
          <w:rFonts w:ascii="Times New Roman" w:hAnsi="Times New Roman"/>
          <w:b/>
          <w:i/>
          <w:color w:val="000000"/>
          <w:sz w:val="20"/>
          <w:szCs w:val="20"/>
          <w:lang w:val="bg-BG" w:eastAsia="bg-BG"/>
        </w:rPr>
        <w:t>Източник:</w:t>
      </w:r>
      <w:r w:rsidRPr="00B93F68">
        <w:rPr>
          <w:rFonts w:ascii="Times New Roman" w:hAnsi="Times New Roman"/>
          <w:color w:val="000000"/>
          <w:sz w:val="20"/>
          <w:szCs w:val="20"/>
          <w:lang w:val="bg-BG" w:eastAsia="bg-BG"/>
        </w:rPr>
        <w:t xml:space="preserve"> Информация от УО, Оперативна програма за развитие на сектор „Рибарство” /2007 – 2013/, индикативна годишна работна програма за 2013 г., собствени изчисления</w:t>
      </w:r>
    </w:p>
    <w:p w:rsidR="0085353A" w:rsidRPr="00B93F68" w:rsidRDefault="001143E0"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С</w:t>
      </w:r>
      <w:r w:rsidR="0085353A" w:rsidRPr="00B93F68">
        <w:rPr>
          <w:rFonts w:ascii="Times New Roman" w:hAnsi="Times New Roman"/>
          <w:color w:val="000000"/>
          <w:sz w:val="24"/>
          <w:szCs w:val="24"/>
          <w:lang w:val="bg-BG" w:eastAsia="bg-BG"/>
        </w:rPr>
        <w:t>ъпоставяне на приоритети от ПМДР 2014-2020 с тези от настоящия програмен период е трудно и представеното по-горе сравнение има само илюстративен характер, но все пак то позволява да се направят следните констатации:</w:t>
      </w:r>
    </w:p>
    <w:p w:rsidR="0085353A" w:rsidRPr="00B93F68" w:rsidRDefault="0085353A" w:rsidP="0085353A">
      <w:pPr>
        <w:pStyle w:val="ListParagraph"/>
        <w:numPr>
          <w:ilvl w:val="0"/>
          <w:numId w:val="178"/>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Директно съотнасяне на мерките от настоящия период към иновации в рибарството и аквакултурите не е възможно. Трябва да се отбележи, че такива мерки има и през текущия програмен период, но нямат отделно финансово изражение;</w:t>
      </w:r>
    </w:p>
    <w:p w:rsidR="0085353A" w:rsidRPr="00B93F68" w:rsidRDefault="0085353A" w:rsidP="0085353A">
      <w:pPr>
        <w:pStyle w:val="ListParagraph"/>
        <w:numPr>
          <w:ilvl w:val="0"/>
          <w:numId w:val="178"/>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За създаването на нови форми на доходи също е заложено увеличение на ресурсите. То обаче изглежда обосновано предвид фокуса, който се поставя на общоевропейско равнище върху териториалното развитие и намаляването на териториалните различия и значителните предизвикателства в тази област в България;</w:t>
      </w:r>
    </w:p>
    <w:p w:rsidR="0085353A" w:rsidRPr="00B93F68" w:rsidRDefault="0085353A" w:rsidP="0085353A">
      <w:pPr>
        <w:pStyle w:val="ListParagraph"/>
        <w:numPr>
          <w:ilvl w:val="0"/>
          <w:numId w:val="178"/>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Чувствително се увеличават и средствата за преработване на продуктите на риболова и аквакултурите. Този тип инвестиции би трябвало да имат положително въздействие за намаляване на енергийната интензивност на сектора, както и по-общо върху околната среда и предвид тяхната значимост по отношение тези важни приоритети на ЕС през следващия програмен период;</w:t>
      </w:r>
    </w:p>
    <w:p w:rsidR="0085353A" w:rsidRPr="00B93F68" w:rsidRDefault="0085353A" w:rsidP="0085353A">
      <w:pPr>
        <w:pStyle w:val="ListParagraph"/>
        <w:numPr>
          <w:ilvl w:val="0"/>
          <w:numId w:val="178"/>
        </w:numPr>
        <w:spacing w:after="120"/>
        <w:ind w:left="851"/>
        <w:jc w:val="both"/>
        <w:rPr>
          <w:rFonts w:ascii="Times New Roman" w:hAnsi="Times New Roman"/>
          <w:color w:val="000000"/>
          <w:sz w:val="24"/>
          <w:szCs w:val="24"/>
          <w:lang w:val="bg-BG" w:eastAsia="bg-BG"/>
        </w:rPr>
      </w:pPr>
      <w:proofErr w:type="spellStart"/>
      <w:r w:rsidRPr="00B93F68">
        <w:rPr>
          <w:rFonts w:ascii="Times New Roman" w:hAnsi="Times New Roman"/>
          <w:color w:val="000000"/>
          <w:sz w:val="24"/>
          <w:szCs w:val="24"/>
          <w:lang w:val="bg-BG" w:eastAsia="bg-BG"/>
        </w:rPr>
        <w:t>Аквакултурите</w:t>
      </w:r>
      <w:proofErr w:type="spellEnd"/>
      <w:r w:rsidRPr="00B93F68">
        <w:rPr>
          <w:rFonts w:ascii="Times New Roman" w:hAnsi="Times New Roman"/>
          <w:color w:val="000000"/>
          <w:sz w:val="24"/>
          <w:szCs w:val="24"/>
          <w:lang w:val="bg-BG" w:eastAsia="bg-BG"/>
        </w:rPr>
        <w:t xml:space="preserve"> имат голям потенциал за растеж и основавайки се на относително доброто усвояване по производствените инвестиции в аквакултурите през настоящия програмен период, тяхното увеличение през 2014-2020 г. е обосновано;</w:t>
      </w:r>
    </w:p>
    <w:p w:rsidR="0085353A" w:rsidRPr="00B93F68" w:rsidRDefault="0085353A" w:rsidP="0085353A">
      <w:pPr>
        <w:pStyle w:val="ListParagraph"/>
        <w:numPr>
          <w:ilvl w:val="0"/>
          <w:numId w:val="178"/>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Намалени са предвидените средства за изпълнение на стратегии за местно развитие. Същевременно, в крите</w:t>
      </w:r>
      <w:r w:rsidR="00994380">
        <w:rPr>
          <w:rFonts w:ascii="Times New Roman" w:hAnsi="Times New Roman"/>
          <w:color w:val="000000"/>
          <w:sz w:val="24"/>
          <w:szCs w:val="24"/>
          <w:lang w:val="bg-BG" w:eastAsia="bg-BG"/>
        </w:rPr>
        <w:t>риите за избор на рибарски район</w:t>
      </w:r>
      <w:r w:rsidRPr="00B93F68">
        <w:rPr>
          <w:rFonts w:ascii="Times New Roman" w:hAnsi="Times New Roman"/>
          <w:color w:val="000000"/>
          <w:sz w:val="24"/>
          <w:szCs w:val="24"/>
          <w:lang w:val="bg-BG" w:eastAsia="bg-BG"/>
        </w:rPr>
        <w:t>и за подкрепа са предложени по-</w:t>
      </w:r>
      <w:r w:rsidRPr="0025126B">
        <w:rPr>
          <w:rFonts w:ascii="Times New Roman" w:hAnsi="Times New Roman"/>
          <w:color w:val="000000"/>
          <w:sz w:val="24"/>
          <w:szCs w:val="24"/>
          <w:lang w:val="bg-BG" w:eastAsia="bg-BG"/>
        </w:rPr>
        <w:t xml:space="preserve">широки критерии за избор на потенциални рибарски </w:t>
      </w:r>
      <w:r w:rsidR="001062D3" w:rsidRPr="0025126B">
        <w:rPr>
          <w:rFonts w:ascii="Times New Roman" w:hAnsi="Times New Roman"/>
          <w:color w:val="000000"/>
          <w:sz w:val="24"/>
          <w:szCs w:val="24"/>
          <w:lang w:val="bg-BG" w:eastAsia="bg-BG"/>
        </w:rPr>
        <w:t>област</w:t>
      </w:r>
      <w:r w:rsidRPr="0025126B">
        <w:rPr>
          <w:rFonts w:ascii="Times New Roman" w:hAnsi="Times New Roman"/>
          <w:color w:val="000000"/>
          <w:sz w:val="24"/>
          <w:szCs w:val="24"/>
          <w:lang w:val="bg-BG" w:eastAsia="bg-BG"/>
        </w:rPr>
        <w:t xml:space="preserve"> за </w:t>
      </w:r>
      <w:r w:rsidR="001062D3" w:rsidRPr="0025126B">
        <w:rPr>
          <w:rFonts w:ascii="Times New Roman" w:hAnsi="Times New Roman"/>
          <w:color w:val="000000"/>
          <w:sz w:val="24"/>
          <w:szCs w:val="24"/>
          <w:lang w:val="bg-BG" w:eastAsia="bg-BG"/>
        </w:rPr>
        <w:t>подкрепа</w:t>
      </w:r>
      <w:r w:rsidRPr="0025126B">
        <w:rPr>
          <w:rFonts w:ascii="Times New Roman" w:hAnsi="Times New Roman"/>
          <w:color w:val="000000"/>
          <w:sz w:val="24"/>
          <w:szCs w:val="24"/>
          <w:lang w:val="bg-BG" w:eastAsia="bg-BG"/>
        </w:rPr>
        <w:t xml:space="preserve"> (в т.ч. население на рибарския район за подкрепа </w:t>
      </w:r>
      <w:r w:rsidRPr="0025126B">
        <w:rPr>
          <w:rFonts w:ascii="Times New Roman" w:hAnsi="Times New Roman"/>
          <w:color w:val="000000"/>
          <w:sz w:val="24"/>
          <w:szCs w:val="24"/>
          <w:lang w:val="bg-BG" w:eastAsia="bg-BG"/>
        </w:rPr>
        <w:lastRenderedPageBreak/>
        <w:t>между 10 и 150 хил. души). В този смисъл, следва да се вземе предвид доколко заделеният за стратегии за местно развитие през 2014-2020 бюджет ще бъде достатъчен за постигане на заложените цели;</w:t>
      </w:r>
    </w:p>
    <w:p w:rsidR="0085353A" w:rsidRPr="00B93F68" w:rsidRDefault="00AA33CF" w:rsidP="0085353A">
      <w:pPr>
        <w:pStyle w:val="ListParagraph"/>
        <w:numPr>
          <w:ilvl w:val="0"/>
          <w:numId w:val="178"/>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Значителни</w:t>
      </w:r>
      <w:r w:rsidR="0085353A" w:rsidRPr="00B93F68">
        <w:rPr>
          <w:rFonts w:ascii="Times New Roman" w:hAnsi="Times New Roman"/>
          <w:color w:val="000000"/>
          <w:sz w:val="24"/>
          <w:szCs w:val="24"/>
          <w:lang w:val="bg-BG" w:eastAsia="bg-BG"/>
        </w:rPr>
        <w:t xml:space="preserve"> средства, спрямо настоящия програмен период, са заделени за разработване и внедряване на технически инструменти за интегрирано морско наблюдение, събиране на данни, контрол, опазване на биологичното разнообразие на морската среда и на морските защитени територии, и изпълняване задълженията, установени в директиви 92/43/ЕИО, 2009/147/ЕО и 2008/56/ЕО (Насърчаване на изпълнението на интегрираната </w:t>
      </w:r>
      <w:proofErr w:type="spellStart"/>
      <w:r w:rsidR="0085353A" w:rsidRPr="00B93F68">
        <w:rPr>
          <w:rFonts w:ascii="Times New Roman" w:hAnsi="Times New Roman"/>
          <w:color w:val="000000"/>
          <w:sz w:val="24"/>
          <w:szCs w:val="24"/>
          <w:lang w:val="bg-BG" w:eastAsia="bg-BG"/>
        </w:rPr>
        <w:t>моркска</w:t>
      </w:r>
      <w:proofErr w:type="spellEnd"/>
      <w:r w:rsidR="0085353A" w:rsidRPr="00B93F68">
        <w:rPr>
          <w:rFonts w:ascii="Times New Roman" w:hAnsi="Times New Roman"/>
          <w:color w:val="000000"/>
          <w:sz w:val="24"/>
          <w:szCs w:val="24"/>
          <w:lang w:val="bg-BG" w:eastAsia="bg-BG"/>
        </w:rPr>
        <w:t xml:space="preserve"> политика).</w:t>
      </w:r>
    </w:p>
    <w:p w:rsidR="0085353A" w:rsidRPr="00B93F68" w:rsidRDefault="0085353A" w:rsidP="0085353A">
      <w:pPr>
        <w:pStyle w:val="ListParagraph"/>
        <w:numPr>
          <w:ilvl w:val="0"/>
          <w:numId w:val="178"/>
        </w:numPr>
        <w:spacing w:after="120"/>
        <w:ind w:left="851"/>
        <w:jc w:val="both"/>
        <w:rPr>
          <w:rFonts w:ascii="Times New Roman" w:hAnsi="Times New Roman"/>
          <w:szCs w:val="24"/>
          <w:lang w:val="bg-BG"/>
        </w:rPr>
      </w:pPr>
      <w:r w:rsidRPr="00B93F68">
        <w:rPr>
          <w:rFonts w:ascii="Times New Roman" w:hAnsi="Times New Roman"/>
          <w:color w:val="000000"/>
          <w:sz w:val="24"/>
          <w:szCs w:val="24"/>
          <w:lang w:val="bg-BG" w:eastAsia="bg-BG"/>
        </w:rPr>
        <w:t>За техническа помощ са заделени близо 5% от общите средства по програмата, като те са под допустимия според чл. 78 от регламента за ЕФМДР праг</w:t>
      </w:r>
      <w:r w:rsidR="00AA33CF" w:rsidRPr="00B93F68">
        <w:rPr>
          <w:rFonts w:ascii="Times New Roman" w:hAnsi="Times New Roman"/>
          <w:color w:val="000000"/>
          <w:sz w:val="24"/>
          <w:szCs w:val="24"/>
          <w:lang w:val="bg-BG" w:eastAsia="bg-BG"/>
        </w:rPr>
        <w:t>. В</w:t>
      </w:r>
      <w:r w:rsidRPr="00B93F68">
        <w:rPr>
          <w:rFonts w:ascii="Times New Roman" w:hAnsi="Times New Roman"/>
          <w:color w:val="000000"/>
          <w:sz w:val="24"/>
          <w:szCs w:val="24"/>
          <w:lang w:val="bg-BG" w:eastAsia="bg-BG"/>
        </w:rPr>
        <w:t xml:space="preserve"> относително изражение делът на средствата</w:t>
      </w:r>
      <w:r w:rsidR="00AA33CF" w:rsidRPr="00B93F68">
        <w:rPr>
          <w:rFonts w:ascii="Times New Roman" w:hAnsi="Times New Roman"/>
          <w:color w:val="000000"/>
          <w:sz w:val="24"/>
          <w:szCs w:val="24"/>
          <w:lang w:val="bg-BG" w:eastAsia="bg-BG"/>
        </w:rPr>
        <w:t xml:space="preserve"> за периода 2014-2020 г.</w:t>
      </w:r>
      <w:r w:rsidRPr="00B93F68">
        <w:rPr>
          <w:rFonts w:ascii="Times New Roman" w:hAnsi="Times New Roman"/>
          <w:color w:val="000000"/>
          <w:sz w:val="24"/>
          <w:szCs w:val="24"/>
          <w:lang w:val="bg-BG" w:eastAsia="bg-BG"/>
        </w:rPr>
        <w:t xml:space="preserve"> е по-нисък от заделения през период</w:t>
      </w:r>
      <w:r w:rsidR="00AA33CF" w:rsidRPr="00B93F68">
        <w:rPr>
          <w:rFonts w:ascii="Times New Roman" w:hAnsi="Times New Roman"/>
          <w:color w:val="000000"/>
          <w:sz w:val="24"/>
          <w:szCs w:val="24"/>
          <w:lang w:val="bg-BG" w:eastAsia="bg-BG"/>
        </w:rPr>
        <w:t>а 2007-2013 г.</w:t>
      </w:r>
      <w:r w:rsidRPr="00B93F68">
        <w:rPr>
          <w:rFonts w:ascii="Times New Roman" w:hAnsi="Times New Roman"/>
          <w:color w:val="000000"/>
          <w:sz w:val="24"/>
          <w:szCs w:val="24"/>
          <w:lang w:val="bg-BG" w:eastAsia="bg-BG"/>
        </w:rPr>
        <w:t>, но същевременно, в абсолютно изражение, размерът на средствата е малко по-висок. Запазването на размера на средствата на техническата помощ по програмата е обосновано предвид констатираните в средносрочната оценка на програмата недостатъчни средства по тази приоритетна ос през настоящия период, когато по-голямата част от тях се изразходват за осигуряване на допълнителни възнаграждения с цел намаляване на текучеството на служители на УО.</w:t>
      </w:r>
    </w:p>
    <w:p w:rsidR="0085353A" w:rsidRPr="00B93F68" w:rsidRDefault="0085353A" w:rsidP="0085353A">
      <w:pPr>
        <w:pStyle w:val="Heading40"/>
        <w:pBdr>
          <w:top w:val="single" w:sz="4" w:space="1" w:color="auto"/>
          <w:left w:val="single" w:sz="4" w:space="1" w:color="auto"/>
          <w:bottom w:val="single" w:sz="4" w:space="1" w:color="auto"/>
          <w:right w:val="single" w:sz="4" w:space="4" w:color="auto"/>
        </w:pBdr>
        <w:shd w:val="clear" w:color="auto" w:fill="FABF8F" w:themeFill="accent6" w:themeFillTint="99"/>
        <w:spacing w:before="360" w:after="240"/>
        <w:rPr>
          <w:rFonts w:ascii="Times New Roman" w:hAnsi="Times New Roman"/>
          <w:sz w:val="22"/>
          <w:szCs w:val="22"/>
        </w:rPr>
      </w:pPr>
      <w:r w:rsidRPr="00B93F68">
        <w:rPr>
          <w:rFonts w:ascii="Times New Roman" w:hAnsi="Times New Roman"/>
          <w:iCs/>
          <w:sz w:val="22"/>
          <w:szCs w:val="22"/>
        </w:rPr>
        <w:t>Анализ на финансовото разпределение на ПМДР 2014-2020 спрямо резултатите от проведената онлайн анкета</w:t>
      </w:r>
    </w:p>
    <w:p w:rsidR="0085353A" w:rsidRPr="00B93F68" w:rsidRDefault="00AA33CF" w:rsidP="0085353A">
      <w:pPr>
        <w:spacing w:after="120"/>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П</w:t>
      </w:r>
      <w:r w:rsidR="0085353A" w:rsidRPr="00B93F68">
        <w:rPr>
          <w:rFonts w:ascii="Times New Roman" w:hAnsi="Times New Roman"/>
          <w:color w:val="000000"/>
          <w:sz w:val="24"/>
          <w:szCs w:val="24"/>
          <w:lang w:val="bg-BG" w:eastAsia="bg-BG"/>
        </w:rPr>
        <w:t xml:space="preserve">редварителната оценка на програмата </w:t>
      </w:r>
      <w:r w:rsidRPr="00B93F68">
        <w:rPr>
          <w:rFonts w:ascii="Times New Roman" w:hAnsi="Times New Roman"/>
          <w:color w:val="000000"/>
          <w:sz w:val="24"/>
          <w:szCs w:val="24"/>
          <w:lang w:val="bg-BG" w:eastAsia="bg-BG"/>
        </w:rPr>
        <w:t>с</w:t>
      </w:r>
      <w:r w:rsidR="0085353A" w:rsidRPr="00B93F68">
        <w:rPr>
          <w:rFonts w:ascii="Times New Roman" w:hAnsi="Times New Roman"/>
          <w:color w:val="000000"/>
          <w:sz w:val="24"/>
          <w:szCs w:val="24"/>
          <w:lang w:val="bg-BG" w:eastAsia="bg-BG"/>
        </w:rPr>
        <w:t>е допъл</w:t>
      </w:r>
      <w:r w:rsidRPr="00B93F68">
        <w:rPr>
          <w:rFonts w:ascii="Times New Roman" w:hAnsi="Times New Roman"/>
          <w:color w:val="000000"/>
          <w:sz w:val="24"/>
          <w:szCs w:val="24"/>
          <w:lang w:val="bg-BG" w:eastAsia="bg-BG"/>
        </w:rPr>
        <w:t>ва</w:t>
      </w:r>
      <w:r w:rsidR="0085353A" w:rsidRPr="00B93F68">
        <w:rPr>
          <w:rFonts w:ascii="Times New Roman" w:hAnsi="Times New Roman"/>
          <w:color w:val="000000"/>
          <w:sz w:val="24"/>
          <w:szCs w:val="24"/>
          <w:lang w:val="bg-BG" w:eastAsia="bg-BG"/>
        </w:rPr>
        <w:t xml:space="preserve"> с резултатите от въпроса за областите на инвестиране, които следва да бъдат включени в програмата през следващия програмен период. Отговорите на </w:t>
      </w:r>
      <w:proofErr w:type="spellStart"/>
      <w:r w:rsidR="0085353A" w:rsidRPr="00B93F68">
        <w:rPr>
          <w:rFonts w:ascii="Times New Roman" w:hAnsi="Times New Roman"/>
          <w:color w:val="000000"/>
          <w:sz w:val="24"/>
          <w:szCs w:val="24"/>
          <w:lang w:val="bg-BG" w:eastAsia="bg-BG"/>
        </w:rPr>
        <w:t>респондентите</w:t>
      </w:r>
      <w:proofErr w:type="spellEnd"/>
      <w:r w:rsidR="0085353A" w:rsidRPr="00B93F68">
        <w:rPr>
          <w:rFonts w:ascii="Times New Roman" w:hAnsi="Times New Roman"/>
          <w:color w:val="000000"/>
          <w:sz w:val="24"/>
          <w:szCs w:val="24"/>
          <w:lang w:val="bg-BG" w:eastAsia="bg-BG"/>
        </w:rPr>
        <w:t xml:space="preserve"> са обобщени в таблицата по-долу:</w:t>
      </w:r>
    </w:p>
    <w:tbl>
      <w:tblPr>
        <w:tblW w:w="5025"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5659"/>
        <w:gridCol w:w="1676"/>
        <w:gridCol w:w="898"/>
        <w:gridCol w:w="1056"/>
      </w:tblGrid>
      <w:tr w:rsidR="0085353A" w:rsidRPr="00B93F68" w:rsidTr="001062D3">
        <w:trPr>
          <w:trHeight w:val="576"/>
        </w:trPr>
        <w:tc>
          <w:tcPr>
            <w:tcW w:w="3047" w:type="pct"/>
            <w:tcBorders>
              <w:top w:val="single" w:sz="4" w:space="0" w:color="002060"/>
              <w:left w:val="single" w:sz="4" w:space="0" w:color="002060"/>
              <w:bottom w:val="single" w:sz="4" w:space="0" w:color="002060"/>
              <w:right w:val="single" w:sz="4" w:space="0" w:color="002060"/>
            </w:tcBorders>
            <w:shd w:val="clear" w:color="auto" w:fill="0070C0"/>
            <w:vAlign w:val="center"/>
            <w:hideMark/>
          </w:tcPr>
          <w:p w:rsidR="0085353A" w:rsidRPr="00B93F68" w:rsidRDefault="0085353A" w:rsidP="00E759C4">
            <w:pPr>
              <w:keepNext/>
              <w:spacing w:after="0"/>
              <w:jc w:val="center"/>
              <w:rPr>
                <w:rFonts w:ascii="Times New Roman" w:eastAsiaTheme="minorHAnsi" w:hAnsi="Times New Roman"/>
                <w:b/>
                <w:bCs/>
                <w:color w:val="FFFFFF" w:themeColor="background1"/>
                <w:sz w:val="20"/>
                <w:szCs w:val="20"/>
                <w:lang w:val="bg-BG"/>
              </w:rPr>
            </w:pPr>
            <w:r w:rsidRPr="00B93F68">
              <w:rPr>
                <w:rFonts w:ascii="Times New Roman" w:hAnsi="Times New Roman"/>
                <w:b/>
                <w:bCs/>
                <w:color w:val="FFFFFF" w:themeColor="background1"/>
                <w:lang w:val="bg-BG"/>
              </w:rPr>
              <w:t>Мерки</w:t>
            </w:r>
          </w:p>
        </w:tc>
        <w:tc>
          <w:tcPr>
            <w:tcW w:w="900" w:type="pct"/>
            <w:tcBorders>
              <w:top w:val="single" w:sz="4" w:space="0" w:color="002060"/>
              <w:left w:val="single" w:sz="4" w:space="0" w:color="002060"/>
              <w:bottom w:val="single" w:sz="4" w:space="0" w:color="002060"/>
              <w:right w:val="single" w:sz="4" w:space="0" w:color="002060"/>
            </w:tcBorders>
            <w:shd w:val="clear" w:color="auto" w:fill="0070C0"/>
            <w:noWrap/>
            <w:vAlign w:val="center"/>
            <w:hideMark/>
          </w:tcPr>
          <w:p w:rsidR="0085353A" w:rsidRPr="00B93F68" w:rsidRDefault="0085353A" w:rsidP="00E759C4">
            <w:pPr>
              <w:keepNext/>
              <w:spacing w:after="0"/>
              <w:jc w:val="center"/>
              <w:rPr>
                <w:rFonts w:ascii="Times New Roman" w:eastAsiaTheme="minorHAnsi" w:hAnsi="Times New Roman"/>
                <w:b/>
                <w:color w:val="FFFFFF" w:themeColor="background1"/>
                <w:sz w:val="20"/>
                <w:szCs w:val="20"/>
                <w:lang w:val="bg-BG"/>
              </w:rPr>
            </w:pPr>
            <w:r w:rsidRPr="00B93F68">
              <w:rPr>
                <w:rFonts w:ascii="Times New Roman" w:hAnsi="Times New Roman"/>
                <w:b/>
                <w:color w:val="FFFFFF" w:themeColor="background1"/>
                <w:lang w:val="bg-BG"/>
              </w:rPr>
              <w:t>Бенефициенти</w:t>
            </w:r>
          </w:p>
        </w:tc>
        <w:tc>
          <w:tcPr>
            <w:tcW w:w="484" w:type="pct"/>
            <w:tcBorders>
              <w:top w:val="single" w:sz="4" w:space="0" w:color="002060"/>
              <w:left w:val="single" w:sz="4" w:space="0" w:color="002060"/>
              <w:bottom w:val="single" w:sz="4" w:space="0" w:color="002060"/>
              <w:right w:val="single" w:sz="4" w:space="0" w:color="002060"/>
            </w:tcBorders>
            <w:shd w:val="clear" w:color="auto" w:fill="0070C0"/>
            <w:noWrap/>
            <w:vAlign w:val="center"/>
            <w:hideMark/>
          </w:tcPr>
          <w:p w:rsidR="0085353A" w:rsidRPr="00B93F68" w:rsidRDefault="0085353A" w:rsidP="00E759C4">
            <w:pPr>
              <w:keepNext/>
              <w:spacing w:after="0"/>
              <w:jc w:val="center"/>
              <w:rPr>
                <w:rFonts w:ascii="Times New Roman" w:eastAsiaTheme="minorHAnsi" w:hAnsi="Times New Roman"/>
                <w:b/>
                <w:color w:val="FFFFFF" w:themeColor="background1"/>
                <w:sz w:val="20"/>
                <w:szCs w:val="20"/>
                <w:lang w:val="bg-BG"/>
              </w:rPr>
            </w:pPr>
            <w:r w:rsidRPr="00B93F68">
              <w:rPr>
                <w:rFonts w:ascii="Times New Roman" w:hAnsi="Times New Roman"/>
                <w:b/>
                <w:color w:val="FFFFFF" w:themeColor="background1"/>
                <w:lang w:val="bg-BG"/>
              </w:rPr>
              <w:t>УО</w:t>
            </w:r>
          </w:p>
        </w:tc>
        <w:tc>
          <w:tcPr>
            <w:tcW w:w="569" w:type="pct"/>
            <w:tcBorders>
              <w:top w:val="single" w:sz="4" w:space="0" w:color="002060"/>
              <w:left w:val="single" w:sz="4" w:space="0" w:color="002060"/>
              <w:bottom w:val="single" w:sz="4" w:space="0" w:color="002060"/>
              <w:right w:val="single" w:sz="4" w:space="0" w:color="002060"/>
            </w:tcBorders>
            <w:shd w:val="clear" w:color="auto" w:fill="0070C0"/>
            <w:noWrap/>
            <w:vAlign w:val="center"/>
            <w:hideMark/>
          </w:tcPr>
          <w:p w:rsidR="0085353A" w:rsidRPr="00B93F68" w:rsidRDefault="0085353A" w:rsidP="00E759C4">
            <w:pPr>
              <w:keepNext/>
              <w:spacing w:after="0"/>
              <w:jc w:val="center"/>
              <w:rPr>
                <w:rFonts w:ascii="Times New Roman" w:eastAsiaTheme="minorHAnsi" w:hAnsi="Times New Roman"/>
                <w:b/>
                <w:color w:val="FFFFFF" w:themeColor="background1"/>
                <w:sz w:val="20"/>
                <w:szCs w:val="20"/>
                <w:lang w:val="bg-BG"/>
              </w:rPr>
            </w:pPr>
            <w:r w:rsidRPr="00B93F68">
              <w:rPr>
                <w:rFonts w:ascii="Times New Roman" w:hAnsi="Times New Roman"/>
                <w:b/>
                <w:color w:val="FFFFFF" w:themeColor="background1"/>
                <w:lang w:val="bg-BG"/>
              </w:rPr>
              <w:t>РГ</w:t>
            </w:r>
          </w:p>
        </w:tc>
      </w:tr>
      <w:tr w:rsidR="0085353A" w:rsidRPr="00B93F68" w:rsidTr="00B6044F">
        <w:trPr>
          <w:trHeight w:val="340"/>
        </w:trPr>
        <w:tc>
          <w:tcPr>
            <w:tcW w:w="3047" w:type="pct"/>
            <w:tcBorders>
              <w:top w:val="single" w:sz="4" w:space="0" w:color="002060"/>
            </w:tcBorders>
            <w:shd w:val="clear" w:color="auto" w:fill="auto"/>
            <w:hideMark/>
          </w:tcPr>
          <w:p w:rsidR="0085353A" w:rsidRPr="00B93F68" w:rsidRDefault="0085353A">
            <w:pPr>
              <w:spacing w:after="0"/>
              <w:ind w:left="142" w:right="128"/>
              <w:rPr>
                <w:rFonts w:ascii="Times New Roman" w:eastAsiaTheme="minorHAnsi" w:hAnsi="Times New Roman"/>
                <w:bCs/>
                <w:color w:val="000000"/>
                <w:sz w:val="20"/>
                <w:lang w:val="bg-BG"/>
              </w:rPr>
            </w:pPr>
            <w:r w:rsidRPr="00B93F68">
              <w:rPr>
                <w:rFonts w:ascii="Times New Roman" w:hAnsi="Times New Roman"/>
                <w:bCs/>
                <w:color w:val="000000"/>
                <w:sz w:val="20"/>
                <w:lang w:val="bg-BG"/>
              </w:rPr>
              <w:t>Иновации в рибарството</w:t>
            </w:r>
          </w:p>
        </w:tc>
        <w:tc>
          <w:tcPr>
            <w:tcW w:w="900" w:type="pct"/>
            <w:tcBorders>
              <w:top w:val="single" w:sz="4" w:space="0" w:color="002060"/>
            </w:tcBorders>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lang w:val="bg-BG"/>
              </w:rPr>
            </w:pPr>
            <w:r w:rsidRPr="00B93F68">
              <w:rPr>
                <w:rFonts w:ascii="Times New Roman" w:hAnsi="Times New Roman"/>
                <w:color w:val="000000"/>
                <w:sz w:val="20"/>
                <w:lang w:val="bg-BG"/>
              </w:rPr>
              <w:t>4%</w:t>
            </w:r>
          </w:p>
        </w:tc>
        <w:tc>
          <w:tcPr>
            <w:tcW w:w="484" w:type="pct"/>
            <w:tcBorders>
              <w:top w:val="single" w:sz="4" w:space="0" w:color="002060"/>
            </w:tcBorders>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lang w:val="bg-BG"/>
              </w:rPr>
            </w:pPr>
            <w:r w:rsidRPr="00B93F68">
              <w:rPr>
                <w:rFonts w:ascii="Times New Roman" w:hAnsi="Times New Roman"/>
                <w:color w:val="000000"/>
                <w:sz w:val="20"/>
                <w:lang w:val="bg-BG"/>
              </w:rPr>
              <w:t>11%</w:t>
            </w:r>
          </w:p>
        </w:tc>
        <w:tc>
          <w:tcPr>
            <w:tcW w:w="569" w:type="pct"/>
            <w:tcBorders>
              <w:top w:val="single" w:sz="4" w:space="0" w:color="002060"/>
            </w:tcBorders>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lang w:val="bg-BG"/>
              </w:rPr>
            </w:pPr>
            <w:r w:rsidRPr="00B93F68">
              <w:rPr>
                <w:rFonts w:ascii="Times New Roman" w:hAnsi="Times New Roman"/>
                <w:color w:val="000000"/>
                <w:sz w:val="20"/>
                <w:lang w:val="bg-BG"/>
              </w:rPr>
              <w:t>9%</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Нови форми на доход, диверсификация и създаване на работни места</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10%</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Инвестиции на борда</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3%</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2%</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4%</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Окончателно преустановяване на риболовните дейности</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5%</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2%</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Опазване и възстановяване на морското биологично разнообразие и екосистеми</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11%</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Добавена стойност и качество на продуктите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5%</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Рибарски пристанища, кейове за разтоварване и покрити лодкостоянки</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4%</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5%</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Иновации в аквакултурите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11%</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13%</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6%</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Производствени инвестиции в аквакултурите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13%</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10%</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8%</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lastRenderedPageBreak/>
              <w:t>Нови форми на доход и добавена стойност в аквакултурите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3%</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Услуги за околната среда и биологично производство</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6%</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3%</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Застраховане на запасите от аквакултури</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2%</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0%</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Мерки за предлагане на пазара</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6%</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Преработване на продуктите на риболова и аквакултурите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9%</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5%</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7%</w:t>
            </w:r>
          </w:p>
        </w:tc>
      </w:tr>
      <w:tr w:rsidR="0085353A" w:rsidRPr="00B93F68" w:rsidTr="00B6044F">
        <w:trPr>
          <w:trHeight w:val="340"/>
        </w:trPr>
        <w:tc>
          <w:tcPr>
            <w:tcW w:w="3047" w:type="pct"/>
            <w:shd w:val="clear" w:color="auto" w:fill="auto"/>
            <w:hideMark/>
          </w:tcPr>
          <w:p w:rsidR="0085353A" w:rsidRPr="00B93F68" w:rsidRDefault="0085353A">
            <w:pPr>
              <w:spacing w:after="0"/>
              <w:ind w:left="142" w:right="128"/>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Изпълнение на стратегиите за местно развитие</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8%</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5%</w:t>
            </w: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6%</w:t>
            </w:r>
          </w:p>
        </w:tc>
      </w:tr>
      <w:tr w:rsidR="0085353A" w:rsidRPr="00B93F68" w:rsidTr="00B6044F">
        <w:trPr>
          <w:trHeight w:val="340"/>
        </w:trPr>
        <w:tc>
          <w:tcPr>
            <w:tcW w:w="3047" w:type="pct"/>
            <w:shd w:val="clear" w:color="auto" w:fill="auto"/>
            <w:noWrap/>
            <w:hideMark/>
          </w:tcPr>
          <w:p w:rsidR="0085353A" w:rsidRPr="00B93F68" w:rsidRDefault="0085353A">
            <w:pPr>
              <w:spacing w:after="0"/>
              <w:ind w:left="142" w:right="128"/>
              <w:rPr>
                <w:rFonts w:ascii="Times New Roman" w:eastAsiaTheme="minorHAnsi" w:hAnsi="Times New Roman"/>
                <w:color w:val="000000"/>
                <w:sz w:val="20"/>
                <w:szCs w:val="20"/>
                <w:lang w:val="bg-BG"/>
              </w:rPr>
            </w:pPr>
            <w:r w:rsidRPr="00B93F68">
              <w:rPr>
                <w:rFonts w:ascii="Times New Roman" w:hAnsi="Times New Roman"/>
                <w:color w:val="000000"/>
                <w:sz w:val="20"/>
                <w:lang w:val="bg-BG"/>
              </w:rPr>
              <w:t>Други</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1%</w:t>
            </w:r>
          </w:p>
        </w:tc>
        <w:tc>
          <w:tcPr>
            <w:tcW w:w="484" w:type="pct"/>
            <w:shd w:val="clear" w:color="auto" w:fill="auto"/>
            <w:noWrap/>
            <w:hideMark/>
          </w:tcPr>
          <w:p w:rsidR="0085353A" w:rsidRPr="00B93F68" w:rsidRDefault="0085353A" w:rsidP="00E759C4">
            <w:pPr>
              <w:keepNext/>
              <w:keepLines/>
              <w:spacing w:before="200" w:after="0"/>
              <w:ind w:left="142" w:right="128"/>
              <w:rPr>
                <w:rFonts w:ascii="Times New Roman" w:eastAsiaTheme="minorHAnsi" w:hAnsi="Times New Roman"/>
                <w:color w:val="000000"/>
                <w:sz w:val="20"/>
                <w:szCs w:val="20"/>
                <w:lang w:val="bg-BG"/>
              </w:rPr>
            </w:pPr>
          </w:p>
        </w:tc>
        <w:tc>
          <w:tcPr>
            <w:tcW w:w="569"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0%</w:t>
            </w:r>
          </w:p>
        </w:tc>
      </w:tr>
      <w:tr w:rsidR="0085353A" w:rsidRPr="00B93F68" w:rsidTr="00B6044F">
        <w:trPr>
          <w:trHeight w:val="340"/>
        </w:trPr>
        <w:tc>
          <w:tcPr>
            <w:tcW w:w="3047" w:type="pct"/>
            <w:shd w:val="clear" w:color="auto" w:fill="auto"/>
            <w:noWrap/>
            <w:hideMark/>
          </w:tcPr>
          <w:p w:rsidR="0085353A" w:rsidRPr="00B93F68" w:rsidRDefault="0085353A">
            <w:pPr>
              <w:spacing w:after="0"/>
              <w:ind w:left="142" w:right="128"/>
              <w:rPr>
                <w:rFonts w:ascii="Times New Roman" w:eastAsiaTheme="minorHAnsi" w:hAnsi="Times New Roman"/>
                <w:color w:val="000000"/>
                <w:sz w:val="20"/>
                <w:szCs w:val="20"/>
                <w:lang w:val="bg-BG"/>
              </w:rPr>
            </w:pPr>
            <w:r w:rsidRPr="00B93F68">
              <w:rPr>
                <w:rFonts w:ascii="Times New Roman" w:hAnsi="Times New Roman"/>
                <w:color w:val="000000"/>
                <w:sz w:val="20"/>
                <w:lang w:val="bg-BG"/>
              </w:rPr>
              <w:t>Не мога да преценя</w:t>
            </w:r>
          </w:p>
        </w:tc>
        <w:tc>
          <w:tcPr>
            <w:tcW w:w="900"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0%</w:t>
            </w:r>
          </w:p>
        </w:tc>
        <w:tc>
          <w:tcPr>
            <w:tcW w:w="484" w:type="pct"/>
            <w:shd w:val="clear" w:color="auto" w:fill="auto"/>
            <w:noWrap/>
            <w:hideMark/>
          </w:tcPr>
          <w:p w:rsidR="0085353A" w:rsidRPr="00B93F68" w:rsidRDefault="0085353A">
            <w:pPr>
              <w:spacing w:after="0"/>
              <w:ind w:left="142" w:right="128"/>
              <w:jc w:val="right"/>
              <w:rPr>
                <w:rFonts w:ascii="Times New Roman" w:eastAsiaTheme="minorHAnsi" w:hAnsi="Times New Roman"/>
                <w:color w:val="000000"/>
                <w:sz w:val="20"/>
                <w:szCs w:val="20"/>
                <w:lang w:val="bg-BG"/>
              </w:rPr>
            </w:pPr>
            <w:r w:rsidRPr="00B93F68">
              <w:rPr>
                <w:rFonts w:ascii="Times New Roman" w:hAnsi="Times New Roman"/>
                <w:color w:val="000000"/>
                <w:sz w:val="20"/>
                <w:lang w:val="bg-BG"/>
              </w:rPr>
              <w:t>2%</w:t>
            </w:r>
          </w:p>
        </w:tc>
        <w:tc>
          <w:tcPr>
            <w:tcW w:w="569" w:type="pct"/>
            <w:shd w:val="clear" w:color="auto" w:fill="auto"/>
            <w:noWrap/>
            <w:hideMark/>
          </w:tcPr>
          <w:p w:rsidR="0085353A" w:rsidRPr="00B93F68" w:rsidRDefault="0085353A" w:rsidP="00E759C4">
            <w:pPr>
              <w:keepNext/>
              <w:keepLines/>
              <w:spacing w:before="200" w:after="0"/>
              <w:ind w:left="142" w:right="128"/>
              <w:rPr>
                <w:rFonts w:ascii="Times New Roman" w:eastAsiaTheme="minorHAnsi" w:hAnsi="Times New Roman"/>
                <w:color w:val="000000"/>
                <w:sz w:val="20"/>
                <w:szCs w:val="20"/>
                <w:lang w:val="bg-BG"/>
              </w:rPr>
            </w:pPr>
          </w:p>
        </w:tc>
      </w:tr>
    </w:tbl>
    <w:p w:rsidR="0085353A" w:rsidRPr="00B93F68" w:rsidRDefault="0085353A" w:rsidP="0085353A">
      <w:pPr>
        <w:spacing w:before="60" w:after="120"/>
        <w:jc w:val="both"/>
        <w:rPr>
          <w:rFonts w:ascii="Times New Roman" w:hAnsi="Times New Roman"/>
          <w:color w:val="000000"/>
          <w:sz w:val="20"/>
          <w:szCs w:val="20"/>
          <w:lang w:val="bg-BG" w:eastAsia="bg-BG"/>
        </w:rPr>
      </w:pPr>
      <w:r w:rsidRPr="00B93F68">
        <w:rPr>
          <w:rFonts w:ascii="Times New Roman" w:hAnsi="Times New Roman"/>
          <w:b/>
          <w:i/>
          <w:color w:val="000000"/>
          <w:sz w:val="20"/>
          <w:szCs w:val="20"/>
          <w:lang w:val="bg-BG" w:eastAsia="bg-BG"/>
        </w:rPr>
        <w:t>Източник</w:t>
      </w:r>
      <w:r w:rsidRPr="00B93F68">
        <w:rPr>
          <w:rFonts w:ascii="Times New Roman" w:hAnsi="Times New Roman"/>
          <w:color w:val="000000"/>
          <w:sz w:val="20"/>
          <w:szCs w:val="20"/>
          <w:lang w:val="bg-BG" w:eastAsia="bg-BG"/>
        </w:rPr>
        <w:t>: Проведена онлайн анкета сред бенефициенти, представители на УО и членове на работната група</w:t>
      </w:r>
    </w:p>
    <w:p w:rsidR="0085353A" w:rsidRPr="00B93F68" w:rsidRDefault="0085353A" w:rsidP="0085353A">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Резултатите от проведената анкета показват големи различия между отговорите на различните типове </w:t>
      </w:r>
      <w:proofErr w:type="spellStart"/>
      <w:r w:rsidRPr="00B93F68">
        <w:rPr>
          <w:rFonts w:ascii="Times New Roman" w:hAnsi="Times New Roman"/>
          <w:sz w:val="24"/>
          <w:szCs w:val="24"/>
          <w:lang w:val="bg-BG"/>
        </w:rPr>
        <w:t>респонденти</w:t>
      </w:r>
      <w:proofErr w:type="spellEnd"/>
      <w:r w:rsidRPr="00B93F68">
        <w:rPr>
          <w:rFonts w:ascii="Times New Roman" w:hAnsi="Times New Roman"/>
          <w:sz w:val="24"/>
          <w:szCs w:val="24"/>
          <w:lang w:val="bg-BG"/>
        </w:rPr>
        <w:t>. Всички са единодушни по отношение на важността</w:t>
      </w:r>
      <w:r w:rsidR="00AA33CF" w:rsidRPr="00B93F68">
        <w:rPr>
          <w:rFonts w:ascii="Times New Roman" w:hAnsi="Times New Roman"/>
          <w:sz w:val="24"/>
          <w:szCs w:val="24"/>
          <w:lang w:val="bg-BG"/>
        </w:rPr>
        <w:t xml:space="preserve"> на</w:t>
      </w:r>
      <w:r w:rsidRPr="00B93F68">
        <w:rPr>
          <w:rFonts w:ascii="Times New Roman" w:hAnsi="Times New Roman"/>
          <w:sz w:val="24"/>
          <w:szCs w:val="24"/>
          <w:lang w:val="bg-BG"/>
        </w:rPr>
        <w:t xml:space="preserve"> мерките за опазване и възстановяване на морското биологично разнообразие и екосистеми. Голяма тежест, макар и в различна степен по различните типове </w:t>
      </w:r>
      <w:proofErr w:type="spellStart"/>
      <w:r w:rsidRPr="00B93F68">
        <w:rPr>
          <w:rFonts w:ascii="Times New Roman" w:hAnsi="Times New Roman"/>
          <w:sz w:val="24"/>
          <w:szCs w:val="24"/>
          <w:lang w:val="bg-BG"/>
        </w:rPr>
        <w:t>респонденти</w:t>
      </w:r>
      <w:proofErr w:type="spellEnd"/>
      <w:r w:rsidRPr="00B93F68">
        <w:rPr>
          <w:rFonts w:ascii="Times New Roman" w:hAnsi="Times New Roman"/>
          <w:sz w:val="24"/>
          <w:szCs w:val="24"/>
          <w:lang w:val="bg-BG"/>
        </w:rPr>
        <w:t>, имат и новите форми на доход, диверсификация и създаване на работни места, иновациите в рибарството и аквакултурите, производствените инвестиции в аквакултурите и преработването на продуктите на риболова и аквакултурите.</w:t>
      </w:r>
    </w:p>
    <w:p w:rsidR="0085353A" w:rsidRPr="00B93F68" w:rsidRDefault="0085353A" w:rsidP="0085353A">
      <w:pPr>
        <w:spacing w:after="120"/>
        <w:jc w:val="both"/>
        <w:rPr>
          <w:rFonts w:ascii="Times New Roman" w:hAnsi="Times New Roman"/>
          <w:sz w:val="24"/>
          <w:szCs w:val="24"/>
          <w:lang w:val="bg-BG"/>
        </w:rPr>
      </w:pPr>
      <w:r w:rsidRPr="00B93F68">
        <w:rPr>
          <w:rFonts w:ascii="Times New Roman" w:hAnsi="Times New Roman"/>
          <w:sz w:val="24"/>
          <w:szCs w:val="24"/>
          <w:lang w:val="bg-BG"/>
        </w:rPr>
        <w:t>По отношение на основните мерки, залегнали в проекта на новата оперативна програма, въз основа на въпросника могат да се направят следните констатации:</w:t>
      </w:r>
    </w:p>
    <w:p w:rsidR="0085353A" w:rsidRPr="00B93F68" w:rsidRDefault="0085353A" w:rsidP="0085353A">
      <w:pPr>
        <w:pStyle w:val="ListParagraph"/>
        <w:numPr>
          <w:ilvl w:val="0"/>
          <w:numId w:val="180"/>
        </w:numPr>
        <w:spacing w:after="120"/>
        <w:ind w:left="851"/>
        <w:jc w:val="both"/>
        <w:rPr>
          <w:rFonts w:ascii="Times New Roman" w:hAnsi="Times New Roman"/>
          <w:color w:val="000000"/>
          <w:szCs w:val="24"/>
          <w:lang w:val="bg-BG" w:eastAsia="bg-BG"/>
        </w:rPr>
      </w:pPr>
      <w:r w:rsidRPr="00B93F68">
        <w:rPr>
          <w:rFonts w:ascii="Times New Roman" w:hAnsi="Times New Roman"/>
          <w:sz w:val="24"/>
          <w:szCs w:val="24"/>
          <w:lang w:val="bg-BG"/>
        </w:rPr>
        <w:t>Мярка „Рибарски пристанища, кейове за разтоварване, рибни борси и покрити лодкостоянки“ предизвика дискусии по време на фокус групите, като участниците се обединиха около позицията, че не бива да се заделя твърде голям финансов ресурс и е добре дейностите по нея да бъдат изпълнявани от конкретен бенефициент;</w:t>
      </w:r>
    </w:p>
    <w:p w:rsidR="0085353A" w:rsidRPr="00B93F68" w:rsidRDefault="0085353A" w:rsidP="0085353A">
      <w:pPr>
        <w:pStyle w:val="ListParagraph"/>
        <w:numPr>
          <w:ilvl w:val="0"/>
          <w:numId w:val="180"/>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 xml:space="preserve">Мерките за създаването на нови форми на доходи имат голяма </w:t>
      </w:r>
      <w:proofErr w:type="spellStart"/>
      <w:r w:rsidRPr="00B93F68">
        <w:rPr>
          <w:rFonts w:ascii="Times New Roman" w:hAnsi="Times New Roman"/>
          <w:color w:val="000000"/>
          <w:sz w:val="24"/>
          <w:szCs w:val="24"/>
          <w:lang w:val="bg-BG" w:eastAsia="bg-BG"/>
        </w:rPr>
        <w:t>приоритетност</w:t>
      </w:r>
      <w:proofErr w:type="spellEnd"/>
      <w:r w:rsidRPr="00B93F68">
        <w:rPr>
          <w:rFonts w:ascii="Times New Roman" w:hAnsi="Times New Roman"/>
          <w:color w:val="000000"/>
          <w:sz w:val="24"/>
          <w:szCs w:val="24"/>
          <w:lang w:val="bg-BG" w:eastAsia="bg-BG"/>
        </w:rPr>
        <w:t xml:space="preserve"> и в отговорите на въпросника, което обосновава и тяхното голямо увеличение като дял във финансирането по ПМДР 2014-2020;</w:t>
      </w:r>
    </w:p>
    <w:p w:rsidR="0085353A" w:rsidRPr="00B93F68" w:rsidRDefault="0085353A" w:rsidP="0085353A">
      <w:pPr>
        <w:pStyle w:val="ListParagraph"/>
        <w:numPr>
          <w:ilvl w:val="0"/>
          <w:numId w:val="180"/>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Мерките за преработване на продуктите на риболова и аквакултурите също имат голяма важност не на последно място поради тяхната значимост за постигането на тематични цели 6 и 4;</w:t>
      </w:r>
    </w:p>
    <w:p w:rsidR="0085353A" w:rsidRPr="00B93F68" w:rsidRDefault="0085353A" w:rsidP="0085353A">
      <w:pPr>
        <w:pStyle w:val="ListParagraph"/>
        <w:numPr>
          <w:ilvl w:val="0"/>
          <w:numId w:val="180"/>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Производствените инвестиции в аквакултурите също се оценяват като много важен за изпълнение на целите на ПМДР инвестиционен приоритет и следователно неговият дял във финансирането на програмата се увеличава;</w:t>
      </w:r>
    </w:p>
    <w:p w:rsidR="0085353A" w:rsidRPr="00B93F68" w:rsidRDefault="0085353A" w:rsidP="0085353A">
      <w:pPr>
        <w:pStyle w:val="ListParagraph"/>
        <w:numPr>
          <w:ilvl w:val="0"/>
          <w:numId w:val="180"/>
        </w:numPr>
        <w:spacing w:after="120"/>
        <w:ind w:left="851"/>
        <w:jc w:val="both"/>
        <w:rPr>
          <w:rFonts w:ascii="Times New Roman" w:hAnsi="Times New Roman"/>
          <w:color w:val="000000"/>
          <w:sz w:val="24"/>
          <w:szCs w:val="24"/>
          <w:lang w:val="bg-BG" w:eastAsia="bg-BG"/>
        </w:rPr>
      </w:pPr>
      <w:r w:rsidRPr="00B93F68">
        <w:rPr>
          <w:rFonts w:ascii="Times New Roman" w:hAnsi="Times New Roman"/>
          <w:color w:val="000000"/>
          <w:sz w:val="24"/>
          <w:szCs w:val="24"/>
          <w:lang w:val="bg-BG" w:eastAsia="bg-BG"/>
        </w:rPr>
        <w:t>Важността на стратегиите за местно развитие също се оценява като значима.</w:t>
      </w:r>
    </w:p>
    <w:p w:rsidR="0085353A" w:rsidRPr="00B93F68" w:rsidRDefault="0085353A" w:rsidP="0085353A">
      <w:pPr>
        <w:pStyle w:val="Heading40"/>
        <w:pBdr>
          <w:top w:val="single" w:sz="4" w:space="1" w:color="auto"/>
          <w:left w:val="single" w:sz="4" w:space="4" w:color="auto"/>
          <w:bottom w:val="single" w:sz="4" w:space="1" w:color="auto"/>
          <w:right w:val="single" w:sz="4" w:space="4" w:color="auto"/>
        </w:pBdr>
        <w:shd w:val="clear" w:color="auto" w:fill="FABF8F" w:themeFill="accent6" w:themeFillTint="99"/>
        <w:spacing w:before="360" w:after="240"/>
        <w:rPr>
          <w:rFonts w:ascii="Times New Roman" w:hAnsi="Times New Roman"/>
          <w:sz w:val="22"/>
          <w:szCs w:val="22"/>
        </w:rPr>
      </w:pPr>
      <w:r w:rsidRPr="00B93F68">
        <w:rPr>
          <w:rFonts w:ascii="Times New Roman" w:hAnsi="Times New Roman"/>
          <w:iCs/>
          <w:sz w:val="22"/>
          <w:szCs w:val="22"/>
        </w:rPr>
        <w:t>Анализ на степента на съответствие на финансовото разпределение по ПМДР 2014-2020 спрямо изискванията на европейските регламенти</w:t>
      </w:r>
    </w:p>
    <w:tbl>
      <w:tblPr>
        <w:tblW w:w="0" w:type="auto"/>
        <w:tblInd w:w="108" w:type="dxa"/>
        <w:tblBorders>
          <w:top w:val="single" w:sz="4" w:space="0" w:color="D5D6CC"/>
          <w:left w:val="single" w:sz="4" w:space="0" w:color="D5D6CC"/>
          <w:bottom w:val="single" w:sz="4" w:space="0" w:color="D5D6CC"/>
          <w:right w:val="single" w:sz="4" w:space="0" w:color="D5D6CC"/>
          <w:insideH w:val="single" w:sz="4" w:space="0" w:color="D5D6CC"/>
          <w:insideV w:val="single" w:sz="4" w:space="0" w:color="D5D6CC"/>
        </w:tblBorders>
        <w:shd w:val="clear" w:color="auto" w:fill="EBEBEB"/>
        <w:tblLook w:val="04A0" w:firstRow="1" w:lastRow="0" w:firstColumn="1" w:lastColumn="0" w:noHBand="0" w:noVBand="1"/>
      </w:tblPr>
      <w:tblGrid>
        <w:gridCol w:w="9104"/>
      </w:tblGrid>
      <w:tr w:rsidR="0085353A" w:rsidRPr="00B93F68" w:rsidTr="00B6044F">
        <w:tc>
          <w:tcPr>
            <w:tcW w:w="9104" w:type="dxa"/>
            <w:tcBorders>
              <w:top w:val="nil"/>
              <w:left w:val="nil"/>
              <w:bottom w:val="nil"/>
              <w:right w:val="nil"/>
            </w:tcBorders>
            <w:shd w:val="clear" w:color="auto" w:fill="EBEBEB"/>
          </w:tcPr>
          <w:p w:rsidR="0085353A" w:rsidRPr="00B93F68" w:rsidRDefault="0085353A" w:rsidP="00AA33CF">
            <w:pPr>
              <w:jc w:val="both"/>
              <w:rPr>
                <w:rFonts w:ascii="Times New Roman" w:hAnsi="Times New Roman"/>
                <w:b/>
                <w:i/>
                <w:iCs/>
                <w:sz w:val="24"/>
                <w:szCs w:val="24"/>
                <w:lang w:val="bg-BG"/>
              </w:rPr>
            </w:pPr>
            <w:r w:rsidRPr="00B93F68">
              <w:rPr>
                <w:rFonts w:ascii="Times New Roman" w:hAnsi="Times New Roman"/>
                <w:b/>
                <w:i/>
                <w:iCs/>
                <w:sz w:val="24"/>
                <w:szCs w:val="24"/>
                <w:lang w:val="bg-BG"/>
              </w:rPr>
              <w:t xml:space="preserve">Кратко описание на </w:t>
            </w:r>
            <w:proofErr w:type="spellStart"/>
            <w:r w:rsidRPr="00B93F68">
              <w:rPr>
                <w:rFonts w:ascii="Times New Roman" w:hAnsi="Times New Roman"/>
                <w:b/>
                <w:i/>
                <w:iCs/>
                <w:sz w:val="24"/>
                <w:szCs w:val="24"/>
                <w:lang w:val="bg-BG"/>
              </w:rPr>
              <w:t>съотносимите</w:t>
            </w:r>
            <w:proofErr w:type="spellEnd"/>
            <w:r w:rsidRPr="00B93F68">
              <w:rPr>
                <w:rFonts w:ascii="Times New Roman" w:hAnsi="Times New Roman"/>
                <w:b/>
                <w:i/>
                <w:iCs/>
                <w:sz w:val="24"/>
                <w:szCs w:val="24"/>
                <w:lang w:val="bg-BG"/>
              </w:rPr>
              <w:t xml:space="preserve"> към бюджета на ПМДР 2014-2020 г. </w:t>
            </w:r>
            <w:r w:rsidRPr="00B93F68">
              <w:rPr>
                <w:rFonts w:ascii="Times New Roman" w:hAnsi="Times New Roman"/>
                <w:b/>
                <w:i/>
                <w:iCs/>
                <w:sz w:val="24"/>
                <w:szCs w:val="24"/>
                <w:lang w:val="bg-BG"/>
              </w:rPr>
              <w:lastRenderedPageBreak/>
              <w:t>изисквания, заложени в регламента за ЕФМДР</w:t>
            </w:r>
          </w:p>
          <w:p w:rsidR="0085353A" w:rsidRPr="00B93F68" w:rsidRDefault="0085353A" w:rsidP="00AA33CF">
            <w:pPr>
              <w:jc w:val="both"/>
              <w:rPr>
                <w:rFonts w:ascii="Times New Roman" w:hAnsi="Times New Roman"/>
                <w:sz w:val="24"/>
                <w:szCs w:val="24"/>
                <w:lang w:val="bg-BG"/>
              </w:rPr>
            </w:pPr>
            <w:r w:rsidRPr="00B93F68">
              <w:rPr>
                <w:rFonts w:ascii="Times New Roman" w:hAnsi="Times New Roman"/>
                <w:sz w:val="24"/>
                <w:szCs w:val="24"/>
                <w:lang w:val="bg-BG"/>
              </w:rPr>
              <w:t>С изготвянето на регламента за ЕФМДР ЕК задава финансовата рамка за изпълнението на ОПОР. Този регламент допълва и конкретизира Общия регламент по отношение на спецификата на усвояването на европейските фондове в областта на рибарството и аквакултурите. Текстовете в регламента, които имат пряко отношение към определянето на бюджета на програмата са следните:</w:t>
            </w:r>
          </w:p>
          <w:p w:rsidR="0085353A" w:rsidRPr="00B93F68" w:rsidRDefault="0085353A" w:rsidP="00AA33CF">
            <w:pPr>
              <w:numPr>
                <w:ilvl w:val="0"/>
                <w:numId w:val="55"/>
              </w:numPr>
              <w:jc w:val="both"/>
              <w:rPr>
                <w:rFonts w:ascii="Times New Roman" w:hAnsi="Times New Roman"/>
                <w:sz w:val="24"/>
                <w:szCs w:val="24"/>
                <w:lang w:val="bg-BG"/>
              </w:rPr>
            </w:pPr>
            <w:r w:rsidRPr="00B93F68">
              <w:rPr>
                <w:rFonts w:ascii="Times New Roman" w:hAnsi="Times New Roman"/>
                <w:sz w:val="24"/>
                <w:szCs w:val="24"/>
                <w:lang w:val="bg-BG"/>
              </w:rPr>
              <w:t xml:space="preserve">Съгласно </w:t>
            </w:r>
            <w:r w:rsidRPr="00B93F68">
              <w:rPr>
                <w:rFonts w:ascii="Times New Roman" w:hAnsi="Times New Roman"/>
                <w:b/>
                <w:sz w:val="24"/>
                <w:szCs w:val="24"/>
                <w:lang w:val="bg-BG"/>
              </w:rPr>
              <w:t>чл. 18 (1) (к)</w:t>
            </w:r>
            <w:r w:rsidRPr="00B93F68">
              <w:rPr>
                <w:rFonts w:ascii="Times New Roman" w:hAnsi="Times New Roman"/>
                <w:sz w:val="24"/>
                <w:szCs w:val="24"/>
                <w:lang w:val="bg-BG"/>
              </w:rPr>
              <w:t xml:space="preserve"> от регламента за ЕФМДР, при изготвянето на плана за финансиране трябва да се вземат предвид чл. 20 от Общия регламент, както и заложените от ЕК ресурси за всяка страна-членка според чл. 16 (2) на регламента за ЕФМДР. Като минимум трябва да се заложени следните таблици:</w:t>
            </w:r>
          </w:p>
          <w:p w:rsidR="0085353A" w:rsidRPr="00B93F68" w:rsidRDefault="0085353A" w:rsidP="00AA33CF">
            <w:pPr>
              <w:numPr>
                <w:ilvl w:val="0"/>
                <w:numId w:val="53"/>
              </w:numPr>
              <w:ind w:left="1168"/>
              <w:jc w:val="both"/>
              <w:rPr>
                <w:rFonts w:ascii="Times New Roman" w:hAnsi="Times New Roman"/>
                <w:sz w:val="24"/>
                <w:szCs w:val="24"/>
                <w:lang w:val="bg-BG"/>
              </w:rPr>
            </w:pPr>
            <w:r w:rsidRPr="00B93F68">
              <w:rPr>
                <w:rFonts w:ascii="Times New Roman" w:hAnsi="Times New Roman"/>
                <w:sz w:val="24"/>
                <w:szCs w:val="24"/>
                <w:lang w:val="bg-BG"/>
              </w:rPr>
              <w:t xml:space="preserve">таблица, посочваща общия принос на ЕФМДР за всяка година; </w:t>
            </w:r>
          </w:p>
          <w:p w:rsidR="0085353A" w:rsidRPr="00B93F68" w:rsidRDefault="0085353A" w:rsidP="00AA33CF">
            <w:pPr>
              <w:numPr>
                <w:ilvl w:val="0"/>
                <w:numId w:val="53"/>
              </w:numPr>
              <w:ind w:left="1168"/>
              <w:jc w:val="both"/>
              <w:rPr>
                <w:rFonts w:ascii="Times New Roman" w:hAnsi="Times New Roman"/>
                <w:sz w:val="24"/>
                <w:szCs w:val="24"/>
                <w:lang w:val="bg-BG"/>
              </w:rPr>
            </w:pPr>
            <w:r w:rsidRPr="00B93F68">
              <w:rPr>
                <w:rFonts w:ascii="Times New Roman" w:hAnsi="Times New Roman"/>
                <w:sz w:val="24"/>
                <w:szCs w:val="24"/>
                <w:lang w:val="bg-BG"/>
              </w:rPr>
              <w:t xml:space="preserve">таблица, посочваща определените ресурси на ЕФМДР и </w:t>
            </w:r>
            <w:proofErr w:type="spellStart"/>
            <w:r w:rsidRPr="00B93F68">
              <w:rPr>
                <w:rFonts w:ascii="Times New Roman" w:hAnsi="Times New Roman"/>
                <w:sz w:val="24"/>
                <w:szCs w:val="24"/>
                <w:lang w:val="bg-BG"/>
              </w:rPr>
              <w:t>съфинансиране</w:t>
            </w:r>
            <w:proofErr w:type="spellEnd"/>
            <w:r w:rsidRPr="00B93F68">
              <w:rPr>
                <w:rFonts w:ascii="Times New Roman" w:hAnsi="Times New Roman"/>
                <w:sz w:val="24"/>
                <w:szCs w:val="24"/>
                <w:lang w:val="bg-BG"/>
              </w:rPr>
              <w:t xml:space="preserve"> за цели по приоритетите на Съюза предвидени в чл. 6 от регламента за ЕФМДР и техническата помощ. Когато е приложимо, тази таблица трябва да посочва изрично средствата по ЕФМДР и размера на </w:t>
            </w:r>
            <w:proofErr w:type="spellStart"/>
            <w:r w:rsidRPr="00B93F68">
              <w:rPr>
                <w:rFonts w:ascii="Times New Roman" w:hAnsi="Times New Roman"/>
                <w:sz w:val="24"/>
                <w:szCs w:val="24"/>
                <w:lang w:val="bg-BG"/>
              </w:rPr>
              <w:t>съфинансиране</w:t>
            </w:r>
            <w:proofErr w:type="spellEnd"/>
            <w:r w:rsidRPr="00B93F68">
              <w:rPr>
                <w:rFonts w:ascii="Times New Roman" w:hAnsi="Times New Roman"/>
                <w:sz w:val="24"/>
                <w:szCs w:val="24"/>
                <w:lang w:val="bg-BG"/>
              </w:rPr>
              <w:t xml:space="preserve">, които се прилагат чрез </w:t>
            </w:r>
            <w:proofErr w:type="spellStart"/>
            <w:r w:rsidRPr="00B93F68">
              <w:rPr>
                <w:rFonts w:ascii="Times New Roman" w:hAnsi="Times New Roman"/>
                <w:sz w:val="24"/>
                <w:szCs w:val="24"/>
                <w:lang w:val="bg-BG"/>
              </w:rPr>
              <w:t>дерогация</w:t>
            </w:r>
            <w:proofErr w:type="spellEnd"/>
            <w:r w:rsidRPr="00B93F68">
              <w:rPr>
                <w:rFonts w:ascii="Times New Roman" w:hAnsi="Times New Roman"/>
                <w:sz w:val="24"/>
                <w:szCs w:val="24"/>
                <w:lang w:val="bg-BG"/>
              </w:rPr>
              <w:t xml:space="preserve"> от общото правило на чл. 94 (2) от регламента за ЕФМДР, посочени в чл. 33, чл. 34, чл. 41 (2), чл. 67, чл.  70, чл. 76, параграф 2, букви а)—г) и е)—л) и член 76 (2), буква д) и член 77 от регламента за ЕФМДР.</w:t>
            </w:r>
          </w:p>
          <w:p w:rsidR="0085353A" w:rsidRPr="00B93F68" w:rsidRDefault="0085353A" w:rsidP="00AA33CF">
            <w:pPr>
              <w:jc w:val="both"/>
              <w:rPr>
                <w:rFonts w:ascii="Times New Roman" w:hAnsi="Times New Roman"/>
                <w:sz w:val="24"/>
                <w:szCs w:val="24"/>
                <w:lang w:val="bg-BG"/>
              </w:rPr>
            </w:pPr>
            <w:r w:rsidRPr="00B93F68">
              <w:rPr>
                <w:rFonts w:ascii="Times New Roman" w:hAnsi="Times New Roman"/>
                <w:sz w:val="24"/>
                <w:szCs w:val="24"/>
                <w:lang w:val="bg-BG"/>
              </w:rPr>
              <w:t>В образеца на програмите, финансирани по ЕФМДР, са дадени структури на двете изискуеми таблици, които синтезират изискванията по отношение на дела на европейското финансиране за различните видове дейности.</w:t>
            </w:r>
          </w:p>
          <w:p w:rsidR="0085353A" w:rsidRPr="00B93F68" w:rsidRDefault="0085353A" w:rsidP="00AA33CF">
            <w:pPr>
              <w:numPr>
                <w:ilvl w:val="0"/>
                <w:numId w:val="55"/>
              </w:numPr>
              <w:jc w:val="both"/>
              <w:rPr>
                <w:rFonts w:ascii="Times New Roman" w:hAnsi="Times New Roman"/>
                <w:sz w:val="24"/>
                <w:szCs w:val="24"/>
                <w:lang w:val="bg-BG"/>
              </w:rPr>
            </w:pPr>
            <w:r w:rsidRPr="00B93F68">
              <w:rPr>
                <w:rFonts w:ascii="Times New Roman" w:hAnsi="Times New Roman"/>
                <w:sz w:val="24"/>
                <w:szCs w:val="24"/>
                <w:lang w:val="bg-BG"/>
              </w:rPr>
              <w:t>Чл. 78 (1) от регламента за ЕФМДР залага таван от 6% от бюджета на програмата, който да може да бъде заделен за техническа помощ.</w:t>
            </w:r>
          </w:p>
          <w:p w:rsidR="0085353A" w:rsidRPr="00B93F68" w:rsidRDefault="0085353A" w:rsidP="00AA33CF">
            <w:pPr>
              <w:numPr>
                <w:ilvl w:val="0"/>
                <w:numId w:val="55"/>
              </w:numPr>
              <w:jc w:val="both"/>
              <w:rPr>
                <w:rFonts w:ascii="Times New Roman" w:hAnsi="Times New Roman"/>
                <w:sz w:val="24"/>
                <w:szCs w:val="24"/>
                <w:lang w:val="bg-BG"/>
              </w:rPr>
            </w:pPr>
            <w:r w:rsidRPr="00B93F68">
              <w:rPr>
                <w:rFonts w:ascii="Times New Roman" w:hAnsi="Times New Roman"/>
                <w:sz w:val="24"/>
                <w:szCs w:val="24"/>
                <w:lang w:val="bg-BG"/>
              </w:rPr>
              <w:t xml:space="preserve">Чл. 94 на ЕФМДР залага нива на европейско </w:t>
            </w:r>
            <w:proofErr w:type="spellStart"/>
            <w:r w:rsidRPr="00B93F68">
              <w:rPr>
                <w:rFonts w:ascii="Times New Roman" w:hAnsi="Times New Roman"/>
                <w:sz w:val="24"/>
                <w:szCs w:val="24"/>
                <w:lang w:val="bg-BG"/>
              </w:rPr>
              <w:t>съфинансиране</w:t>
            </w:r>
            <w:proofErr w:type="spellEnd"/>
            <w:r w:rsidRPr="00B93F68">
              <w:rPr>
                <w:rFonts w:ascii="Times New Roman" w:hAnsi="Times New Roman"/>
                <w:sz w:val="24"/>
                <w:szCs w:val="24"/>
                <w:lang w:val="bg-BG"/>
              </w:rPr>
              <w:t xml:space="preserve"> от минимум 20% и максимум 75%. </w:t>
            </w:r>
            <w:proofErr w:type="spellStart"/>
            <w:r w:rsidRPr="00B93F68">
              <w:rPr>
                <w:rFonts w:ascii="Times New Roman" w:hAnsi="Times New Roman"/>
                <w:sz w:val="24"/>
                <w:szCs w:val="24"/>
                <w:lang w:val="bg-BG"/>
              </w:rPr>
              <w:t>Съфинансирането</w:t>
            </w:r>
            <w:proofErr w:type="spellEnd"/>
            <w:r w:rsidRPr="00B93F68">
              <w:rPr>
                <w:rFonts w:ascii="Times New Roman" w:hAnsi="Times New Roman"/>
                <w:sz w:val="24"/>
                <w:szCs w:val="24"/>
                <w:lang w:val="bg-BG"/>
              </w:rPr>
              <w:t xml:space="preserve"> от ЕС може да бъде по-голямо само в следните случаи:</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Помощ при съхранение (чл. 67): 100%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Режим на компенсации (чл. 70): 100%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Инвестиции за преустановяване на риболовни дейности или подмяна/осъвременяване на двигатели (чл. 33, 34 и 41 (2)): 50%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Инвестиции за осъвременяване и закупуване на транспортни средства за патрулиране (чл. 76 (2),  буква д): 70%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Инвестиции за подпомагане на контрола и правоприлагането (чл. 76 (2), букви а) — г) и е) — л)): 90%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Мерки за събиране на данни (чл. 77): 80%.</w:t>
            </w:r>
          </w:p>
          <w:p w:rsidR="0085353A" w:rsidRPr="00B93F68" w:rsidRDefault="0085353A" w:rsidP="00AA33CF">
            <w:pPr>
              <w:numPr>
                <w:ilvl w:val="0"/>
                <w:numId w:val="55"/>
              </w:numPr>
              <w:jc w:val="both"/>
              <w:rPr>
                <w:rFonts w:ascii="Times New Roman" w:hAnsi="Times New Roman"/>
                <w:sz w:val="24"/>
                <w:szCs w:val="24"/>
                <w:lang w:val="bg-BG"/>
              </w:rPr>
            </w:pPr>
            <w:r w:rsidRPr="00B93F68">
              <w:rPr>
                <w:rFonts w:ascii="Times New Roman" w:hAnsi="Times New Roman"/>
                <w:sz w:val="24"/>
                <w:szCs w:val="24"/>
                <w:lang w:val="bg-BG"/>
              </w:rPr>
              <w:lastRenderedPageBreak/>
              <w:t>Чл. 95 (1) от ЕФМДР определя интензитета на публичната помощ на максимум 50% от общите допустими разходи за всяка операция, като следващите параграфи на същия член дефинират следните изключения:</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Интензитетът може да достигне 100% в случай на:</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бенефициент, който е публично правен орган;</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помощ за съхранение (чл. 67)</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режим на компенсации (чл. 70)</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събиране на данни (чл. 77)</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подпомагане по чл. 33, 34 и компенсации по чл. 54, 55 или 56.</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Мерки на ИМП (чл. 80)</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Интензитетът може да бъде определен на ниво между 50 и 100%, когато операцията се изпълнява по дял V, глава I, </w:t>
            </w:r>
            <w:proofErr w:type="spellStart"/>
            <w:r w:rsidRPr="00B93F68">
              <w:rPr>
                <w:rFonts w:ascii="Times New Roman" w:hAnsi="Times New Roman"/>
                <w:sz w:val="24"/>
                <w:szCs w:val="24"/>
                <w:lang w:val="bg-BG"/>
              </w:rPr>
              <w:t>IIи</w:t>
            </w:r>
            <w:proofErr w:type="spellEnd"/>
            <w:r w:rsidRPr="00B93F68">
              <w:rPr>
                <w:rFonts w:ascii="Times New Roman" w:hAnsi="Times New Roman"/>
                <w:sz w:val="24"/>
                <w:szCs w:val="24"/>
                <w:lang w:val="bg-BG"/>
              </w:rPr>
              <w:t xml:space="preserve"> IV и са изпълнени следните две условия:</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бенефициентът е </w:t>
            </w:r>
            <w:proofErr w:type="spellStart"/>
            <w:r w:rsidRPr="00B93F68">
              <w:rPr>
                <w:rFonts w:ascii="Times New Roman" w:hAnsi="Times New Roman"/>
                <w:sz w:val="24"/>
                <w:szCs w:val="24"/>
                <w:lang w:val="bg-BG"/>
              </w:rPr>
              <w:t>публичноправен</w:t>
            </w:r>
            <w:proofErr w:type="spellEnd"/>
            <w:r w:rsidRPr="00B93F68">
              <w:rPr>
                <w:rFonts w:ascii="Times New Roman" w:hAnsi="Times New Roman"/>
                <w:sz w:val="24"/>
                <w:szCs w:val="24"/>
                <w:lang w:val="bg-BG"/>
              </w:rPr>
              <w:t xml:space="preserve"> орган и </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има обществен достъп до резултатите от операцията</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Интензитетът може да бъде определен на ниво между 50 и 100%, когато операцията се изпълнява се изпълнява по дял V, глава III относно устойчивото развитие на рибарските райони и изпълнява всеки един от следните критерии:</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колективен интерес</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колективен бенефициент</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обществен достъп до резултатите от операцията</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иновативен характер на проекта (ако е приложимо) на местно равнище.</w:t>
            </w:r>
          </w:p>
          <w:p w:rsidR="0085353A" w:rsidRPr="00B93F68" w:rsidRDefault="0085353A" w:rsidP="00AA33CF">
            <w:pPr>
              <w:pStyle w:val="ListParagraph"/>
              <w:numPr>
                <w:ilvl w:val="0"/>
                <w:numId w:val="134"/>
              </w:numPr>
              <w:ind w:left="1168"/>
              <w:contextualSpacing/>
              <w:jc w:val="both"/>
              <w:rPr>
                <w:rFonts w:ascii="Times New Roman" w:hAnsi="Times New Roman"/>
                <w:sz w:val="24"/>
                <w:szCs w:val="24"/>
                <w:lang w:val="bg-BG"/>
              </w:rPr>
            </w:pPr>
            <w:r w:rsidRPr="00B93F68">
              <w:rPr>
                <w:rFonts w:ascii="Times New Roman" w:hAnsi="Times New Roman"/>
                <w:sz w:val="24"/>
                <w:szCs w:val="24"/>
                <w:lang w:val="bg-BG"/>
              </w:rPr>
              <w:t>Приложение I задава допълнителни нива на интензитета на публичната помощ, а именно:</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Операции, свързани с </w:t>
            </w:r>
            <w:proofErr w:type="spellStart"/>
            <w:r w:rsidRPr="00B93F68">
              <w:rPr>
                <w:rFonts w:ascii="Times New Roman" w:hAnsi="Times New Roman"/>
                <w:sz w:val="24"/>
                <w:szCs w:val="24"/>
                <w:lang w:val="bg-BG"/>
              </w:rPr>
              <w:t>дребномащабния</w:t>
            </w:r>
            <w:proofErr w:type="spellEnd"/>
            <w:r w:rsidRPr="00B93F68">
              <w:rPr>
                <w:rFonts w:ascii="Times New Roman" w:hAnsi="Times New Roman"/>
                <w:sz w:val="24"/>
                <w:szCs w:val="24"/>
                <w:lang w:val="bg-BG"/>
              </w:rPr>
              <w:t xml:space="preserve"> крайбрежен риболов могат да се възползват от увеличение с 30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разположени в някои отдалечени гръцки и хърватски острови могат да се възползват от увеличение с 35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разположени в най-отдалечените райони могат да се възползват от увеличение с 35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осъществявани от рибарски организации или други колективни бенефициенти извън дял V, глава III могат да се възползват от увеличение с 10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осъществявани от организации на производители или от асоциации на организации на производители, или от междубраншови организации могат да се възползват от увеличение с 25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по член 76 относно контрола и правоприлагането могат да се възползват от увеличение с 30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Операции по член 76 относно контрола и правоприлагането, свързани </w:t>
            </w:r>
            <w:r w:rsidRPr="00B93F68">
              <w:rPr>
                <w:rFonts w:ascii="Times New Roman" w:hAnsi="Times New Roman"/>
                <w:sz w:val="24"/>
                <w:szCs w:val="24"/>
                <w:lang w:val="bg-BG"/>
              </w:rPr>
              <w:lastRenderedPageBreak/>
              <w:t xml:space="preserve">с </w:t>
            </w:r>
            <w:proofErr w:type="spellStart"/>
            <w:r w:rsidRPr="00B93F68">
              <w:rPr>
                <w:rFonts w:ascii="Times New Roman" w:hAnsi="Times New Roman"/>
                <w:sz w:val="24"/>
                <w:szCs w:val="24"/>
                <w:lang w:val="bg-BG"/>
              </w:rPr>
              <w:t>дребномащабния</w:t>
            </w:r>
            <w:proofErr w:type="spellEnd"/>
            <w:r w:rsidRPr="00B93F68">
              <w:rPr>
                <w:rFonts w:ascii="Times New Roman" w:hAnsi="Times New Roman"/>
                <w:sz w:val="24"/>
                <w:szCs w:val="24"/>
                <w:lang w:val="bg-BG"/>
              </w:rPr>
              <w:t xml:space="preserve"> крайбрежен риболов могат да се възползват от увеличение с 40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свързани с подмяна/осъвременяването на двигатели (чл. 41 (2)) се намаляват с 20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p w:rsidR="0085353A" w:rsidRPr="00B93F68" w:rsidRDefault="0085353A" w:rsidP="00AA33CF">
            <w:pPr>
              <w:pStyle w:val="ListParagraph"/>
              <w:numPr>
                <w:ilvl w:val="0"/>
                <w:numId w:val="135"/>
              </w:numPr>
              <w:ind w:left="1593"/>
              <w:contextualSpacing/>
              <w:jc w:val="both"/>
              <w:rPr>
                <w:rFonts w:ascii="Times New Roman" w:hAnsi="Times New Roman"/>
                <w:sz w:val="24"/>
                <w:szCs w:val="24"/>
                <w:lang w:val="bg-BG"/>
              </w:rPr>
            </w:pPr>
            <w:r w:rsidRPr="00B93F68">
              <w:rPr>
                <w:rFonts w:ascii="Times New Roman" w:hAnsi="Times New Roman"/>
                <w:sz w:val="24"/>
                <w:szCs w:val="24"/>
                <w:lang w:val="bg-BG"/>
              </w:rPr>
              <w:t>Операции, осъществявани от предприятия, които попадат извън определението за МСП намаляват се с 20 п.</w:t>
            </w:r>
            <w:proofErr w:type="spellStart"/>
            <w:r w:rsidRPr="00B93F68">
              <w:rPr>
                <w:rFonts w:ascii="Times New Roman" w:hAnsi="Times New Roman"/>
                <w:sz w:val="24"/>
                <w:szCs w:val="24"/>
                <w:lang w:val="bg-BG"/>
              </w:rPr>
              <w:t>п</w:t>
            </w:r>
            <w:proofErr w:type="spellEnd"/>
            <w:r w:rsidRPr="00B93F68">
              <w:rPr>
                <w:rFonts w:ascii="Times New Roman" w:hAnsi="Times New Roman"/>
                <w:sz w:val="24"/>
                <w:szCs w:val="24"/>
                <w:lang w:val="bg-BG"/>
              </w:rPr>
              <w:t>.</w:t>
            </w:r>
          </w:p>
        </w:tc>
      </w:tr>
    </w:tbl>
    <w:p w:rsidR="0085353A" w:rsidRPr="00B93F68" w:rsidRDefault="0085353A" w:rsidP="0085353A">
      <w:pPr>
        <w:jc w:val="both"/>
        <w:rPr>
          <w:rFonts w:ascii="Times New Roman" w:hAnsi="Times New Roman"/>
          <w:sz w:val="24"/>
          <w:szCs w:val="24"/>
          <w:lang w:val="bg-BG"/>
        </w:rPr>
      </w:pPr>
    </w:p>
    <w:p w:rsidR="00AA33CF" w:rsidRPr="00B93F68" w:rsidRDefault="00AA33CF" w:rsidP="00AA33CF">
      <w:pPr>
        <w:contextualSpacing/>
        <w:jc w:val="both"/>
        <w:rPr>
          <w:rFonts w:ascii="Times New Roman" w:hAnsi="Times New Roman"/>
          <w:sz w:val="24"/>
          <w:szCs w:val="24"/>
          <w:lang w:val="bg-BG"/>
        </w:rPr>
      </w:pPr>
      <w:r w:rsidRPr="00B93F68">
        <w:rPr>
          <w:rFonts w:ascii="Times New Roman" w:hAnsi="Times New Roman"/>
          <w:sz w:val="24"/>
          <w:szCs w:val="24"/>
          <w:lang w:val="bg-BG"/>
        </w:rPr>
        <w:t>На базата на описаните по-горе изисквания, могат да бъдат направени следните изводи:</w:t>
      </w:r>
    </w:p>
    <w:p w:rsidR="0085353A" w:rsidRPr="001062D3" w:rsidRDefault="0085353A" w:rsidP="001062D3">
      <w:pPr>
        <w:pStyle w:val="ListParagraph"/>
        <w:numPr>
          <w:ilvl w:val="0"/>
          <w:numId w:val="107"/>
        </w:numPr>
        <w:contextualSpacing/>
        <w:jc w:val="both"/>
        <w:rPr>
          <w:rFonts w:ascii="Times New Roman" w:hAnsi="Times New Roman"/>
          <w:sz w:val="24"/>
          <w:szCs w:val="24"/>
          <w:lang w:val="bg-BG"/>
        </w:rPr>
      </w:pPr>
      <w:r w:rsidRPr="00B93F68">
        <w:rPr>
          <w:rFonts w:ascii="Times New Roman" w:hAnsi="Times New Roman"/>
          <w:i/>
          <w:sz w:val="24"/>
          <w:szCs w:val="24"/>
          <w:lang w:val="bg-BG"/>
        </w:rPr>
        <w:t>Изискуеми таблици според образеца за програми, финансирани по ЕФМДР -</w:t>
      </w:r>
      <w:r w:rsidRPr="00B93F68">
        <w:rPr>
          <w:rFonts w:ascii="Times New Roman" w:hAnsi="Times New Roman"/>
          <w:sz w:val="24"/>
          <w:szCs w:val="24"/>
          <w:lang w:val="bg-BG"/>
        </w:rPr>
        <w:t>двете изискуеми таблици са включени в програмата, като тази по приоритети е вече попълнена съгласно представеното финансово разп</w:t>
      </w:r>
      <w:r w:rsidR="001062D3">
        <w:rPr>
          <w:rFonts w:ascii="Times New Roman" w:hAnsi="Times New Roman"/>
          <w:sz w:val="24"/>
          <w:szCs w:val="24"/>
          <w:lang w:val="bg-BG"/>
        </w:rPr>
        <w:t>ределение по приоритети и мерки</w:t>
      </w:r>
      <w:r w:rsidR="000503DF">
        <w:rPr>
          <w:rFonts w:ascii="Times New Roman" w:hAnsi="Times New Roman"/>
          <w:sz w:val="24"/>
          <w:szCs w:val="24"/>
          <w:lang w:val="bg-BG"/>
        </w:rPr>
        <w:t xml:space="preserve"> </w:t>
      </w:r>
      <w:r w:rsidR="001062D3">
        <w:rPr>
          <w:rFonts w:ascii="Times New Roman" w:hAnsi="Times New Roman"/>
          <w:sz w:val="24"/>
          <w:szCs w:val="24"/>
          <w:lang w:val="bg-BG"/>
        </w:rPr>
        <w:t xml:space="preserve">(8.2. </w:t>
      </w:r>
      <w:r w:rsidRPr="001062D3">
        <w:rPr>
          <w:rFonts w:ascii="Times New Roman" w:hAnsi="Times New Roman"/>
          <w:sz w:val="24"/>
          <w:szCs w:val="24"/>
          <w:lang w:val="bg-BG"/>
        </w:rPr>
        <w:t>Участие на ЕФМД</w:t>
      </w:r>
      <w:r w:rsidR="001062D3" w:rsidRPr="001062D3">
        <w:rPr>
          <w:rFonts w:ascii="Times New Roman" w:hAnsi="Times New Roman"/>
          <w:sz w:val="24"/>
          <w:szCs w:val="24"/>
          <w:lang w:val="bg-BG"/>
        </w:rPr>
        <w:t xml:space="preserve">Р и процент на </w:t>
      </w:r>
      <w:proofErr w:type="spellStart"/>
      <w:r w:rsidR="001062D3" w:rsidRPr="001062D3">
        <w:rPr>
          <w:rFonts w:ascii="Times New Roman" w:hAnsi="Times New Roman"/>
          <w:sz w:val="24"/>
          <w:szCs w:val="24"/>
          <w:lang w:val="bg-BG"/>
        </w:rPr>
        <w:t>съфинансиране</w:t>
      </w:r>
      <w:proofErr w:type="spellEnd"/>
      <w:r w:rsidR="001062D3" w:rsidRPr="001062D3">
        <w:rPr>
          <w:rFonts w:ascii="Times New Roman" w:hAnsi="Times New Roman"/>
          <w:sz w:val="24"/>
          <w:szCs w:val="24"/>
          <w:lang w:val="bg-BG"/>
        </w:rPr>
        <w:t xml:space="preserve"> на </w:t>
      </w:r>
      <w:r w:rsidRPr="001062D3">
        <w:rPr>
          <w:rFonts w:ascii="Times New Roman" w:hAnsi="Times New Roman"/>
          <w:sz w:val="24"/>
          <w:szCs w:val="24"/>
          <w:lang w:val="bg-BG"/>
        </w:rPr>
        <w:t xml:space="preserve">приоритетите на Съюза, техническата помощ и друга подкрепа), докато за таблицата по години (т. 8.1. Общо участие на ЕФМДР, планирано за всяка година) все още не е представено разпределение, което да може да бъде оценено. </w:t>
      </w:r>
    </w:p>
    <w:p w:rsidR="0085353A" w:rsidRPr="00B93F68" w:rsidRDefault="000503DF" w:rsidP="0085353A">
      <w:pPr>
        <w:ind w:left="709"/>
        <w:contextualSpacing/>
        <w:jc w:val="both"/>
        <w:rPr>
          <w:rFonts w:ascii="Times New Roman" w:hAnsi="Times New Roman"/>
          <w:sz w:val="24"/>
          <w:szCs w:val="24"/>
          <w:lang w:val="bg-BG"/>
        </w:rPr>
      </w:pPr>
      <w:r>
        <w:rPr>
          <w:rFonts w:ascii="Times New Roman" w:hAnsi="Times New Roman"/>
          <w:sz w:val="24"/>
          <w:szCs w:val="24"/>
          <w:lang w:val="bg-BG"/>
        </w:rPr>
        <w:t xml:space="preserve">В програмата не е включена и информация </w:t>
      </w:r>
      <w:r w:rsidR="0085353A" w:rsidRPr="00B93F68">
        <w:rPr>
          <w:rFonts w:ascii="Times New Roman" w:hAnsi="Times New Roman"/>
          <w:sz w:val="24"/>
          <w:szCs w:val="24"/>
          <w:lang w:val="bg-BG"/>
        </w:rPr>
        <w:t>за евентуално</w:t>
      </w:r>
      <w:r>
        <w:rPr>
          <w:rFonts w:ascii="Times New Roman" w:hAnsi="Times New Roman"/>
          <w:sz w:val="24"/>
          <w:szCs w:val="24"/>
          <w:lang w:val="bg-BG"/>
        </w:rPr>
        <w:t>то</w:t>
      </w:r>
      <w:r w:rsidR="0085353A" w:rsidRPr="00B93F68">
        <w:rPr>
          <w:rFonts w:ascii="Times New Roman" w:hAnsi="Times New Roman"/>
          <w:sz w:val="24"/>
          <w:szCs w:val="24"/>
          <w:lang w:val="bg-BG"/>
        </w:rPr>
        <w:t xml:space="preserve"> използване на финансови инструменти през следващия програмен период.</w:t>
      </w:r>
    </w:p>
    <w:p w:rsidR="0085353A" w:rsidRPr="00B93F68" w:rsidRDefault="0085353A" w:rsidP="0085353A">
      <w:pPr>
        <w:pStyle w:val="ListParagraph"/>
        <w:numPr>
          <w:ilvl w:val="0"/>
          <w:numId w:val="107"/>
        </w:numPr>
        <w:ind w:left="714" w:hanging="357"/>
        <w:jc w:val="both"/>
        <w:rPr>
          <w:rFonts w:ascii="Times New Roman" w:hAnsi="Times New Roman"/>
          <w:sz w:val="24"/>
          <w:szCs w:val="24"/>
          <w:lang w:val="bg-BG"/>
        </w:rPr>
      </w:pPr>
      <w:r w:rsidRPr="00B93F68">
        <w:rPr>
          <w:rFonts w:ascii="Times New Roman" w:hAnsi="Times New Roman"/>
          <w:i/>
          <w:sz w:val="24"/>
          <w:szCs w:val="24"/>
          <w:lang w:val="bg-BG"/>
        </w:rPr>
        <w:t>Изискване по отношение на дела на средства, заделени за техническа помощ -</w:t>
      </w:r>
      <w:r w:rsidRPr="00B93F68">
        <w:rPr>
          <w:rFonts w:ascii="Times New Roman" w:hAnsi="Times New Roman"/>
          <w:sz w:val="24"/>
          <w:szCs w:val="24"/>
          <w:lang w:val="bg-BG"/>
        </w:rPr>
        <w:t xml:space="preserve"> по отношение на техническата помощ, както вече беше споменато по-горе, заложеният дял от над 4.8%. от бюджета на програмата е по-малък от максимално допустимият дял по регламент (6%). </w:t>
      </w:r>
      <w:r w:rsidR="00AA33CF" w:rsidRPr="00B93F68">
        <w:rPr>
          <w:rFonts w:ascii="Times New Roman" w:hAnsi="Times New Roman"/>
          <w:sz w:val="24"/>
          <w:szCs w:val="24"/>
          <w:lang w:val="bg-BG"/>
        </w:rPr>
        <w:t>Нуждата от инвестиции в тази област е</w:t>
      </w:r>
      <w:r w:rsidRPr="00B93F68">
        <w:rPr>
          <w:rFonts w:ascii="Times New Roman" w:hAnsi="Times New Roman"/>
          <w:sz w:val="24"/>
          <w:szCs w:val="24"/>
          <w:lang w:val="bg-BG"/>
        </w:rPr>
        <w:t xml:space="preserve"> подробно обоснован</w:t>
      </w:r>
      <w:r w:rsidR="00AA33CF" w:rsidRPr="00B93F68">
        <w:rPr>
          <w:rFonts w:ascii="Times New Roman" w:hAnsi="Times New Roman"/>
          <w:sz w:val="24"/>
          <w:szCs w:val="24"/>
          <w:lang w:val="bg-BG"/>
        </w:rPr>
        <w:t>а</w:t>
      </w:r>
      <w:r w:rsidRPr="00B93F68">
        <w:rPr>
          <w:rFonts w:ascii="Times New Roman" w:hAnsi="Times New Roman"/>
          <w:sz w:val="24"/>
          <w:szCs w:val="24"/>
          <w:lang w:val="bg-BG"/>
        </w:rPr>
        <w:t xml:space="preserve"> в частта за административния капацитет на настоящата предварителна оценка.</w:t>
      </w:r>
    </w:p>
    <w:p w:rsidR="0085353A" w:rsidRPr="00B93F68" w:rsidRDefault="0085353A" w:rsidP="0085353A">
      <w:pPr>
        <w:pStyle w:val="ListParagraph"/>
        <w:numPr>
          <w:ilvl w:val="0"/>
          <w:numId w:val="107"/>
        </w:numPr>
        <w:contextualSpacing/>
        <w:jc w:val="both"/>
        <w:rPr>
          <w:rFonts w:ascii="Times New Roman" w:hAnsi="Times New Roman"/>
          <w:sz w:val="24"/>
          <w:szCs w:val="24"/>
          <w:lang w:val="bg-BG"/>
        </w:rPr>
      </w:pPr>
      <w:r w:rsidRPr="00B93F68">
        <w:rPr>
          <w:rFonts w:ascii="Times New Roman" w:hAnsi="Times New Roman"/>
          <w:sz w:val="24"/>
          <w:szCs w:val="24"/>
          <w:lang w:val="bg-BG"/>
        </w:rPr>
        <w:t>Съгласно бюджет</w:t>
      </w:r>
      <w:r w:rsidR="00C72D8C" w:rsidRPr="00B93F68">
        <w:rPr>
          <w:rFonts w:ascii="Times New Roman" w:hAnsi="Times New Roman"/>
          <w:sz w:val="24"/>
          <w:szCs w:val="24"/>
          <w:lang w:val="bg-BG"/>
        </w:rPr>
        <w:t>а</w:t>
      </w:r>
      <w:r w:rsidRPr="00B93F68">
        <w:rPr>
          <w:rFonts w:ascii="Times New Roman" w:hAnsi="Times New Roman"/>
          <w:sz w:val="24"/>
          <w:szCs w:val="24"/>
          <w:lang w:val="bg-BG"/>
        </w:rPr>
        <w:t xml:space="preserve"> на ПМДР, по програмата са предвидени следните </w:t>
      </w:r>
      <w:r w:rsidRPr="00B93F68">
        <w:rPr>
          <w:rFonts w:ascii="Times New Roman" w:hAnsi="Times New Roman"/>
          <w:i/>
          <w:sz w:val="24"/>
          <w:szCs w:val="24"/>
          <w:lang w:val="bg-BG"/>
        </w:rPr>
        <w:t xml:space="preserve">нива на европейско </w:t>
      </w:r>
      <w:proofErr w:type="spellStart"/>
      <w:r w:rsidRPr="00B93F68">
        <w:rPr>
          <w:rFonts w:ascii="Times New Roman" w:hAnsi="Times New Roman"/>
          <w:i/>
          <w:sz w:val="24"/>
          <w:szCs w:val="24"/>
          <w:lang w:val="bg-BG"/>
        </w:rPr>
        <w:t>съфинансиране</w:t>
      </w:r>
      <w:proofErr w:type="spellEnd"/>
      <w:r w:rsidRPr="00B93F68">
        <w:rPr>
          <w:rFonts w:ascii="Times New Roman" w:hAnsi="Times New Roman"/>
          <w:sz w:val="24"/>
          <w:szCs w:val="24"/>
          <w:lang w:val="bg-BG"/>
        </w:rPr>
        <w:t>:</w:t>
      </w:r>
    </w:p>
    <w:tbl>
      <w:tblPr>
        <w:tblW w:w="5022"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7255"/>
        <w:gridCol w:w="2029"/>
      </w:tblGrid>
      <w:tr w:rsidR="0085353A" w:rsidRPr="00B93F68" w:rsidTr="001062D3">
        <w:trPr>
          <w:trHeight w:val="540"/>
        </w:trPr>
        <w:tc>
          <w:tcPr>
            <w:tcW w:w="3907" w:type="pct"/>
            <w:shd w:val="clear" w:color="auto" w:fill="0070C0"/>
            <w:vAlign w:val="center"/>
            <w:hideMark/>
          </w:tcPr>
          <w:p w:rsidR="0085353A" w:rsidRPr="00B93F68" w:rsidRDefault="0085353A" w:rsidP="001062D3">
            <w:pPr>
              <w:spacing w:after="0"/>
              <w:jc w:val="center"/>
              <w:rPr>
                <w:rFonts w:ascii="Times New Roman" w:eastAsiaTheme="minorHAnsi" w:hAnsi="Times New Roman"/>
                <w:b/>
                <w:bCs/>
                <w:color w:val="FFFFFF" w:themeColor="background1"/>
                <w:sz w:val="20"/>
                <w:szCs w:val="20"/>
                <w:lang w:val="bg-BG"/>
              </w:rPr>
            </w:pPr>
            <w:r w:rsidRPr="00B93F68">
              <w:rPr>
                <w:rFonts w:ascii="Times New Roman" w:hAnsi="Times New Roman"/>
                <w:b/>
                <w:bCs/>
                <w:color w:val="FFFFFF" w:themeColor="background1"/>
                <w:lang w:val="bg-BG"/>
              </w:rPr>
              <w:t>Мерки</w:t>
            </w:r>
          </w:p>
        </w:tc>
        <w:tc>
          <w:tcPr>
            <w:tcW w:w="1093" w:type="pct"/>
            <w:shd w:val="clear" w:color="auto" w:fill="0070C0"/>
            <w:noWrap/>
            <w:vAlign w:val="center"/>
            <w:hideMark/>
          </w:tcPr>
          <w:p w:rsidR="0085353A" w:rsidRPr="00B93F68" w:rsidRDefault="0085353A" w:rsidP="001062D3">
            <w:pPr>
              <w:spacing w:after="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 xml:space="preserve">Очаквано </w:t>
            </w:r>
            <w:proofErr w:type="spellStart"/>
            <w:r w:rsidRPr="00B93F68">
              <w:rPr>
                <w:rFonts w:ascii="Times New Roman" w:hAnsi="Times New Roman"/>
                <w:b/>
                <w:color w:val="FFFFFF" w:themeColor="background1"/>
                <w:lang w:val="bg-BG"/>
              </w:rPr>
              <w:t>съфи</w:t>
            </w:r>
            <w:proofErr w:type="spellEnd"/>
            <w:r w:rsidRPr="00B93F68">
              <w:rPr>
                <w:rFonts w:ascii="Times New Roman" w:hAnsi="Times New Roman"/>
                <w:b/>
                <w:color w:val="FFFFFF" w:themeColor="background1"/>
                <w:lang w:val="bg-BG"/>
              </w:rPr>
              <w:t>-</w:t>
            </w:r>
          </w:p>
          <w:p w:rsidR="0085353A" w:rsidRPr="00B93F68" w:rsidRDefault="0085353A" w:rsidP="001062D3">
            <w:pPr>
              <w:spacing w:after="0"/>
              <w:jc w:val="center"/>
              <w:rPr>
                <w:rFonts w:ascii="Times New Roman" w:eastAsiaTheme="minorHAnsi" w:hAnsi="Times New Roman"/>
                <w:b/>
                <w:color w:val="FFFFFF" w:themeColor="background1"/>
                <w:sz w:val="20"/>
                <w:szCs w:val="20"/>
                <w:lang w:val="bg-BG"/>
              </w:rPr>
            </w:pPr>
            <w:proofErr w:type="spellStart"/>
            <w:r w:rsidRPr="00B93F68">
              <w:rPr>
                <w:rFonts w:ascii="Times New Roman" w:hAnsi="Times New Roman"/>
                <w:b/>
                <w:color w:val="FFFFFF" w:themeColor="background1"/>
                <w:lang w:val="bg-BG"/>
              </w:rPr>
              <w:t>нансиране</w:t>
            </w:r>
            <w:proofErr w:type="spellEnd"/>
            <w:r w:rsidRPr="00B93F68">
              <w:rPr>
                <w:rFonts w:ascii="Times New Roman" w:hAnsi="Times New Roman"/>
                <w:b/>
                <w:color w:val="FFFFFF" w:themeColor="background1"/>
                <w:lang w:val="bg-BG"/>
              </w:rPr>
              <w:t xml:space="preserve"> от ЕС</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ind w:left="152" w:right="76"/>
              <w:rPr>
                <w:rFonts w:ascii="Times New Roman" w:eastAsiaTheme="minorHAnsi" w:hAnsi="Times New Roman"/>
                <w:bCs/>
                <w:color w:val="000000"/>
                <w:sz w:val="20"/>
                <w:lang w:val="bg-BG"/>
              </w:rPr>
            </w:pPr>
            <w:r w:rsidRPr="00B93F68">
              <w:rPr>
                <w:rFonts w:ascii="Times New Roman" w:hAnsi="Times New Roman"/>
                <w:bCs/>
                <w:color w:val="000000"/>
                <w:sz w:val="20"/>
                <w:lang w:val="bg-BG"/>
              </w:rPr>
              <w:t>Диверсификация и нови форми на доход</w:t>
            </w:r>
          </w:p>
        </w:tc>
        <w:tc>
          <w:tcPr>
            <w:tcW w:w="1093" w:type="pct"/>
            <w:shd w:val="clear" w:color="auto" w:fill="auto"/>
            <w:noWrap/>
            <w:hideMark/>
          </w:tcPr>
          <w:p w:rsidR="0085353A" w:rsidRPr="00B93F68" w:rsidRDefault="0085353A" w:rsidP="00B6044F">
            <w:pPr>
              <w:spacing w:before="20" w:after="20"/>
              <w:jc w:val="center"/>
              <w:rPr>
                <w:rFonts w:ascii="Times New Roman" w:eastAsiaTheme="minorHAnsi" w:hAnsi="Times New Roman"/>
                <w:color w:val="000000"/>
                <w:sz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Здраве и безопасност</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Окончателно преустановяване на риболовните дейности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50%</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Ограничаване на въздействието на риболова върху морската среда и за адаптиране на риболова към защита на видовете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Иновации, свързани с опазването на морските биологични ресурси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Опазване и възстановяване на морското биологично разнообразие и екосистеми и компенсационни режими в рамките на устойчивите риболовни дейности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 xml:space="preserve">Добавена стойност и качество на продуктите и използване на нежелания </w:t>
            </w:r>
            <w:proofErr w:type="spellStart"/>
            <w:r w:rsidRPr="00B93F68">
              <w:rPr>
                <w:rFonts w:ascii="Times New Roman" w:hAnsi="Times New Roman"/>
                <w:bCs/>
                <w:color w:val="000000"/>
                <w:sz w:val="20"/>
                <w:lang w:val="bg-BG"/>
              </w:rPr>
              <w:t>улов</w:t>
            </w:r>
            <w:proofErr w:type="spellEnd"/>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lastRenderedPageBreak/>
              <w:t>Рибарски пристанища, кейове за разтоварване, рибни борси и покрити лодкостоянки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413"/>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Риболов във вътрешни водоеми и водна флора и фауна във вътрешни водоеми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hAnsi="Times New Roman"/>
                <w:color w:val="000000"/>
                <w:sz w:val="20"/>
                <w:szCs w:val="20"/>
                <w:lang w:val="bg-BG"/>
              </w:rPr>
            </w:pPr>
          </w:p>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Иновации в аквакултурите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Продуктивни инвестиции в аквакултурите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Насърчаване на нови производители на аквакултури, развиващи устойчиви аквакултури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 xml:space="preserve">Преминаване към схеми по управление на околната среда и </w:t>
            </w:r>
            <w:proofErr w:type="spellStart"/>
            <w:r w:rsidRPr="00B93F68">
              <w:rPr>
                <w:rFonts w:ascii="Times New Roman" w:hAnsi="Times New Roman"/>
                <w:bCs/>
                <w:color w:val="000000"/>
                <w:sz w:val="20"/>
                <w:lang w:val="bg-BG"/>
              </w:rPr>
              <w:t>одитиране</w:t>
            </w:r>
            <w:proofErr w:type="spellEnd"/>
            <w:r w:rsidRPr="00B93F68">
              <w:rPr>
                <w:rFonts w:ascii="Times New Roman" w:hAnsi="Times New Roman"/>
                <w:bCs/>
                <w:color w:val="000000"/>
                <w:sz w:val="20"/>
                <w:lang w:val="bg-BG"/>
              </w:rPr>
              <w:t xml:space="preserve"> и към биологични аквакултури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proofErr w:type="spellStart"/>
            <w:r w:rsidRPr="00B93F68">
              <w:rPr>
                <w:rFonts w:ascii="Times New Roman" w:hAnsi="Times New Roman"/>
                <w:bCs/>
                <w:color w:val="000000"/>
                <w:sz w:val="20"/>
                <w:lang w:val="bg-BG"/>
              </w:rPr>
              <w:t>Аквакултури</w:t>
            </w:r>
            <w:proofErr w:type="spellEnd"/>
            <w:r w:rsidRPr="00B93F68">
              <w:rPr>
                <w:rFonts w:ascii="Times New Roman" w:hAnsi="Times New Roman"/>
                <w:bCs/>
                <w:color w:val="000000"/>
                <w:sz w:val="20"/>
                <w:lang w:val="bg-BG"/>
              </w:rPr>
              <w:t>, осигуряващи екологични услуги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Подпомагане от ЕФМДР за стратегиите за водено от общностите местно развитие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85%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Изпълнение на стратегиите за водено от общностите местно развитие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85%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Планове за производство и предлагане на пазара</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41"/>
        </w:trPr>
        <w:tc>
          <w:tcPr>
            <w:tcW w:w="3907" w:type="pct"/>
            <w:shd w:val="clear" w:color="auto" w:fill="auto"/>
            <w:hideMark/>
          </w:tcPr>
          <w:p w:rsidR="0085353A" w:rsidRPr="00B93F68" w:rsidRDefault="0085353A" w:rsidP="00B6044F">
            <w:pPr>
              <w:spacing w:before="20" w:after="20" w:line="240" w:lineRule="auto"/>
              <w:ind w:left="152" w:right="76"/>
              <w:rPr>
                <w:rFonts w:ascii="Times New Roman" w:hAnsi="Times New Roman"/>
                <w:bCs/>
                <w:color w:val="000000"/>
                <w:sz w:val="20"/>
                <w:lang w:val="bg-BG"/>
              </w:rPr>
            </w:pPr>
            <w:r w:rsidRPr="00B93F68">
              <w:rPr>
                <w:rFonts w:ascii="Times New Roman" w:hAnsi="Times New Roman"/>
                <w:bCs/>
                <w:color w:val="000000"/>
                <w:sz w:val="20"/>
                <w:lang w:val="bg-BG"/>
              </w:rPr>
              <w:t>Мерки за предлагане на пазара</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Преработване на продуктите от риболов и аквакултури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97"/>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Контрол и изпълнение</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70% / 90%</w:t>
            </w:r>
          </w:p>
        </w:tc>
      </w:tr>
      <w:tr w:rsidR="0085353A" w:rsidRPr="00B93F68" w:rsidTr="00B6044F">
        <w:trPr>
          <w:trHeight w:val="369"/>
        </w:trPr>
        <w:tc>
          <w:tcPr>
            <w:tcW w:w="3907" w:type="pct"/>
            <w:shd w:val="clear" w:color="auto" w:fill="auto"/>
            <w:hideMark/>
          </w:tcPr>
          <w:p w:rsidR="0085353A" w:rsidRPr="00B93F68" w:rsidRDefault="002C7960" w:rsidP="00B6044F">
            <w:pPr>
              <w:spacing w:before="20" w:after="20" w:line="240" w:lineRule="auto"/>
              <w:ind w:right="76"/>
              <w:rPr>
                <w:rFonts w:ascii="Times New Roman" w:eastAsiaTheme="minorHAnsi" w:hAnsi="Times New Roman"/>
                <w:bCs/>
                <w:color w:val="000000"/>
                <w:sz w:val="20"/>
                <w:szCs w:val="20"/>
                <w:lang w:val="bg-BG"/>
              </w:rPr>
            </w:pPr>
            <w:r>
              <w:rPr>
                <w:rFonts w:ascii="Times New Roman" w:hAnsi="Times New Roman"/>
                <w:bCs/>
                <w:color w:val="000000"/>
                <w:sz w:val="20"/>
                <w:lang w:val="bg-BG"/>
              </w:rPr>
              <w:t xml:space="preserve">   </w:t>
            </w:r>
            <w:r w:rsidR="0085353A" w:rsidRPr="00B93F68">
              <w:rPr>
                <w:rFonts w:ascii="Times New Roman" w:hAnsi="Times New Roman"/>
                <w:bCs/>
                <w:color w:val="000000"/>
                <w:sz w:val="20"/>
                <w:lang w:val="bg-BG"/>
              </w:rPr>
              <w:t>Събиране на данни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80%</w:t>
            </w:r>
          </w:p>
        </w:tc>
      </w:tr>
      <w:tr w:rsidR="0085353A" w:rsidRPr="00B93F68" w:rsidTr="00B6044F">
        <w:trPr>
          <w:trHeight w:val="375"/>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Насърчаване на изпълнението на ИМП</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r w:rsidR="0085353A" w:rsidRPr="00B93F68" w:rsidTr="00B6044F">
        <w:trPr>
          <w:trHeight w:val="375"/>
        </w:trPr>
        <w:tc>
          <w:tcPr>
            <w:tcW w:w="3907" w:type="pct"/>
            <w:shd w:val="clear" w:color="auto" w:fill="auto"/>
            <w:hideMark/>
          </w:tcPr>
          <w:p w:rsidR="0085353A" w:rsidRPr="00B93F68" w:rsidRDefault="0085353A" w:rsidP="00B6044F">
            <w:pPr>
              <w:spacing w:before="20" w:after="20" w:line="240" w:lineRule="auto"/>
              <w:ind w:left="152" w:right="76"/>
              <w:rPr>
                <w:rFonts w:ascii="Times New Roman" w:eastAsiaTheme="minorHAnsi" w:hAnsi="Times New Roman"/>
                <w:bCs/>
                <w:color w:val="000000"/>
                <w:sz w:val="20"/>
                <w:szCs w:val="20"/>
                <w:lang w:val="bg-BG"/>
              </w:rPr>
            </w:pPr>
            <w:r w:rsidRPr="00B93F68">
              <w:rPr>
                <w:rFonts w:ascii="Times New Roman" w:hAnsi="Times New Roman"/>
                <w:bCs/>
                <w:color w:val="000000"/>
                <w:sz w:val="20"/>
                <w:lang w:val="bg-BG"/>
              </w:rPr>
              <w:t>Техническа помощ по инициатива на държавите-членки</w:t>
            </w:r>
          </w:p>
        </w:tc>
        <w:tc>
          <w:tcPr>
            <w:tcW w:w="1093" w:type="pct"/>
            <w:shd w:val="clear" w:color="auto" w:fill="auto"/>
            <w:noWrap/>
            <w:hideMark/>
          </w:tcPr>
          <w:p w:rsidR="0085353A" w:rsidRPr="00B93F68" w:rsidRDefault="0085353A" w:rsidP="00B6044F">
            <w:pPr>
              <w:spacing w:before="20" w:after="20" w:line="240" w:lineRule="auto"/>
              <w:jc w:val="center"/>
              <w:rPr>
                <w:rFonts w:ascii="Times New Roman" w:eastAsiaTheme="minorHAnsi" w:hAnsi="Times New Roman"/>
                <w:color w:val="000000"/>
                <w:sz w:val="20"/>
                <w:szCs w:val="20"/>
                <w:lang w:val="bg-BG"/>
              </w:rPr>
            </w:pPr>
            <w:r w:rsidRPr="00B93F68">
              <w:rPr>
                <w:rFonts w:ascii="Times New Roman" w:hAnsi="Times New Roman"/>
                <w:color w:val="000000"/>
                <w:sz w:val="20"/>
                <w:lang w:val="bg-BG"/>
              </w:rPr>
              <w:t>75%</w:t>
            </w:r>
          </w:p>
        </w:tc>
      </w:tr>
    </w:tbl>
    <w:p w:rsidR="0085353A" w:rsidRPr="00B93F68" w:rsidRDefault="0085353A" w:rsidP="006E57F9">
      <w:pPr>
        <w:spacing w:before="60" w:after="120"/>
        <w:ind w:right="-187"/>
        <w:jc w:val="both"/>
        <w:rPr>
          <w:rFonts w:ascii="Times New Roman" w:hAnsi="Times New Roman"/>
          <w:color w:val="000000"/>
          <w:sz w:val="20"/>
          <w:szCs w:val="20"/>
          <w:lang w:val="bg-BG" w:eastAsia="bg-BG"/>
        </w:rPr>
      </w:pPr>
      <w:r w:rsidRPr="006E57F9">
        <w:rPr>
          <w:rFonts w:ascii="Times New Roman" w:hAnsi="Times New Roman"/>
          <w:b/>
          <w:i/>
          <w:color w:val="000000"/>
          <w:sz w:val="20"/>
          <w:szCs w:val="20"/>
          <w:lang w:val="bg-BG" w:eastAsia="bg-BG"/>
        </w:rPr>
        <w:t>Източник</w:t>
      </w:r>
      <w:r w:rsidRPr="006E57F9">
        <w:rPr>
          <w:rFonts w:ascii="Times New Roman" w:hAnsi="Times New Roman"/>
          <w:color w:val="000000"/>
          <w:sz w:val="20"/>
          <w:szCs w:val="20"/>
          <w:lang w:val="bg-BG" w:eastAsia="bg-BG"/>
        </w:rPr>
        <w:t xml:space="preserve">: </w:t>
      </w:r>
      <w:r w:rsidR="002C7960" w:rsidRPr="006E57F9">
        <w:rPr>
          <w:rFonts w:ascii="Times New Roman" w:hAnsi="Times New Roman"/>
          <w:color w:val="000000"/>
          <w:sz w:val="20"/>
          <w:szCs w:val="20"/>
          <w:lang w:val="bg-BG" w:eastAsia="bg-BG"/>
        </w:rPr>
        <w:t xml:space="preserve">проект на </w:t>
      </w:r>
      <w:r w:rsidR="006E57F9">
        <w:rPr>
          <w:rFonts w:ascii="Times New Roman" w:hAnsi="Times New Roman"/>
          <w:color w:val="000000"/>
          <w:sz w:val="20"/>
          <w:szCs w:val="20"/>
          <w:lang w:val="bg-BG" w:eastAsia="bg-BG"/>
        </w:rPr>
        <w:t>Логика на интервенция на програмата и бюджет от 22.07.2014 г.</w:t>
      </w:r>
      <w:r w:rsidR="004B6EA1">
        <w:rPr>
          <w:rFonts w:ascii="Times New Roman" w:hAnsi="Times New Roman"/>
          <w:color w:val="000000"/>
          <w:sz w:val="20"/>
          <w:szCs w:val="20"/>
          <w:lang w:val="bg-BG" w:eastAsia="bg-BG"/>
        </w:rPr>
        <w:t>, собствени изчисления</w:t>
      </w:r>
    </w:p>
    <w:p w:rsidR="0085353A" w:rsidRPr="00B93F68" w:rsidRDefault="0085353A" w:rsidP="0085353A">
      <w:pPr>
        <w:pStyle w:val="ListParagraph"/>
        <w:ind w:left="0"/>
        <w:jc w:val="both"/>
        <w:rPr>
          <w:rFonts w:ascii="Times New Roman" w:hAnsi="Times New Roman"/>
          <w:sz w:val="24"/>
          <w:szCs w:val="24"/>
          <w:lang w:val="bg-BG"/>
        </w:rPr>
      </w:pPr>
      <w:r w:rsidRPr="00B93F68">
        <w:rPr>
          <w:rFonts w:ascii="Times New Roman" w:hAnsi="Times New Roman"/>
          <w:sz w:val="24"/>
          <w:szCs w:val="24"/>
          <w:lang w:val="bg-BG"/>
        </w:rPr>
        <w:t>Заложените гранични стойности за съотношението на европейско/национално финансиране по отделни членове от регламента за ЕФМДР са спазени, като общите прагове заложени в чл. 94 от регламента също са взети предвид и са съобразени.</w:t>
      </w:r>
    </w:p>
    <w:p w:rsidR="0085353A" w:rsidRPr="00B93F68" w:rsidRDefault="0085353A" w:rsidP="0085353A">
      <w:pPr>
        <w:pStyle w:val="ListParagraph"/>
        <w:numPr>
          <w:ilvl w:val="0"/>
          <w:numId w:val="107"/>
        </w:numPr>
        <w:contextualSpacing/>
        <w:jc w:val="both"/>
        <w:rPr>
          <w:rFonts w:ascii="Times New Roman" w:hAnsi="Times New Roman"/>
          <w:sz w:val="24"/>
          <w:szCs w:val="24"/>
          <w:lang w:val="bg-BG"/>
        </w:rPr>
      </w:pPr>
      <w:r w:rsidRPr="00B93F68">
        <w:rPr>
          <w:rFonts w:ascii="Times New Roman" w:hAnsi="Times New Roman"/>
          <w:i/>
          <w:sz w:val="24"/>
          <w:szCs w:val="24"/>
          <w:lang w:val="bg-BG"/>
        </w:rPr>
        <w:t>Интензитетът на публичното финансиране в ПМДР</w:t>
      </w:r>
      <w:r w:rsidRPr="00B93F68">
        <w:rPr>
          <w:rFonts w:ascii="Times New Roman" w:hAnsi="Times New Roman"/>
          <w:sz w:val="24"/>
          <w:szCs w:val="24"/>
          <w:lang w:val="bg-BG"/>
        </w:rPr>
        <w:t xml:space="preserve"> – коментарите направени относно интензитета на публично финансиране в програмата са направени с съгласно представения проект на бюджет на програмата, тъй като </w:t>
      </w:r>
      <w:r w:rsidR="00C72D8C" w:rsidRPr="00B93F68">
        <w:rPr>
          <w:rFonts w:ascii="Times New Roman" w:hAnsi="Times New Roman"/>
          <w:sz w:val="24"/>
          <w:szCs w:val="24"/>
          <w:lang w:val="bg-BG"/>
        </w:rPr>
        <w:t>в самата</w:t>
      </w:r>
      <w:r w:rsidRPr="00B93F68">
        <w:rPr>
          <w:rFonts w:ascii="Times New Roman" w:hAnsi="Times New Roman"/>
          <w:sz w:val="24"/>
          <w:szCs w:val="24"/>
          <w:lang w:val="bg-BG"/>
        </w:rPr>
        <w:t xml:space="preserve"> програма подобно разпределение не е включено. Съгласно представения проектобюджет, интензитетът на публичната финансова помощ е:</w:t>
      </w:r>
    </w:p>
    <w:tbl>
      <w:tblPr>
        <w:tblW w:w="4907" w:type="pct"/>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386"/>
        <w:gridCol w:w="3685"/>
      </w:tblGrid>
      <w:tr w:rsidR="0085353A" w:rsidRPr="00B93F68" w:rsidTr="00B6044F">
        <w:trPr>
          <w:trHeight w:val="576"/>
        </w:trPr>
        <w:tc>
          <w:tcPr>
            <w:tcW w:w="2969" w:type="pct"/>
            <w:shd w:val="clear" w:color="auto" w:fill="0070C0"/>
            <w:vAlign w:val="center"/>
            <w:hideMark/>
          </w:tcPr>
          <w:p w:rsidR="0085353A" w:rsidRPr="00B93F68" w:rsidRDefault="0085353A" w:rsidP="00B6044F">
            <w:pPr>
              <w:spacing w:after="0"/>
              <w:jc w:val="center"/>
              <w:rPr>
                <w:rFonts w:ascii="Times New Roman" w:hAnsi="Times New Roman"/>
                <w:b/>
                <w:bCs/>
                <w:color w:val="FFFFFF" w:themeColor="background1"/>
                <w:lang w:val="bg-BG"/>
              </w:rPr>
            </w:pPr>
            <w:r w:rsidRPr="00B93F68">
              <w:rPr>
                <w:rFonts w:ascii="Times New Roman" w:hAnsi="Times New Roman"/>
                <w:b/>
                <w:bCs/>
                <w:color w:val="FFFFFF" w:themeColor="background1"/>
                <w:lang w:val="bg-BG"/>
              </w:rPr>
              <w:t>Мярка</w:t>
            </w:r>
          </w:p>
        </w:tc>
        <w:tc>
          <w:tcPr>
            <w:tcW w:w="2031" w:type="pct"/>
            <w:shd w:val="clear" w:color="auto" w:fill="0070C0"/>
            <w:noWrap/>
            <w:vAlign w:val="center"/>
            <w:hideMark/>
          </w:tcPr>
          <w:p w:rsidR="0085353A" w:rsidRPr="00B93F68" w:rsidRDefault="0085353A" w:rsidP="00B6044F">
            <w:pPr>
              <w:spacing w:after="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Интензитет на публичната помощ</w:t>
            </w:r>
          </w:p>
          <w:p w:rsidR="0085353A" w:rsidRPr="00B93F68" w:rsidRDefault="0085353A" w:rsidP="00B6044F">
            <w:pPr>
              <w:spacing w:after="0"/>
              <w:jc w:val="center"/>
              <w:rPr>
                <w:rFonts w:ascii="Times New Roman" w:hAnsi="Times New Roman"/>
                <w:color w:val="FFFFFF" w:themeColor="background1"/>
                <w:lang w:val="bg-BG"/>
              </w:rPr>
            </w:pPr>
            <w:r w:rsidRPr="00B93F68">
              <w:rPr>
                <w:rFonts w:ascii="Times New Roman" w:hAnsi="Times New Roman"/>
                <w:color w:val="FFFFFF" w:themeColor="background1"/>
                <w:lang w:val="bg-BG"/>
              </w:rPr>
              <w:t>(% от общите допустими разходи)</w:t>
            </w:r>
          </w:p>
        </w:tc>
      </w:tr>
      <w:tr w:rsidR="0085353A" w:rsidRPr="00B93F68" w:rsidTr="00B6044F">
        <w:trPr>
          <w:trHeight w:val="417"/>
        </w:trPr>
        <w:tc>
          <w:tcPr>
            <w:tcW w:w="2969" w:type="pct"/>
            <w:hideMark/>
          </w:tcPr>
          <w:p w:rsidR="0085353A" w:rsidRPr="00B93F68" w:rsidRDefault="0085353A" w:rsidP="00B6044F">
            <w:pPr>
              <w:spacing w:before="40" w:after="40" w:line="240" w:lineRule="auto"/>
              <w:rPr>
                <w:rFonts w:ascii="Times New Roman" w:hAnsi="Times New Roman"/>
                <w:b/>
                <w:bCs/>
                <w:color w:val="000000"/>
                <w:highlight w:val="yellow"/>
                <w:lang w:val="bg-BG"/>
              </w:rPr>
            </w:pPr>
            <w:r w:rsidRPr="00B93F68">
              <w:rPr>
                <w:rFonts w:ascii="Times New Roman" w:hAnsi="Times New Roman"/>
                <w:lang w:val="bg-BG"/>
              </w:rPr>
              <w:t>Мярка 1.</w:t>
            </w:r>
            <w:proofErr w:type="spellStart"/>
            <w:r w:rsidRPr="00B93F68">
              <w:rPr>
                <w:rFonts w:ascii="Times New Roman" w:hAnsi="Times New Roman"/>
                <w:lang w:val="bg-BG"/>
              </w:rPr>
              <w:t>1</w:t>
            </w:r>
            <w:proofErr w:type="spellEnd"/>
            <w:r w:rsidRPr="00B93F68">
              <w:rPr>
                <w:rFonts w:ascii="Times New Roman" w:hAnsi="Times New Roman"/>
                <w:lang w:val="bg-BG"/>
              </w:rPr>
              <w:t>. Диверсификация и нови форми на доход</w:t>
            </w:r>
            <w:r w:rsidRPr="00B93F68" w:rsidDel="00CA782A">
              <w:rPr>
                <w:rFonts w:ascii="Times New Roman" w:hAnsi="Times New Roman"/>
                <w:b/>
                <w:bCs/>
                <w:color w:val="000000"/>
                <w:highlight w:val="yellow"/>
                <w:lang w:val="bg-BG"/>
              </w:rPr>
              <w:t xml:space="preserve"> </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lang w:val="bg-BG" w:eastAsia="bg-BG"/>
              </w:rPr>
            </w:pPr>
            <w:r w:rsidRPr="00B93F68">
              <w:rPr>
                <w:rFonts w:ascii="Times New Roman" w:hAnsi="Times New Roman"/>
                <w:color w:val="000000"/>
                <w:lang w:val="bg-BG"/>
              </w:rPr>
              <w:t>50%</w:t>
            </w:r>
          </w:p>
        </w:tc>
      </w:tr>
      <w:tr w:rsidR="0085353A" w:rsidRPr="00B93F68" w:rsidTr="00B6044F">
        <w:trPr>
          <w:trHeight w:val="365"/>
        </w:trPr>
        <w:tc>
          <w:tcPr>
            <w:tcW w:w="2969" w:type="pct"/>
            <w:hideMark/>
          </w:tcPr>
          <w:p w:rsidR="0085353A" w:rsidRPr="00B93F68" w:rsidRDefault="0085353A" w:rsidP="00B6044F">
            <w:pPr>
              <w:spacing w:before="40" w:after="40" w:line="240" w:lineRule="auto"/>
              <w:rPr>
                <w:rFonts w:ascii="Times New Roman" w:hAnsi="Times New Roman"/>
                <w:b/>
                <w:bCs/>
                <w:color w:val="000000"/>
                <w:highlight w:val="yellow"/>
                <w:lang w:val="bg-BG"/>
              </w:rPr>
            </w:pPr>
            <w:r w:rsidRPr="00B93F68">
              <w:rPr>
                <w:rFonts w:ascii="Times New Roman" w:hAnsi="Times New Roman"/>
                <w:lang w:val="bg-BG"/>
              </w:rPr>
              <w:t>Мярка 1.2. Здраве и безопасност</w:t>
            </w:r>
            <w:r w:rsidRPr="00B93F68" w:rsidDel="00CA782A">
              <w:rPr>
                <w:rFonts w:ascii="Times New Roman" w:hAnsi="Times New Roman"/>
                <w:b/>
                <w:bCs/>
                <w:color w:val="000000"/>
                <w:highlight w:val="yellow"/>
                <w:lang w:val="bg-BG"/>
              </w:rPr>
              <w:t xml:space="preserve"> </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lang w:val="bg-BG"/>
              </w:rPr>
            </w:pPr>
            <w:r w:rsidRPr="00B93F68">
              <w:rPr>
                <w:rFonts w:ascii="Times New Roman" w:hAnsi="Times New Roman"/>
                <w:color w:val="000000"/>
                <w:lang w:val="bg-BG"/>
              </w:rPr>
              <w:t>50%–80%</w:t>
            </w:r>
          </w:p>
        </w:tc>
      </w:tr>
      <w:tr w:rsidR="0085353A" w:rsidRPr="00B93F68" w:rsidTr="00B6044F">
        <w:trPr>
          <w:trHeight w:val="345"/>
        </w:trPr>
        <w:tc>
          <w:tcPr>
            <w:tcW w:w="2969" w:type="pct"/>
            <w:hideMark/>
          </w:tcPr>
          <w:p w:rsidR="0085353A" w:rsidRPr="00B93F68" w:rsidRDefault="0085353A" w:rsidP="00B6044F">
            <w:pPr>
              <w:spacing w:before="40" w:after="40" w:line="240" w:lineRule="auto"/>
              <w:rPr>
                <w:rFonts w:ascii="Times New Roman" w:hAnsi="Times New Roman"/>
                <w:b/>
                <w:bCs/>
                <w:color w:val="000000"/>
                <w:highlight w:val="yellow"/>
                <w:lang w:val="bg-BG"/>
              </w:rPr>
            </w:pPr>
            <w:r w:rsidRPr="00B93F68">
              <w:rPr>
                <w:rFonts w:ascii="Times New Roman" w:hAnsi="Times New Roman"/>
                <w:lang w:val="bg-BG"/>
              </w:rPr>
              <w:t>Мярка 1.3. Окончателно преустановяване на риболовните дейности</w:t>
            </w:r>
            <w:r w:rsidRPr="00B93F68" w:rsidDel="00CA782A">
              <w:rPr>
                <w:rFonts w:ascii="Times New Roman" w:hAnsi="Times New Roman"/>
                <w:b/>
                <w:bCs/>
                <w:color w:val="000000"/>
                <w:highlight w:val="yellow"/>
                <w:lang w:val="bg-BG"/>
              </w:rPr>
              <w:t xml:space="preserve"> </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lang w:val="bg-BG"/>
              </w:rPr>
            </w:pPr>
            <w:r w:rsidRPr="00B93F68">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
                <w:bCs/>
                <w:color w:val="000000"/>
                <w:highlight w:val="yellow"/>
                <w:lang w:val="bg-BG"/>
              </w:rPr>
            </w:pPr>
            <w:r w:rsidRPr="00B93F68">
              <w:rPr>
                <w:rFonts w:ascii="Times New Roman" w:hAnsi="Times New Roman"/>
                <w:lang w:val="bg-BG"/>
              </w:rPr>
              <w:t>Мярка 1.4. Ограничаване на въздействието на риболова върху морската среда и за адаптиране на риболова към защита на видовете</w:t>
            </w:r>
            <w:r w:rsidRPr="00B93F68" w:rsidDel="00CA782A">
              <w:rPr>
                <w:rFonts w:ascii="Times New Roman" w:hAnsi="Times New Roman"/>
                <w:b/>
                <w:bCs/>
                <w:color w:val="000000"/>
                <w:highlight w:val="yellow"/>
                <w:lang w:val="bg-BG"/>
              </w:rPr>
              <w:t xml:space="preserve"> </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50%-80%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
                <w:bCs/>
                <w:color w:val="000000"/>
                <w:highlight w:val="yellow"/>
                <w:lang w:val="bg-BG"/>
              </w:rPr>
            </w:pPr>
            <w:r w:rsidRPr="00B93F68">
              <w:rPr>
                <w:rFonts w:ascii="Times New Roman" w:hAnsi="Times New Roman"/>
                <w:lang w:val="bg-BG"/>
              </w:rPr>
              <w:lastRenderedPageBreak/>
              <w:t>Мярка 1.5. Иновации, свързани с опазването на морските биологични ресурси</w:t>
            </w:r>
            <w:r w:rsidRPr="00B93F68" w:rsidDel="00CA782A">
              <w:rPr>
                <w:rFonts w:ascii="Times New Roman" w:hAnsi="Times New Roman"/>
                <w:b/>
                <w:bCs/>
                <w:color w:val="000000"/>
                <w:highlight w:val="yellow"/>
                <w:lang w:val="bg-BG"/>
              </w:rPr>
              <w:t xml:space="preserve"> </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lang w:val="bg-BG"/>
              </w:rPr>
              <w:t>Мярка 1.6. Опазване и възстановяване на морското биологично разнообразие и екосистеми и компенсационни режими в рамките на устойчивите риболовни дейности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lang w:val="bg-BG"/>
              </w:rPr>
              <w:t xml:space="preserve">Мярка 1.7. Добавена стойност, качество на продуктите и използване на нежелания </w:t>
            </w:r>
            <w:proofErr w:type="spellStart"/>
            <w:r w:rsidRPr="00B93F68">
              <w:rPr>
                <w:rFonts w:ascii="Times New Roman" w:hAnsi="Times New Roman"/>
                <w:lang w:val="bg-BG"/>
              </w:rPr>
              <w:t>улов</w:t>
            </w:r>
            <w:proofErr w:type="spellEnd"/>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b/>
                <w:color w:val="000000"/>
                <w:lang w:val="bg-BG"/>
              </w:rPr>
            </w:pPr>
            <w:r w:rsidRPr="00B93F68">
              <w:rPr>
                <w:rFonts w:ascii="Times New Roman" w:hAnsi="Times New Roman"/>
                <w:color w:val="000000"/>
                <w:lang w:val="bg-BG"/>
              </w:rPr>
              <w:t>50%-80%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lang w:val="bg-BG"/>
              </w:rPr>
              <w:t>Мярка 1.8. Рибарски пристанища, кейове за разтоварване, рибни борси и покрити лодкостоянки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lang w:val="bg-BG"/>
              </w:rPr>
              <w:t>Мярка 1.9. Риболов във вътрешните водоеми и водна флора и фауна във вътрешните водоеми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50%–100%</w:t>
            </w:r>
          </w:p>
        </w:tc>
      </w:tr>
      <w:tr w:rsidR="0085353A" w:rsidRPr="00B93F68" w:rsidTr="00B6044F">
        <w:trPr>
          <w:trHeight w:val="346"/>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bCs/>
                <w:iCs/>
                <w:lang w:val="bg-BG"/>
              </w:rPr>
              <w:t>Мярка 2.1. Иновации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r w:rsidRPr="00B93F68">
              <w:rPr>
                <w:rFonts w:ascii="Times New Roman" w:hAnsi="Times New Roman"/>
                <w:i/>
                <w:color w:val="000000"/>
                <w:sz w:val="20"/>
                <w:szCs w:val="20"/>
                <w:lang w:val="bg-BG"/>
              </w:rPr>
              <w:t>.</w:t>
            </w:r>
          </w:p>
        </w:tc>
      </w:tr>
      <w:tr w:rsidR="0085353A" w:rsidRPr="00B93F68" w:rsidTr="00B6044F">
        <w:trPr>
          <w:trHeight w:val="354"/>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bCs/>
                <w:iCs/>
                <w:lang w:val="bg-BG"/>
              </w:rPr>
              <w:t>Мярка 2.</w:t>
            </w:r>
            <w:proofErr w:type="spellStart"/>
            <w:r w:rsidRPr="00B93F68">
              <w:rPr>
                <w:rFonts w:ascii="Times New Roman" w:hAnsi="Times New Roman"/>
                <w:bCs/>
                <w:iCs/>
                <w:lang w:val="bg-BG"/>
              </w:rPr>
              <w:t>2</w:t>
            </w:r>
            <w:proofErr w:type="spellEnd"/>
            <w:r w:rsidRPr="00B93F68">
              <w:rPr>
                <w:rFonts w:ascii="Times New Roman" w:hAnsi="Times New Roman"/>
                <w:bCs/>
                <w:iCs/>
                <w:lang w:val="bg-BG"/>
              </w:rPr>
              <w:t>. Продуктивни инвестиции в аквакултура</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bCs/>
                <w:iCs/>
                <w:lang w:val="bg-BG"/>
              </w:rPr>
              <w:t>Мярка 2.3. Насърчаване на нови производители на аквакултури, развиващи устойчиви аквакултури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w:t>
            </w:r>
          </w:p>
        </w:tc>
      </w:tr>
      <w:tr w:rsidR="0085353A" w:rsidRPr="00B93F68" w:rsidTr="00B6044F">
        <w:trPr>
          <w:trHeight w:val="223"/>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 xml:space="preserve">Мярка 2.4. Преминаване към схеми по управление на околната среда и </w:t>
            </w:r>
            <w:proofErr w:type="spellStart"/>
            <w:r w:rsidRPr="00B93F68">
              <w:rPr>
                <w:rFonts w:ascii="Times New Roman" w:hAnsi="Times New Roman"/>
                <w:bCs/>
                <w:iCs/>
                <w:lang w:val="bg-BG"/>
              </w:rPr>
              <w:t>одитиране</w:t>
            </w:r>
            <w:proofErr w:type="spellEnd"/>
            <w:r w:rsidRPr="00B93F68">
              <w:rPr>
                <w:rFonts w:ascii="Times New Roman" w:hAnsi="Times New Roman"/>
                <w:bCs/>
                <w:iCs/>
                <w:lang w:val="bg-BG"/>
              </w:rPr>
              <w:t xml:space="preserve"> и към биологични аквакултури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 xml:space="preserve">Мярка 2.5. </w:t>
            </w:r>
            <w:proofErr w:type="spellStart"/>
            <w:r w:rsidRPr="00B93F68">
              <w:rPr>
                <w:rFonts w:ascii="Times New Roman" w:hAnsi="Times New Roman"/>
                <w:bCs/>
                <w:iCs/>
                <w:lang w:val="bg-BG"/>
              </w:rPr>
              <w:t>Аквакултури</w:t>
            </w:r>
            <w:proofErr w:type="spellEnd"/>
            <w:r w:rsidRPr="00B93F68">
              <w:rPr>
                <w:rFonts w:ascii="Times New Roman" w:hAnsi="Times New Roman"/>
                <w:bCs/>
                <w:iCs/>
                <w:lang w:val="bg-BG"/>
              </w:rPr>
              <w:t>, осигуряващи екологични услуги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337"/>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3.1. Контрол и изпълнение</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w:t>
            </w:r>
          </w:p>
        </w:tc>
      </w:tr>
      <w:tr w:rsidR="0085353A" w:rsidRPr="00B93F68" w:rsidTr="00B6044F">
        <w:trPr>
          <w:trHeight w:val="77"/>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3.2. Събиране на данни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4.1. Подпомагане за стратегиите за водено от общностите местно развитие (ВОМР)</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77"/>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4.2. Изпълнение на стратегиите за ВОМР</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w:t>
            </w:r>
            <w:r w:rsidR="0019542D">
              <w:rPr>
                <w:rFonts w:ascii="Times New Roman" w:hAnsi="Times New Roman"/>
                <w:color w:val="000000"/>
                <w:lang w:val="bg-BG"/>
              </w:rPr>
              <w:t>-100%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5.1. Планове за производство и предлагане на пазара</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187"/>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5.2. Помощ за съхранение</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r w:rsidR="0085353A" w:rsidRPr="00B93F68" w:rsidTr="00B6044F">
        <w:trPr>
          <w:trHeight w:val="77"/>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5.3. Предлагане на пазара</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50-100%</w:t>
            </w:r>
          </w:p>
        </w:tc>
      </w:tr>
      <w:tr w:rsidR="0085353A" w:rsidRPr="00B93F68" w:rsidTr="00B6044F">
        <w:trPr>
          <w:trHeight w:val="540"/>
        </w:trPr>
        <w:tc>
          <w:tcPr>
            <w:tcW w:w="2969" w:type="pct"/>
            <w:hideMark/>
          </w:tcPr>
          <w:p w:rsidR="0085353A" w:rsidRPr="00B93F68" w:rsidRDefault="0085353A" w:rsidP="00B6044F">
            <w:pPr>
              <w:spacing w:before="40" w:after="40" w:line="240" w:lineRule="auto"/>
              <w:rPr>
                <w:rFonts w:ascii="Times New Roman" w:hAnsi="Times New Roman"/>
                <w:bCs/>
                <w:iCs/>
                <w:lang w:val="bg-BG"/>
              </w:rPr>
            </w:pPr>
            <w:r w:rsidRPr="00B93F68">
              <w:rPr>
                <w:rFonts w:ascii="Times New Roman" w:hAnsi="Times New Roman"/>
                <w:bCs/>
                <w:iCs/>
                <w:lang w:val="bg-BG"/>
              </w:rPr>
              <w:t>Мярка 5.4. Преработване на продуктите от риболов и аквакултури</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50%</w:t>
            </w:r>
          </w:p>
        </w:tc>
      </w:tr>
      <w:tr w:rsidR="0085353A" w:rsidRPr="00B93F68" w:rsidTr="00B6044F">
        <w:trPr>
          <w:trHeight w:val="77"/>
        </w:trPr>
        <w:tc>
          <w:tcPr>
            <w:tcW w:w="2969" w:type="pct"/>
            <w:hideMark/>
          </w:tcPr>
          <w:p w:rsidR="0085353A" w:rsidRPr="00B93F68" w:rsidRDefault="0085353A" w:rsidP="00B6044F">
            <w:pPr>
              <w:spacing w:before="40" w:after="40" w:line="240" w:lineRule="auto"/>
              <w:rPr>
                <w:rFonts w:ascii="Times New Roman" w:hAnsi="Times New Roman"/>
                <w:lang w:val="bg-BG"/>
              </w:rPr>
            </w:pPr>
            <w:r w:rsidRPr="00B93F68">
              <w:rPr>
                <w:rFonts w:ascii="Times New Roman" w:hAnsi="Times New Roman"/>
                <w:bCs/>
                <w:iCs/>
                <w:lang w:val="bg-BG"/>
              </w:rPr>
              <w:t>Мярка 6.1. Насърчаване на изпълнението на ИМП</w:t>
            </w:r>
          </w:p>
        </w:tc>
        <w:tc>
          <w:tcPr>
            <w:tcW w:w="2031" w:type="pct"/>
            <w:shd w:val="clear" w:color="auto" w:fill="auto"/>
            <w:noWrap/>
            <w:vAlign w:val="center"/>
            <w:hideMark/>
          </w:tcPr>
          <w:p w:rsidR="0085353A" w:rsidRPr="00B93F68" w:rsidRDefault="0085353A" w:rsidP="00B6044F">
            <w:pPr>
              <w:spacing w:before="40" w:after="40" w:line="240" w:lineRule="auto"/>
              <w:jc w:val="center"/>
              <w:rPr>
                <w:rFonts w:ascii="Times New Roman" w:hAnsi="Times New Roman"/>
                <w:color w:val="000000"/>
                <w:lang w:val="bg-BG"/>
              </w:rPr>
            </w:pPr>
            <w:r w:rsidRPr="00B93F68">
              <w:rPr>
                <w:rFonts w:ascii="Times New Roman" w:hAnsi="Times New Roman"/>
                <w:color w:val="000000"/>
                <w:lang w:val="bg-BG"/>
              </w:rPr>
              <w:t>100%</w:t>
            </w:r>
          </w:p>
        </w:tc>
      </w:tr>
    </w:tbl>
    <w:p w:rsidR="0085353A" w:rsidRPr="00B93F68" w:rsidRDefault="0085353A" w:rsidP="0085353A">
      <w:pPr>
        <w:pStyle w:val="ListParagraph"/>
        <w:spacing w:before="120" w:after="120"/>
        <w:ind w:left="0"/>
        <w:jc w:val="both"/>
        <w:rPr>
          <w:rFonts w:ascii="Times New Roman" w:hAnsi="Times New Roman"/>
          <w:color w:val="000000"/>
          <w:sz w:val="20"/>
          <w:szCs w:val="20"/>
          <w:lang w:val="bg-BG" w:eastAsia="bg-BG"/>
        </w:rPr>
      </w:pPr>
      <w:r w:rsidRPr="00B93F68">
        <w:rPr>
          <w:rFonts w:ascii="Times New Roman" w:hAnsi="Times New Roman"/>
          <w:b/>
          <w:i/>
          <w:color w:val="000000"/>
          <w:sz w:val="20"/>
          <w:szCs w:val="20"/>
          <w:lang w:val="bg-BG" w:eastAsia="bg-BG"/>
        </w:rPr>
        <w:t>Източник</w:t>
      </w:r>
      <w:r w:rsidRPr="00B93F68">
        <w:rPr>
          <w:rFonts w:ascii="Times New Roman" w:hAnsi="Times New Roman"/>
          <w:color w:val="000000"/>
          <w:sz w:val="20"/>
          <w:szCs w:val="20"/>
          <w:lang w:val="bg-BG" w:eastAsia="bg-BG"/>
        </w:rPr>
        <w:t>: Проект на логика на интервенция и бюджет на ПМДР 2014-2020 г. от 22.07.2014 г.</w:t>
      </w:r>
    </w:p>
    <w:p w:rsidR="0085353A" w:rsidRPr="00B06DDC" w:rsidRDefault="0085353A" w:rsidP="0085353A">
      <w:pPr>
        <w:pStyle w:val="ListParagraph"/>
        <w:ind w:left="0"/>
        <w:jc w:val="both"/>
        <w:rPr>
          <w:rFonts w:ascii="Times New Roman" w:hAnsi="Times New Roman"/>
          <w:sz w:val="24"/>
          <w:szCs w:val="24"/>
          <w:lang w:val="bg-BG"/>
        </w:rPr>
      </w:pPr>
      <w:r w:rsidRPr="00B06DDC">
        <w:rPr>
          <w:rFonts w:ascii="Times New Roman" w:hAnsi="Times New Roman"/>
          <w:sz w:val="24"/>
          <w:szCs w:val="24"/>
          <w:lang w:val="bg-BG"/>
        </w:rPr>
        <w:t>Следва обаче да се отбележи, че при представяне на последния вариант на оперативната програма пред тематичната работна група</w:t>
      </w:r>
      <w:r w:rsidR="00140BBB" w:rsidRPr="00B06DDC">
        <w:rPr>
          <w:rFonts w:ascii="Times New Roman" w:hAnsi="Times New Roman"/>
          <w:sz w:val="24"/>
          <w:szCs w:val="24"/>
          <w:lang w:val="bg-BG"/>
        </w:rPr>
        <w:t xml:space="preserve"> </w:t>
      </w:r>
      <w:r w:rsidR="00140BBB" w:rsidRPr="00B06DDC">
        <w:rPr>
          <w:rFonts w:ascii="Times New Roman" w:hAnsi="Times New Roman"/>
          <w:sz w:val="24"/>
          <w:szCs w:val="24"/>
        </w:rPr>
        <w:t>(</w:t>
      </w:r>
      <w:r w:rsidR="00140BBB" w:rsidRPr="00B06DDC">
        <w:rPr>
          <w:rFonts w:ascii="Times New Roman" w:hAnsi="Times New Roman"/>
          <w:sz w:val="24"/>
          <w:szCs w:val="24"/>
          <w:lang w:val="bg-BG"/>
        </w:rPr>
        <w:t>на 19.08.2014 г.</w:t>
      </w:r>
      <w:r w:rsidR="00140BBB" w:rsidRPr="00B06DDC">
        <w:rPr>
          <w:rFonts w:ascii="Times New Roman" w:hAnsi="Times New Roman"/>
          <w:sz w:val="24"/>
          <w:szCs w:val="24"/>
        </w:rPr>
        <w:t>)</w:t>
      </w:r>
      <w:r w:rsidRPr="00B06DDC">
        <w:rPr>
          <w:rFonts w:ascii="Times New Roman" w:hAnsi="Times New Roman"/>
          <w:sz w:val="24"/>
          <w:szCs w:val="24"/>
          <w:lang w:val="bg-BG"/>
        </w:rPr>
        <w:t xml:space="preserve">, по някои от мерките бяха </w:t>
      </w:r>
      <w:r w:rsidR="00140BBB" w:rsidRPr="00B06DDC">
        <w:rPr>
          <w:rFonts w:ascii="Times New Roman" w:hAnsi="Times New Roman"/>
          <w:sz w:val="24"/>
          <w:szCs w:val="24"/>
          <w:lang w:val="bg-BG"/>
        </w:rPr>
        <w:t>представени</w:t>
      </w:r>
      <w:r w:rsidRPr="00B06DDC">
        <w:rPr>
          <w:rFonts w:ascii="Times New Roman" w:hAnsi="Times New Roman"/>
          <w:sz w:val="24"/>
          <w:szCs w:val="24"/>
          <w:lang w:val="bg-BG"/>
        </w:rPr>
        <w:t xml:space="preserve"> размери на публичната помощ, които се различават от тези </w:t>
      </w:r>
      <w:r w:rsidR="00140BBB" w:rsidRPr="00B06DDC">
        <w:rPr>
          <w:rFonts w:ascii="Times New Roman" w:hAnsi="Times New Roman"/>
          <w:sz w:val="24"/>
          <w:szCs w:val="24"/>
          <w:lang w:val="bg-BG"/>
        </w:rPr>
        <w:t>описани</w:t>
      </w:r>
      <w:r w:rsidRPr="00B06DDC">
        <w:rPr>
          <w:rFonts w:ascii="Times New Roman" w:hAnsi="Times New Roman"/>
          <w:sz w:val="24"/>
          <w:szCs w:val="24"/>
          <w:lang w:val="bg-BG"/>
        </w:rPr>
        <w:t xml:space="preserve"> в проекта на финансово разпредел</w:t>
      </w:r>
      <w:r w:rsidR="000503DF" w:rsidRPr="00B06DDC">
        <w:rPr>
          <w:rFonts w:ascii="Times New Roman" w:hAnsi="Times New Roman"/>
          <w:sz w:val="24"/>
          <w:szCs w:val="24"/>
          <w:lang w:val="bg-BG"/>
        </w:rPr>
        <w:t>е</w:t>
      </w:r>
      <w:r w:rsidRPr="00B06DDC">
        <w:rPr>
          <w:rFonts w:ascii="Times New Roman" w:hAnsi="Times New Roman"/>
          <w:sz w:val="24"/>
          <w:szCs w:val="24"/>
          <w:lang w:val="bg-BG"/>
        </w:rPr>
        <w:t>ние, в частност:</w:t>
      </w:r>
    </w:p>
    <w:tbl>
      <w:tblPr>
        <w:tblW w:w="4907" w:type="pct"/>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4A0" w:firstRow="1" w:lastRow="0" w:firstColumn="1" w:lastColumn="0" w:noHBand="0" w:noVBand="1"/>
      </w:tblPr>
      <w:tblGrid>
        <w:gridCol w:w="5386"/>
        <w:gridCol w:w="3685"/>
      </w:tblGrid>
      <w:tr w:rsidR="0085353A" w:rsidRPr="00B06DDC" w:rsidTr="00B6044F">
        <w:trPr>
          <w:trHeight w:val="576"/>
        </w:trPr>
        <w:tc>
          <w:tcPr>
            <w:tcW w:w="2969" w:type="pct"/>
            <w:shd w:val="clear" w:color="auto" w:fill="0070C0"/>
            <w:vAlign w:val="center"/>
            <w:hideMark/>
          </w:tcPr>
          <w:p w:rsidR="0085353A" w:rsidRPr="00B06DDC" w:rsidRDefault="0085353A" w:rsidP="00B6044F">
            <w:pPr>
              <w:spacing w:after="0"/>
              <w:jc w:val="center"/>
              <w:rPr>
                <w:rFonts w:ascii="Times New Roman" w:hAnsi="Times New Roman"/>
                <w:b/>
                <w:bCs/>
                <w:lang w:val="bg-BG"/>
              </w:rPr>
            </w:pPr>
            <w:r w:rsidRPr="00B06DDC">
              <w:rPr>
                <w:rFonts w:ascii="Times New Roman" w:hAnsi="Times New Roman"/>
                <w:b/>
                <w:bCs/>
                <w:lang w:val="bg-BG"/>
              </w:rPr>
              <w:t>Мярка</w:t>
            </w:r>
          </w:p>
        </w:tc>
        <w:tc>
          <w:tcPr>
            <w:tcW w:w="2031" w:type="pct"/>
            <w:shd w:val="clear" w:color="auto" w:fill="0070C0"/>
            <w:noWrap/>
            <w:vAlign w:val="center"/>
            <w:hideMark/>
          </w:tcPr>
          <w:p w:rsidR="0085353A" w:rsidRPr="00B06DDC" w:rsidRDefault="0085353A" w:rsidP="00B6044F">
            <w:pPr>
              <w:spacing w:after="0"/>
              <w:jc w:val="center"/>
              <w:rPr>
                <w:rFonts w:ascii="Times New Roman" w:hAnsi="Times New Roman"/>
                <w:b/>
                <w:lang w:val="bg-BG"/>
              </w:rPr>
            </w:pPr>
            <w:r w:rsidRPr="00B06DDC">
              <w:rPr>
                <w:rFonts w:ascii="Times New Roman" w:hAnsi="Times New Roman"/>
                <w:b/>
                <w:lang w:val="bg-BG"/>
              </w:rPr>
              <w:t>Интензитет на публичната помощ</w:t>
            </w:r>
          </w:p>
          <w:p w:rsidR="0085353A" w:rsidRPr="00B06DDC" w:rsidRDefault="0085353A" w:rsidP="00B6044F">
            <w:pPr>
              <w:spacing w:after="0"/>
              <w:jc w:val="center"/>
              <w:rPr>
                <w:rFonts w:ascii="Times New Roman" w:hAnsi="Times New Roman"/>
                <w:lang w:val="bg-BG"/>
              </w:rPr>
            </w:pPr>
            <w:r w:rsidRPr="00B06DDC">
              <w:rPr>
                <w:rFonts w:ascii="Times New Roman" w:hAnsi="Times New Roman"/>
                <w:lang w:val="bg-BG"/>
              </w:rPr>
              <w:t>(% от общите допустими разходи)</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969" w:type="pct"/>
          </w:tcPr>
          <w:p w:rsidR="0085353A" w:rsidRPr="00B06DDC" w:rsidRDefault="0085353A" w:rsidP="00B6044F">
            <w:pPr>
              <w:pStyle w:val="ListParagraph"/>
              <w:ind w:left="0"/>
              <w:rPr>
                <w:rFonts w:ascii="Times New Roman" w:hAnsi="Times New Roman"/>
                <w:lang w:val="bg-BG"/>
              </w:rPr>
            </w:pPr>
            <w:r w:rsidRPr="00B06DDC">
              <w:rPr>
                <w:rFonts w:ascii="Times New Roman" w:hAnsi="Times New Roman"/>
                <w:lang w:val="bg-BG"/>
              </w:rPr>
              <w:t xml:space="preserve">Мярка 1.4. Ограничаване на въздействието на риболова върху морската среда и за адаптиране на </w:t>
            </w:r>
            <w:r w:rsidRPr="00B06DDC">
              <w:rPr>
                <w:rFonts w:ascii="Times New Roman" w:hAnsi="Times New Roman"/>
                <w:lang w:val="bg-BG"/>
              </w:rPr>
              <w:lastRenderedPageBreak/>
              <w:t>риболова към защита на видовете</w:t>
            </w:r>
          </w:p>
        </w:tc>
        <w:tc>
          <w:tcPr>
            <w:tcW w:w="2031" w:type="pct"/>
          </w:tcPr>
          <w:p w:rsidR="0085353A" w:rsidRPr="00B06DDC" w:rsidRDefault="0085353A" w:rsidP="00B6044F">
            <w:pPr>
              <w:pStyle w:val="ListParagraph"/>
              <w:ind w:left="0"/>
              <w:jc w:val="center"/>
              <w:rPr>
                <w:rFonts w:ascii="Times New Roman" w:hAnsi="Times New Roman"/>
                <w:lang w:val="bg-BG"/>
              </w:rPr>
            </w:pPr>
            <w:r w:rsidRPr="00B06DDC">
              <w:rPr>
                <w:rFonts w:ascii="Times New Roman" w:hAnsi="Times New Roman"/>
                <w:lang w:val="bg-BG"/>
              </w:rPr>
              <w:lastRenderedPageBreak/>
              <w:t>50%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969" w:type="pct"/>
          </w:tcPr>
          <w:p w:rsidR="0085353A" w:rsidRPr="00B06DDC" w:rsidRDefault="0085353A" w:rsidP="00B6044F">
            <w:pPr>
              <w:pStyle w:val="ListParagraph"/>
              <w:ind w:left="0"/>
              <w:rPr>
                <w:rFonts w:ascii="Times New Roman" w:hAnsi="Times New Roman"/>
                <w:lang w:val="bg-BG"/>
              </w:rPr>
            </w:pPr>
            <w:r w:rsidRPr="00B06DDC">
              <w:rPr>
                <w:rFonts w:ascii="Times New Roman" w:hAnsi="Times New Roman"/>
                <w:lang w:val="bg-BG"/>
              </w:rPr>
              <w:lastRenderedPageBreak/>
              <w:t xml:space="preserve">Мярка 1.7. Добавена стойност, качество на продуктите и използване на нежелания </w:t>
            </w:r>
            <w:proofErr w:type="spellStart"/>
            <w:r w:rsidRPr="00B06DDC">
              <w:rPr>
                <w:rFonts w:ascii="Times New Roman" w:hAnsi="Times New Roman"/>
                <w:lang w:val="bg-BG"/>
              </w:rPr>
              <w:t>улов</w:t>
            </w:r>
            <w:proofErr w:type="spellEnd"/>
          </w:p>
        </w:tc>
        <w:tc>
          <w:tcPr>
            <w:tcW w:w="2031" w:type="pct"/>
          </w:tcPr>
          <w:p w:rsidR="0085353A" w:rsidRPr="00B06DDC" w:rsidRDefault="0085353A" w:rsidP="00B6044F">
            <w:pPr>
              <w:pStyle w:val="ListParagraph"/>
              <w:ind w:left="0"/>
              <w:jc w:val="center"/>
              <w:rPr>
                <w:rFonts w:ascii="Times New Roman" w:hAnsi="Times New Roman"/>
                <w:lang w:val="bg-BG"/>
              </w:rPr>
            </w:pPr>
            <w:r w:rsidRPr="00B06DDC">
              <w:rPr>
                <w:rFonts w:ascii="Times New Roman" w:hAnsi="Times New Roman"/>
                <w:lang w:val="bg-BG"/>
              </w:rPr>
              <w:t>50%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652"/>
        </w:trPr>
        <w:tc>
          <w:tcPr>
            <w:tcW w:w="2969" w:type="pct"/>
          </w:tcPr>
          <w:p w:rsidR="0085353A" w:rsidRPr="00B06DDC" w:rsidRDefault="0085353A" w:rsidP="00B6044F">
            <w:pPr>
              <w:pStyle w:val="ListParagraph"/>
              <w:spacing w:after="0"/>
              <w:ind w:left="0"/>
              <w:rPr>
                <w:rFonts w:ascii="Times New Roman" w:hAnsi="Times New Roman"/>
                <w:lang w:val="bg-BG"/>
              </w:rPr>
            </w:pPr>
            <w:r w:rsidRPr="00B06DDC">
              <w:rPr>
                <w:rFonts w:ascii="Times New Roman" w:hAnsi="Times New Roman"/>
                <w:bCs/>
                <w:iCs/>
                <w:lang w:val="bg-BG"/>
              </w:rPr>
              <w:t>Мярка 2.1. Иновации</w:t>
            </w:r>
          </w:p>
        </w:tc>
        <w:tc>
          <w:tcPr>
            <w:tcW w:w="2031" w:type="pct"/>
          </w:tcPr>
          <w:p w:rsidR="0085353A" w:rsidRPr="00B06DDC" w:rsidRDefault="0085353A" w:rsidP="00B6044F">
            <w:pPr>
              <w:pStyle w:val="ListParagraph"/>
              <w:spacing w:after="0"/>
              <w:ind w:left="0"/>
              <w:jc w:val="center"/>
              <w:rPr>
                <w:rFonts w:ascii="Times New Roman" w:hAnsi="Times New Roman"/>
                <w:lang w:val="bg-BG"/>
              </w:rPr>
            </w:pPr>
            <w:r w:rsidRPr="00B06DDC">
              <w:rPr>
                <w:rFonts w:ascii="Times New Roman" w:hAnsi="Times New Roman"/>
                <w:lang w:val="bg-BG"/>
              </w:rPr>
              <w:t>50%–100%</w:t>
            </w:r>
          </w:p>
          <w:p w:rsidR="0085353A" w:rsidRPr="00B06DDC" w:rsidRDefault="0085353A" w:rsidP="00C72D8C">
            <w:pPr>
              <w:pStyle w:val="ListParagraph"/>
              <w:spacing w:after="0"/>
              <w:ind w:left="0"/>
              <w:rPr>
                <w:rFonts w:ascii="Times New Roman" w:hAnsi="Times New Roman"/>
                <w:lang w:val="bg-BG"/>
              </w:rPr>
            </w:pPr>
            <w:r w:rsidRPr="00B06DDC">
              <w:rPr>
                <w:rFonts w:ascii="Times New Roman" w:hAnsi="Times New Roman"/>
                <w:i/>
                <w:lang w:val="bg-BG"/>
              </w:rPr>
              <w:t>При бенефициент, който попада извън определението за МСП, интензитет</w:t>
            </w:r>
            <w:r w:rsidR="00C72D8C" w:rsidRPr="00B06DDC">
              <w:rPr>
                <w:rFonts w:ascii="Times New Roman" w:hAnsi="Times New Roman"/>
                <w:i/>
                <w:lang w:val="bg-BG"/>
              </w:rPr>
              <w:t>ът</w:t>
            </w:r>
            <w:r w:rsidRPr="00B06DDC">
              <w:rPr>
                <w:rFonts w:ascii="Times New Roman" w:hAnsi="Times New Roman"/>
                <w:i/>
                <w:lang w:val="bg-BG"/>
              </w:rPr>
              <w:t xml:space="preserve"> се намалява с 20%.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969" w:type="pct"/>
          </w:tcPr>
          <w:p w:rsidR="0085353A" w:rsidRPr="00B06DDC" w:rsidRDefault="0085353A" w:rsidP="00B6044F">
            <w:pPr>
              <w:pStyle w:val="ListParagraph"/>
              <w:ind w:left="0"/>
              <w:rPr>
                <w:rFonts w:ascii="Times New Roman" w:hAnsi="Times New Roman"/>
                <w:bCs/>
                <w:iCs/>
                <w:lang w:val="bg-BG"/>
              </w:rPr>
            </w:pPr>
            <w:r w:rsidRPr="00B06DDC">
              <w:rPr>
                <w:rFonts w:ascii="Times New Roman" w:hAnsi="Times New Roman"/>
                <w:bCs/>
                <w:iCs/>
                <w:lang w:val="bg-BG"/>
              </w:rPr>
              <w:t>Мярка 3.1. Контрол и изпълнение</w:t>
            </w:r>
          </w:p>
        </w:tc>
        <w:tc>
          <w:tcPr>
            <w:tcW w:w="2031" w:type="pct"/>
          </w:tcPr>
          <w:p w:rsidR="0085353A" w:rsidRPr="00B06DDC" w:rsidRDefault="0085353A" w:rsidP="00B6044F">
            <w:pPr>
              <w:spacing w:before="40" w:after="40" w:line="240" w:lineRule="auto"/>
              <w:jc w:val="center"/>
              <w:rPr>
                <w:rFonts w:ascii="Times New Roman" w:hAnsi="Times New Roman"/>
                <w:lang w:val="bg-BG"/>
              </w:rPr>
            </w:pPr>
            <w:r w:rsidRPr="00B06DDC">
              <w:rPr>
                <w:rFonts w:ascii="Times New Roman" w:hAnsi="Times New Roman"/>
                <w:lang w:val="bg-BG"/>
              </w:rPr>
              <w:t>50%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4"/>
        </w:trPr>
        <w:tc>
          <w:tcPr>
            <w:tcW w:w="2969" w:type="pct"/>
          </w:tcPr>
          <w:p w:rsidR="0085353A" w:rsidRPr="00B06DDC" w:rsidRDefault="0085353A" w:rsidP="00B6044F">
            <w:pPr>
              <w:pStyle w:val="ListParagraph"/>
              <w:ind w:left="0"/>
              <w:rPr>
                <w:rFonts w:ascii="Times New Roman" w:hAnsi="Times New Roman"/>
                <w:bCs/>
                <w:iCs/>
                <w:lang w:val="bg-BG"/>
              </w:rPr>
            </w:pPr>
            <w:r w:rsidRPr="00B06DDC">
              <w:rPr>
                <w:rFonts w:ascii="Times New Roman" w:hAnsi="Times New Roman"/>
                <w:bCs/>
                <w:iCs/>
                <w:lang w:val="bg-BG"/>
              </w:rPr>
              <w:t>Мярка 5.1. Планове за производство и предлагане на пазара</w:t>
            </w:r>
          </w:p>
        </w:tc>
        <w:tc>
          <w:tcPr>
            <w:tcW w:w="2031" w:type="pct"/>
          </w:tcPr>
          <w:p w:rsidR="0085353A" w:rsidRPr="00B06DDC" w:rsidRDefault="0085353A" w:rsidP="00B6044F">
            <w:pPr>
              <w:spacing w:before="40" w:after="40" w:line="240" w:lineRule="auto"/>
              <w:jc w:val="center"/>
              <w:rPr>
                <w:rFonts w:ascii="Times New Roman" w:hAnsi="Times New Roman"/>
                <w:lang w:val="bg-BG"/>
              </w:rPr>
            </w:pPr>
            <w:r w:rsidRPr="00B06DDC">
              <w:rPr>
                <w:rFonts w:ascii="Times New Roman" w:hAnsi="Times New Roman"/>
                <w:lang w:val="bg-BG"/>
              </w:rPr>
              <w:t>50%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6"/>
        </w:trPr>
        <w:tc>
          <w:tcPr>
            <w:tcW w:w="2969" w:type="pct"/>
          </w:tcPr>
          <w:p w:rsidR="0085353A" w:rsidRPr="00B06DDC" w:rsidRDefault="0085353A" w:rsidP="00B6044F">
            <w:pPr>
              <w:pStyle w:val="ListParagraph"/>
              <w:ind w:left="0"/>
              <w:rPr>
                <w:rFonts w:ascii="Times New Roman" w:hAnsi="Times New Roman"/>
                <w:bCs/>
                <w:iCs/>
                <w:lang w:val="bg-BG"/>
              </w:rPr>
            </w:pPr>
            <w:r w:rsidRPr="00B06DDC">
              <w:rPr>
                <w:rFonts w:ascii="Times New Roman" w:hAnsi="Times New Roman"/>
                <w:bCs/>
                <w:iCs/>
                <w:lang w:val="bg-BG"/>
              </w:rPr>
              <w:t>Мярка 5.3. Предлагане на пазара</w:t>
            </w:r>
          </w:p>
        </w:tc>
        <w:tc>
          <w:tcPr>
            <w:tcW w:w="2031" w:type="pct"/>
          </w:tcPr>
          <w:p w:rsidR="0085353A" w:rsidRPr="00B06DDC" w:rsidRDefault="0085353A" w:rsidP="00B6044F">
            <w:pPr>
              <w:spacing w:before="40" w:after="40" w:line="240" w:lineRule="auto"/>
              <w:jc w:val="center"/>
              <w:rPr>
                <w:rFonts w:ascii="Times New Roman" w:hAnsi="Times New Roman"/>
                <w:lang w:val="bg-BG"/>
              </w:rPr>
            </w:pPr>
            <w:r w:rsidRPr="00B06DDC">
              <w:rPr>
                <w:rFonts w:ascii="Times New Roman" w:hAnsi="Times New Roman"/>
                <w:lang w:val="bg-BG"/>
              </w:rPr>
              <w:t>50%</w:t>
            </w:r>
          </w:p>
        </w:tc>
      </w:tr>
      <w:tr w:rsidR="0085353A" w:rsidRPr="00B06DDC" w:rsidTr="00B604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2969" w:type="pct"/>
          </w:tcPr>
          <w:p w:rsidR="0085353A" w:rsidRPr="00B06DDC" w:rsidRDefault="0085353A" w:rsidP="00B6044F">
            <w:pPr>
              <w:pStyle w:val="ListParagraph"/>
              <w:ind w:left="0"/>
              <w:rPr>
                <w:rFonts w:ascii="Times New Roman" w:hAnsi="Times New Roman"/>
                <w:bCs/>
                <w:iCs/>
                <w:lang w:val="bg-BG"/>
              </w:rPr>
            </w:pPr>
            <w:r w:rsidRPr="00B06DDC">
              <w:rPr>
                <w:rFonts w:ascii="Times New Roman" w:hAnsi="Times New Roman"/>
                <w:bCs/>
                <w:iCs/>
                <w:lang w:val="bg-BG"/>
              </w:rPr>
              <w:t>Мярка 5.4. Преработване на продуктите от риболов и аквакултури</w:t>
            </w:r>
          </w:p>
        </w:tc>
        <w:tc>
          <w:tcPr>
            <w:tcW w:w="2031" w:type="pct"/>
          </w:tcPr>
          <w:p w:rsidR="0085353A" w:rsidRPr="00B06DDC" w:rsidRDefault="0085353A" w:rsidP="00B6044F">
            <w:pPr>
              <w:spacing w:before="40" w:after="40" w:line="240" w:lineRule="auto"/>
              <w:jc w:val="center"/>
              <w:rPr>
                <w:rFonts w:ascii="Times New Roman" w:hAnsi="Times New Roman"/>
                <w:lang w:val="bg-BG"/>
              </w:rPr>
            </w:pPr>
            <w:r w:rsidRPr="00B06DDC">
              <w:rPr>
                <w:rFonts w:ascii="Times New Roman" w:hAnsi="Times New Roman"/>
                <w:lang w:val="bg-BG"/>
              </w:rPr>
              <w:t>50%</w:t>
            </w:r>
          </w:p>
          <w:p w:rsidR="0085353A" w:rsidRPr="00B06DDC" w:rsidRDefault="0085353A" w:rsidP="00B6044F">
            <w:pPr>
              <w:spacing w:before="40" w:after="40" w:line="240" w:lineRule="auto"/>
              <w:rPr>
                <w:rFonts w:ascii="Times New Roman" w:hAnsi="Times New Roman"/>
                <w:lang w:val="bg-BG"/>
              </w:rPr>
            </w:pPr>
            <w:r w:rsidRPr="00B06DDC">
              <w:rPr>
                <w:rFonts w:ascii="Times New Roman" w:hAnsi="Times New Roman"/>
                <w:i/>
                <w:lang w:val="bg-BG"/>
              </w:rPr>
              <w:t>Интензитетът се намалява с 20% за бенефициент, който попада извън определението за МСП.</w:t>
            </w:r>
          </w:p>
        </w:tc>
      </w:tr>
    </w:tbl>
    <w:p w:rsidR="0085353A" w:rsidRPr="00B06DDC" w:rsidRDefault="0085353A" w:rsidP="0085353A">
      <w:pPr>
        <w:pStyle w:val="ListParagraph"/>
        <w:spacing w:before="120" w:after="120"/>
        <w:ind w:left="0"/>
        <w:jc w:val="both"/>
        <w:rPr>
          <w:rFonts w:ascii="Times New Roman" w:hAnsi="Times New Roman"/>
          <w:sz w:val="20"/>
          <w:szCs w:val="20"/>
          <w:lang w:val="bg-BG" w:eastAsia="bg-BG"/>
        </w:rPr>
      </w:pPr>
      <w:r w:rsidRPr="00B06DDC">
        <w:rPr>
          <w:rFonts w:ascii="Times New Roman" w:hAnsi="Times New Roman"/>
          <w:b/>
          <w:i/>
          <w:sz w:val="20"/>
          <w:szCs w:val="20"/>
          <w:lang w:val="bg-BG" w:eastAsia="bg-BG"/>
        </w:rPr>
        <w:t>Източник</w:t>
      </w:r>
      <w:r w:rsidRPr="00B06DDC">
        <w:rPr>
          <w:rFonts w:ascii="Times New Roman" w:hAnsi="Times New Roman"/>
          <w:sz w:val="20"/>
          <w:szCs w:val="20"/>
          <w:lang w:val="bg-BG" w:eastAsia="bg-BG"/>
        </w:rPr>
        <w:t>: Презентация на УО пред ТРГ за изработване на ПМДР 2014-2020 г., 20.08.2014 г.</w:t>
      </w:r>
    </w:p>
    <w:p w:rsidR="0085353A" w:rsidRPr="00B06DDC" w:rsidRDefault="00FA0C53" w:rsidP="004559AB">
      <w:pPr>
        <w:pStyle w:val="ListParagraph"/>
        <w:spacing w:after="120"/>
        <w:ind w:left="0"/>
        <w:jc w:val="both"/>
        <w:rPr>
          <w:rFonts w:ascii="MS Mincho" w:eastAsia="MS Mincho" w:hAnsi="MS Mincho" w:cs="MS Mincho"/>
          <w:sz w:val="24"/>
          <w:szCs w:val="24"/>
          <w:lang w:val="bg-BG"/>
        </w:rPr>
      </w:pPr>
      <w:r w:rsidRPr="00B06DDC">
        <w:rPr>
          <w:rFonts w:ascii="Times New Roman" w:hAnsi="Times New Roman"/>
          <w:sz w:val="24"/>
          <w:szCs w:val="24"/>
          <w:lang w:val="bg-BG"/>
        </w:rPr>
        <w:t>При уточняване на окончателните нива</w:t>
      </w:r>
      <w:r w:rsidR="0085353A" w:rsidRPr="00B06DDC">
        <w:rPr>
          <w:rFonts w:ascii="Times New Roman" w:hAnsi="Times New Roman"/>
          <w:sz w:val="24"/>
          <w:szCs w:val="24"/>
          <w:lang w:val="bg-BG"/>
        </w:rPr>
        <w:t xml:space="preserve"> на интензитета на публичната помощ следва да бъд</w:t>
      </w:r>
      <w:r w:rsidRPr="00B06DDC">
        <w:rPr>
          <w:rFonts w:ascii="Times New Roman" w:hAnsi="Times New Roman"/>
          <w:sz w:val="24"/>
          <w:szCs w:val="24"/>
          <w:lang w:val="bg-BG"/>
        </w:rPr>
        <w:t>е</w:t>
      </w:r>
      <w:r w:rsidR="0085353A" w:rsidRPr="00B06DDC">
        <w:rPr>
          <w:rFonts w:ascii="Times New Roman" w:hAnsi="Times New Roman"/>
          <w:sz w:val="24"/>
          <w:szCs w:val="24"/>
          <w:lang w:val="bg-BG"/>
        </w:rPr>
        <w:t xml:space="preserve"> взет</w:t>
      </w:r>
      <w:r w:rsidRPr="00B06DDC">
        <w:rPr>
          <w:rFonts w:ascii="Times New Roman" w:hAnsi="Times New Roman"/>
          <w:sz w:val="24"/>
          <w:szCs w:val="24"/>
          <w:lang w:val="bg-BG"/>
        </w:rPr>
        <w:t>о</w:t>
      </w:r>
      <w:r w:rsidR="0085353A" w:rsidRPr="00B06DDC">
        <w:rPr>
          <w:rFonts w:ascii="Times New Roman" w:hAnsi="Times New Roman"/>
          <w:sz w:val="24"/>
          <w:szCs w:val="24"/>
          <w:lang w:val="bg-BG"/>
        </w:rPr>
        <w:t xml:space="preserve"> предвид </w:t>
      </w:r>
      <w:r w:rsidRPr="00B06DDC">
        <w:rPr>
          <w:rFonts w:ascii="Times New Roman" w:hAnsi="Times New Roman"/>
          <w:sz w:val="24"/>
          <w:szCs w:val="24"/>
          <w:lang w:val="bg-BG"/>
        </w:rPr>
        <w:t>следното: текстове</w:t>
      </w:r>
      <w:r w:rsidR="0085353A" w:rsidRPr="00B06DDC">
        <w:rPr>
          <w:rFonts w:ascii="Times New Roman" w:hAnsi="Times New Roman"/>
          <w:sz w:val="24"/>
          <w:szCs w:val="24"/>
          <w:lang w:val="bg-BG"/>
        </w:rPr>
        <w:t xml:space="preserve"> „При бенефициент, който попада извън определението за МСП, интензитета се намалява с 20%“</w:t>
      </w:r>
      <w:r w:rsidRPr="00B06DDC">
        <w:rPr>
          <w:rFonts w:ascii="Times New Roman" w:hAnsi="Times New Roman"/>
          <w:sz w:val="24"/>
          <w:szCs w:val="24"/>
          <w:lang w:val="bg-BG"/>
        </w:rPr>
        <w:t xml:space="preserve"> и „Интензитетът се намалява с 20% за бенефициент, който попада извън определението за МСП” не отговарят на изискванията на Регламента за ЕФМДР, където е записано, че </w:t>
      </w:r>
      <w:r w:rsidR="0085353A" w:rsidRPr="00B06DDC">
        <w:rPr>
          <w:rFonts w:ascii="MS Mincho" w:eastAsia="MS Mincho" w:hAnsi="MS Mincho" w:cs="MS Mincho"/>
          <w:sz w:val="24"/>
          <w:szCs w:val="24"/>
          <w:lang w:val="bg-BG"/>
        </w:rPr>
        <w:t>„</w:t>
      </w:r>
      <w:r w:rsidRPr="00B06DDC">
        <w:rPr>
          <w:rFonts w:ascii="Times New Roman" w:hAnsi="Times New Roman"/>
          <w:sz w:val="24"/>
          <w:szCs w:val="24"/>
          <w:lang w:val="bg-BG"/>
        </w:rPr>
        <w:t>п</w:t>
      </w:r>
      <w:r w:rsidR="0085353A" w:rsidRPr="00B06DDC">
        <w:rPr>
          <w:rFonts w:ascii="Times New Roman" w:hAnsi="Times New Roman"/>
          <w:sz w:val="24"/>
          <w:szCs w:val="24"/>
          <w:lang w:val="bg-BG"/>
        </w:rPr>
        <w:t xml:space="preserve">ри бенефициент, който попада извън определението за МСП, интензитетът се намалява с 20 </w:t>
      </w:r>
      <w:r w:rsidR="0085353A" w:rsidRPr="00B06DDC">
        <w:rPr>
          <w:rFonts w:ascii="Times New Roman" w:hAnsi="Times New Roman"/>
          <w:b/>
          <w:sz w:val="24"/>
          <w:szCs w:val="24"/>
          <w:lang w:val="bg-BG"/>
        </w:rPr>
        <w:t>процентни пункта“</w:t>
      </w:r>
      <w:r w:rsidRPr="00B06DDC">
        <w:rPr>
          <w:rFonts w:ascii="Times New Roman" w:hAnsi="Times New Roman"/>
          <w:sz w:val="24"/>
          <w:szCs w:val="24"/>
          <w:lang w:val="bg-BG"/>
        </w:rPr>
        <w:t>.</w:t>
      </w:r>
    </w:p>
    <w:p w:rsidR="0085353A" w:rsidRPr="00B93F68" w:rsidRDefault="0085353A" w:rsidP="0085353A">
      <w:pPr>
        <w:pStyle w:val="Heading3"/>
        <w:spacing w:after="120"/>
        <w:rPr>
          <w:rFonts w:ascii="Times New Roman" w:hAnsi="Times New Roman"/>
          <w:sz w:val="24"/>
          <w:szCs w:val="24"/>
          <w:lang w:eastAsia="cs-CZ"/>
        </w:rPr>
      </w:pPr>
      <w:bookmarkStart w:id="128" w:name="_Toc396696753"/>
      <w:r w:rsidRPr="00B93F68">
        <w:rPr>
          <w:rFonts w:ascii="Times New Roman" w:hAnsi="Times New Roman"/>
          <w:sz w:val="24"/>
          <w:szCs w:val="24"/>
          <w:lang w:eastAsia="cs-CZ"/>
        </w:rPr>
        <w:t>5.3 Основни продукти и резултати от Дейност 5</w:t>
      </w:r>
      <w:bookmarkEnd w:id="128"/>
    </w:p>
    <w:tbl>
      <w:tblPr>
        <w:tblW w:w="0" w:type="auto"/>
        <w:tblCellSpacing w:w="11" w:type="dxa"/>
        <w:tblInd w:w="130" w:type="dxa"/>
        <w:tblLook w:val="00A0" w:firstRow="1" w:lastRow="0" w:firstColumn="1" w:lastColumn="0" w:noHBand="0" w:noVBand="0"/>
      </w:tblPr>
      <w:tblGrid>
        <w:gridCol w:w="7088"/>
        <w:gridCol w:w="1984"/>
      </w:tblGrid>
      <w:tr w:rsidR="0085353A" w:rsidRPr="00B93F68" w:rsidTr="00B6044F">
        <w:trPr>
          <w:tblCellSpacing w:w="11" w:type="dxa"/>
        </w:trPr>
        <w:tc>
          <w:tcPr>
            <w:tcW w:w="7055" w:type="dxa"/>
            <w:shd w:val="clear" w:color="auto" w:fill="1F497D"/>
          </w:tcPr>
          <w:p w:rsidR="0085353A" w:rsidRPr="00B93F68" w:rsidRDefault="0085353A" w:rsidP="00B6044F">
            <w:pPr>
              <w:spacing w:before="60" w:after="60"/>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1951" w:type="dxa"/>
            <w:shd w:val="clear" w:color="auto" w:fill="1F497D"/>
          </w:tcPr>
          <w:p w:rsidR="0085353A" w:rsidRPr="00B93F68" w:rsidRDefault="0085353A" w:rsidP="00B6044F">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85353A" w:rsidRPr="00B93F68" w:rsidTr="00B6044F">
        <w:trPr>
          <w:tblCellSpacing w:w="11" w:type="dxa"/>
        </w:trPr>
        <w:tc>
          <w:tcPr>
            <w:tcW w:w="7055" w:type="dxa"/>
            <w:shd w:val="clear" w:color="auto" w:fill="EAF1DD"/>
          </w:tcPr>
          <w:p w:rsidR="0085353A" w:rsidRPr="00B93F68" w:rsidRDefault="0085353A" w:rsidP="00B6044F">
            <w:pPr>
              <w:spacing w:before="60" w:after="60"/>
              <w:rPr>
                <w:rFonts w:ascii="Times New Roman" w:hAnsi="Times New Roman"/>
                <w:sz w:val="24"/>
                <w:szCs w:val="24"/>
                <w:lang w:val="bg-BG"/>
              </w:rPr>
            </w:pPr>
            <w:r w:rsidRPr="00B93F68">
              <w:rPr>
                <w:rFonts w:ascii="Times New Roman" w:hAnsi="Times New Roman"/>
                <w:sz w:val="24"/>
                <w:szCs w:val="24"/>
                <w:lang w:val="bg-BG"/>
              </w:rPr>
              <w:t>Извършен преглед на финансовия план на ПМДР 2014-2020 г.</w:t>
            </w:r>
          </w:p>
        </w:tc>
        <w:tc>
          <w:tcPr>
            <w:tcW w:w="1951" w:type="dxa"/>
            <w:shd w:val="clear" w:color="auto" w:fill="EAF1DD"/>
          </w:tcPr>
          <w:p w:rsidR="0085353A" w:rsidRPr="00B93F68" w:rsidRDefault="0085353A"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85353A" w:rsidRPr="00B93F68" w:rsidTr="00B6044F">
        <w:trPr>
          <w:tblCellSpacing w:w="11" w:type="dxa"/>
        </w:trPr>
        <w:tc>
          <w:tcPr>
            <w:tcW w:w="7055" w:type="dxa"/>
            <w:shd w:val="clear" w:color="auto" w:fill="EAF1DD"/>
          </w:tcPr>
          <w:p w:rsidR="0085353A" w:rsidRPr="00B93F68" w:rsidRDefault="0085353A" w:rsidP="00B6044F">
            <w:pPr>
              <w:spacing w:before="60" w:after="60"/>
              <w:rPr>
                <w:rFonts w:ascii="Times New Roman" w:hAnsi="Times New Roman"/>
                <w:sz w:val="24"/>
                <w:szCs w:val="24"/>
                <w:lang w:val="bg-BG"/>
              </w:rPr>
            </w:pPr>
            <w:r w:rsidRPr="00B93F68">
              <w:rPr>
                <w:rFonts w:ascii="Times New Roman" w:hAnsi="Times New Roman"/>
                <w:sz w:val="24"/>
                <w:szCs w:val="24"/>
                <w:lang w:val="bg-BG"/>
              </w:rPr>
              <w:t xml:space="preserve">Проведени интервюта с експерти, които участват в разработването на ПМДР </w:t>
            </w:r>
          </w:p>
        </w:tc>
        <w:tc>
          <w:tcPr>
            <w:tcW w:w="1951" w:type="dxa"/>
            <w:shd w:val="clear" w:color="auto" w:fill="EAF1DD"/>
          </w:tcPr>
          <w:p w:rsidR="0085353A" w:rsidRPr="00B93F68" w:rsidRDefault="0085353A"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85353A" w:rsidRPr="00B93F68" w:rsidTr="00B6044F">
        <w:trPr>
          <w:tblCellSpacing w:w="11" w:type="dxa"/>
        </w:trPr>
        <w:tc>
          <w:tcPr>
            <w:tcW w:w="7055" w:type="dxa"/>
            <w:shd w:val="clear" w:color="auto" w:fill="EAF1DD"/>
          </w:tcPr>
          <w:p w:rsidR="0085353A" w:rsidRPr="00B93F68" w:rsidRDefault="0085353A" w:rsidP="00B6044F">
            <w:pPr>
              <w:spacing w:before="60" w:after="60"/>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1951" w:type="dxa"/>
            <w:shd w:val="clear" w:color="auto" w:fill="EAF1DD"/>
          </w:tcPr>
          <w:p w:rsidR="0085353A" w:rsidRPr="00B93F68" w:rsidRDefault="0085353A"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85353A" w:rsidRPr="00B93F68" w:rsidTr="00B6044F">
        <w:trPr>
          <w:tblCellSpacing w:w="11" w:type="dxa"/>
        </w:trPr>
        <w:tc>
          <w:tcPr>
            <w:tcW w:w="7055" w:type="dxa"/>
            <w:shd w:val="clear" w:color="auto" w:fill="EAF1DD"/>
          </w:tcPr>
          <w:p w:rsidR="0085353A" w:rsidRPr="00B93F68" w:rsidRDefault="0085353A" w:rsidP="00B6044F">
            <w:pPr>
              <w:spacing w:before="60" w:after="60"/>
              <w:rPr>
                <w:rFonts w:ascii="Times New Roman" w:hAnsi="Times New Roman"/>
                <w:sz w:val="24"/>
                <w:szCs w:val="24"/>
                <w:lang w:val="bg-BG"/>
              </w:rPr>
            </w:pPr>
            <w:r w:rsidRPr="00B93F68">
              <w:rPr>
                <w:rFonts w:ascii="Times New Roman" w:hAnsi="Times New Roman"/>
                <w:sz w:val="24"/>
                <w:szCs w:val="24"/>
                <w:lang w:val="bg-BG"/>
              </w:rPr>
              <w:t>Проведена фокус група с представители на работната група</w:t>
            </w:r>
          </w:p>
        </w:tc>
        <w:tc>
          <w:tcPr>
            <w:tcW w:w="1951" w:type="dxa"/>
            <w:shd w:val="clear" w:color="auto" w:fill="EAF1DD"/>
          </w:tcPr>
          <w:p w:rsidR="0085353A" w:rsidRPr="00B93F68" w:rsidRDefault="0085353A" w:rsidP="00B6044F">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85353A" w:rsidRPr="00B93F68" w:rsidTr="00B6044F">
        <w:trPr>
          <w:tblCellSpacing w:w="11" w:type="dxa"/>
        </w:trPr>
        <w:tc>
          <w:tcPr>
            <w:tcW w:w="7055" w:type="dxa"/>
            <w:shd w:val="clear" w:color="auto" w:fill="1F497D"/>
          </w:tcPr>
          <w:p w:rsidR="0085353A" w:rsidRPr="00B93F68" w:rsidRDefault="0085353A" w:rsidP="00B6044F">
            <w:pPr>
              <w:spacing w:before="60" w:after="60"/>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1951" w:type="dxa"/>
            <w:shd w:val="clear" w:color="auto" w:fill="1F497D"/>
          </w:tcPr>
          <w:p w:rsidR="0085353A" w:rsidRPr="00B93F68" w:rsidRDefault="0085353A" w:rsidP="00B6044F">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85353A" w:rsidRPr="00B93F68" w:rsidTr="00B6044F">
        <w:trPr>
          <w:tblCellSpacing w:w="11" w:type="dxa"/>
        </w:trPr>
        <w:tc>
          <w:tcPr>
            <w:tcW w:w="7055" w:type="dxa"/>
            <w:shd w:val="clear" w:color="auto" w:fill="EAF1DD"/>
          </w:tcPr>
          <w:p w:rsidR="0085353A" w:rsidRPr="00B93F68" w:rsidRDefault="0085353A" w:rsidP="00B6044F">
            <w:pPr>
              <w:spacing w:before="60" w:after="60"/>
              <w:rPr>
                <w:rFonts w:ascii="Times New Roman" w:hAnsi="Times New Roman"/>
                <w:sz w:val="24"/>
                <w:szCs w:val="24"/>
                <w:lang w:val="bg-BG"/>
              </w:rPr>
            </w:pPr>
            <w:r w:rsidRPr="00B93F68">
              <w:rPr>
                <w:rFonts w:ascii="Times New Roman" w:hAnsi="Times New Roman"/>
                <w:sz w:val="24"/>
                <w:szCs w:val="24"/>
                <w:lang w:val="bg-BG"/>
              </w:rPr>
              <w:t>Извършена оценка на съгласуваността на бюджетните ресурси с целите на програмата (тема 5 в Техническото задание)</w:t>
            </w:r>
          </w:p>
        </w:tc>
        <w:tc>
          <w:tcPr>
            <w:tcW w:w="1951" w:type="dxa"/>
            <w:shd w:val="clear" w:color="auto" w:fill="EAF1DD"/>
          </w:tcPr>
          <w:p w:rsidR="0085353A" w:rsidRPr="00B93F68" w:rsidRDefault="0085353A" w:rsidP="0085353A">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85353A" w:rsidRPr="00B93F68" w:rsidRDefault="0085353A" w:rsidP="0085353A">
      <w:pPr>
        <w:rPr>
          <w:lang w:val="bg-BG"/>
        </w:rPr>
      </w:pPr>
    </w:p>
    <w:p w:rsidR="00835A08" w:rsidRPr="00B93F68" w:rsidRDefault="00835A08">
      <w:pPr>
        <w:rPr>
          <w:rFonts w:ascii="Times New Roman" w:hAnsi="Times New Roman"/>
          <w:i/>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129" w:name="_Toc373150205"/>
      <w:bookmarkStart w:id="130" w:name="_Toc373159623"/>
      <w:bookmarkStart w:id="131" w:name="_Toc373150206"/>
      <w:bookmarkStart w:id="132" w:name="_Toc373159624"/>
      <w:bookmarkStart w:id="133" w:name="_Toc373150207"/>
      <w:bookmarkStart w:id="134" w:name="_Toc373159625"/>
      <w:bookmarkStart w:id="135" w:name="_Toc373150208"/>
      <w:bookmarkStart w:id="136" w:name="_Toc373159626"/>
      <w:bookmarkStart w:id="137" w:name="_Toc373150215"/>
      <w:bookmarkStart w:id="138" w:name="_Toc373159633"/>
      <w:bookmarkStart w:id="139" w:name="_Toc373150222"/>
      <w:bookmarkStart w:id="140" w:name="_Toc373159640"/>
      <w:bookmarkStart w:id="141" w:name="_Toc373150223"/>
      <w:bookmarkStart w:id="142" w:name="_Toc373159641"/>
      <w:bookmarkStart w:id="143" w:name="_Toc373150224"/>
      <w:bookmarkStart w:id="144" w:name="_Toc373159642"/>
      <w:bookmarkStart w:id="145" w:name="_Toc373150225"/>
      <w:bookmarkStart w:id="146" w:name="_Toc373159643"/>
      <w:bookmarkStart w:id="147" w:name="_Toc373150226"/>
      <w:bookmarkStart w:id="148" w:name="_Toc373159644"/>
      <w:bookmarkStart w:id="149" w:name="_Toc373150227"/>
      <w:bookmarkStart w:id="150" w:name="_Toc373159645"/>
      <w:bookmarkStart w:id="151" w:name="_Toc373150228"/>
      <w:bookmarkStart w:id="152" w:name="_Toc373159646"/>
      <w:bookmarkStart w:id="153" w:name="_Toc373150229"/>
      <w:bookmarkStart w:id="154" w:name="_Toc373159647"/>
      <w:bookmarkStart w:id="155" w:name="_Toc373150234"/>
      <w:bookmarkStart w:id="156" w:name="_Toc373159652"/>
      <w:bookmarkStart w:id="157" w:name="_Toc373150235"/>
      <w:bookmarkStart w:id="158" w:name="_Toc373159653"/>
      <w:bookmarkStart w:id="159" w:name="_Toc373150236"/>
      <w:bookmarkStart w:id="160" w:name="_Toc373159654"/>
      <w:bookmarkStart w:id="161" w:name="_Toc373150238"/>
      <w:bookmarkStart w:id="162" w:name="_Toc373159656"/>
      <w:bookmarkStart w:id="163" w:name="_Toc373150239"/>
      <w:bookmarkStart w:id="164" w:name="_Toc373159657"/>
      <w:bookmarkStart w:id="165" w:name="_Toc373150240"/>
      <w:bookmarkStart w:id="166" w:name="_Toc373159658"/>
      <w:bookmarkStart w:id="167" w:name="_Toc373150241"/>
      <w:bookmarkStart w:id="168" w:name="_Toc373159659"/>
      <w:bookmarkStart w:id="169" w:name="_Toc373150242"/>
      <w:bookmarkStart w:id="170" w:name="_Toc373159660"/>
      <w:bookmarkStart w:id="171" w:name="_Toc373150243"/>
      <w:bookmarkStart w:id="172" w:name="_Toc373159661"/>
      <w:bookmarkStart w:id="173" w:name="_Toc373150245"/>
      <w:bookmarkStart w:id="174" w:name="_Toc373159663"/>
      <w:bookmarkStart w:id="175" w:name="_Toc373150246"/>
      <w:bookmarkStart w:id="176" w:name="_Toc373159664"/>
      <w:bookmarkStart w:id="177" w:name="_Toc373150438"/>
      <w:bookmarkStart w:id="178" w:name="_Toc373159856"/>
      <w:bookmarkStart w:id="179" w:name="_Toc373150448"/>
      <w:bookmarkStart w:id="180" w:name="_Toc373159866"/>
      <w:bookmarkStart w:id="181" w:name="_Toc373150449"/>
      <w:bookmarkStart w:id="182" w:name="_Toc373159867"/>
      <w:bookmarkStart w:id="183" w:name="_Toc373150450"/>
      <w:bookmarkStart w:id="184" w:name="_Toc373159868"/>
      <w:bookmarkStart w:id="185" w:name="_Toc373150531"/>
      <w:bookmarkStart w:id="186" w:name="_Toc373159949"/>
      <w:bookmarkStart w:id="187" w:name="_Toc373150537"/>
      <w:bookmarkStart w:id="188" w:name="_Toc373159955"/>
      <w:bookmarkStart w:id="189" w:name="_Toc373150539"/>
      <w:bookmarkStart w:id="190" w:name="_Toc373159957"/>
      <w:bookmarkStart w:id="191" w:name="_Toc373150635"/>
      <w:bookmarkStart w:id="192" w:name="_Toc373160053"/>
      <w:bookmarkStart w:id="193" w:name="_Toc373150638"/>
      <w:bookmarkStart w:id="194" w:name="_Toc373160056"/>
      <w:bookmarkStart w:id="195" w:name="_Toc373150640"/>
      <w:bookmarkStart w:id="196" w:name="_Toc373160058"/>
      <w:bookmarkStart w:id="197" w:name="_Toc373150650"/>
      <w:bookmarkStart w:id="198" w:name="_Toc373160068"/>
      <w:bookmarkStart w:id="199" w:name="_Toc373150651"/>
      <w:bookmarkStart w:id="200" w:name="_Toc373160069"/>
      <w:bookmarkStart w:id="201" w:name="_Toc373150654"/>
      <w:bookmarkStart w:id="202" w:name="_Toc373160072"/>
      <w:bookmarkStart w:id="203" w:name="_Toc373150655"/>
      <w:bookmarkStart w:id="204" w:name="_Toc373160073"/>
      <w:bookmarkStart w:id="205" w:name="_Toc373150677"/>
      <w:bookmarkStart w:id="206" w:name="_Toc373160095"/>
      <w:bookmarkStart w:id="207" w:name="_Toc371689235"/>
      <w:bookmarkStart w:id="208" w:name="_Toc371689236"/>
      <w:bookmarkStart w:id="209" w:name="_Toc371689237"/>
      <w:bookmarkStart w:id="210" w:name="_Toc371689238"/>
      <w:bookmarkStart w:id="211" w:name="_Toc371689239"/>
      <w:bookmarkStart w:id="212" w:name="_Toc371689240"/>
      <w:bookmarkStart w:id="213" w:name="_Toc371689241"/>
      <w:bookmarkStart w:id="214" w:name="_Toc371689242"/>
      <w:bookmarkStart w:id="215" w:name="_Toc371689243"/>
      <w:bookmarkStart w:id="216" w:name="_Toc371689244"/>
      <w:bookmarkStart w:id="217" w:name="_Toc371689245"/>
      <w:bookmarkStart w:id="218" w:name="_Toc371689246"/>
      <w:bookmarkStart w:id="219" w:name="_Toc371689247"/>
      <w:bookmarkStart w:id="220" w:name="_Toc371689248"/>
      <w:bookmarkStart w:id="221" w:name="_Toc371689249"/>
      <w:bookmarkStart w:id="222" w:name="_Toc371689250"/>
      <w:bookmarkStart w:id="223" w:name="_Toc371689251"/>
      <w:bookmarkStart w:id="224" w:name="_Toc371689252"/>
      <w:bookmarkStart w:id="225" w:name="_Toc371689253"/>
      <w:bookmarkStart w:id="226" w:name="_Toc371689254"/>
      <w:bookmarkStart w:id="227" w:name="_Toc371689255"/>
      <w:bookmarkStart w:id="228" w:name="_Toc371689256"/>
      <w:bookmarkStart w:id="229" w:name="_Toc371689257"/>
      <w:bookmarkStart w:id="230" w:name="_Toc371689258"/>
      <w:bookmarkStart w:id="231" w:name="_Toc371689259"/>
      <w:bookmarkStart w:id="232" w:name="_Toc371689260"/>
      <w:bookmarkStart w:id="233" w:name="_Toc371689261"/>
      <w:bookmarkStart w:id="234" w:name="_Toc371689262"/>
      <w:bookmarkStart w:id="235" w:name="_Toc371689263"/>
      <w:bookmarkStart w:id="236" w:name="_Toc371689264"/>
      <w:bookmarkStart w:id="237" w:name="_Toc371689265"/>
      <w:bookmarkStart w:id="238" w:name="_Toc371689266"/>
      <w:bookmarkStart w:id="239" w:name="_Toc371689267"/>
      <w:bookmarkStart w:id="240" w:name="_Toc371689268"/>
      <w:bookmarkStart w:id="241" w:name="_Toc371689269"/>
      <w:bookmarkStart w:id="242" w:name="_Toc371689270"/>
      <w:bookmarkStart w:id="243" w:name="_Toc371689684"/>
      <w:bookmarkStart w:id="244" w:name="_Toc371689686"/>
      <w:bookmarkStart w:id="245" w:name="_Toc371689687"/>
      <w:bookmarkStart w:id="246" w:name="_Toc371689879"/>
      <w:bookmarkStart w:id="247" w:name="_Toc371689889"/>
      <w:bookmarkStart w:id="248" w:name="_Toc371689890"/>
      <w:bookmarkStart w:id="249" w:name="_Toc371689899"/>
      <w:bookmarkStart w:id="250" w:name="_Toc371689901"/>
      <w:bookmarkStart w:id="251" w:name="_Toc371689902"/>
      <w:bookmarkStart w:id="252" w:name="_Toc371689903"/>
      <w:bookmarkStart w:id="253" w:name="_Toc371689904"/>
      <w:bookmarkStart w:id="254" w:name="_Toc371689926"/>
      <w:bookmarkStart w:id="255" w:name="_Toc349813974"/>
      <w:bookmarkStart w:id="256" w:name="_Toc396696754"/>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B93F68">
        <w:rPr>
          <w:rFonts w:ascii="Times New Roman" w:hAnsi="Times New Roman"/>
          <w:i w:val="0"/>
          <w:iCs/>
          <w:color w:val="0063B8"/>
          <w:sz w:val="24"/>
          <w:szCs w:val="24"/>
          <w:lang w:val="bg-BG"/>
        </w:rPr>
        <w:lastRenderedPageBreak/>
        <w:t>Дейност 6 – Оценка на рационалността на предложените форми на подкрепа на ПМДР 2014-2020 г.</w:t>
      </w:r>
      <w:bookmarkEnd w:id="255"/>
      <w:bookmarkEnd w:id="256"/>
    </w:p>
    <w:p w:rsidR="00424DEB" w:rsidRPr="00B93F68" w:rsidRDefault="00424DEB" w:rsidP="00424DEB">
      <w:pPr>
        <w:pStyle w:val="Heading3"/>
        <w:keepLines/>
        <w:spacing w:before="200" w:after="120"/>
        <w:rPr>
          <w:rFonts w:ascii="Times New Roman" w:hAnsi="Times New Roman"/>
          <w:sz w:val="24"/>
          <w:szCs w:val="24"/>
          <w:lang w:eastAsia="cs-CZ"/>
        </w:rPr>
      </w:pPr>
      <w:bookmarkStart w:id="257" w:name="_Toc349813975"/>
      <w:bookmarkStart w:id="258" w:name="_Toc396696755"/>
      <w:r w:rsidRPr="00B93F68">
        <w:rPr>
          <w:rFonts w:ascii="Times New Roman" w:hAnsi="Times New Roman"/>
          <w:sz w:val="24"/>
          <w:szCs w:val="24"/>
          <w:lang w:eastAsia="cs-CZ"/>
        </w:rPr>
        <w:t xml:space="preserve">6.1 </w:t>
      </w:r>
      <w:bookmarkEnd w:id="257"/>
      <w:r w:rsidRPr="00B93F68">
        <w:rPr>
          <w:rFonts w:ascii="Times New Roman" w:hAnsi="Times New Roman"/>
          <w:sz w:val="24"/>
          <w:szCs w:val="24"/>
          <w:lang w:eastAsia="cs-CZ"/>
        </w:rPr>
        <w:t>Събиране на информация</w:t>
      </w:r>
      <w:bookmarkEnd w:id="258"/>
    </w:p>
    <w:p w:rsidR="00424DEB" w:rsidRPr="00B93F68" w:rsidRDefault="00424DEB" w:rsidP="00424DEB">
      <w:pPr>
        <w:spacing w:after="120"/>
        <w:jc w:val="both"/>
        <w:rPr>
          <w:rFonts w:ascii="Times New Roman" w:hAnsi="Times New Roman"/>
          <w:sz w:val="24"/>
          <w:szCs w:val="24"/>
          <w:lang w:val="bg-BG"/>
        </w:rPr>
      </w:pPr>
      <w:r w:rsidRPr="00B93F68">
        <w:rPr>
          <w:rFonts w:ascii="Times New Roman" w:hAnsi="Times New Roman"/>
          <w:sz w:val="24"/>
          <w:szCs w:val="24"/>
          <w:lang w:val="bg-BG"/>
        </w:rPr>
        <w:t>Кабинетното проучване е основен метод за събиране на информация по отношение на предложените форми на подкрепа чрез ПМДР 2014-2020 г. Освен преглед на самата ПМДР, за нуждите на анализа са прегледани също предварителни варианти на СП и други ОП, както и на ПРСР 2014-2020 г.</w:t>
      </w:r>
    </w:p>
    <w:p w:rsidR="00424DEB" w:rsidRPr="00B93F68" w:rsidRDefault="00424DEB" w:rsidP="00424DEB">
      <w:pPr>
        <w:spacing w:after="120"/>
        <w:jc w:val="both"/>
        <w:rPr>
          <w:rFonts w:ascii="Times New Roman" w:hAnsi="Times New Roman"/>
          <w:sz w:val="24"/>
          <w:szCs w:val="24"/>
          <w:lang w:val="bg-BG"/>
        </w:rPr>
      </w:pPr>
      <w:r w:rsidRPr="00B93F68">
        <w:rPr>
          <w:rFonts w:ascii="Times New Roman" w:hAnsi="Times New Roman"/>
          <w:sz w:val="24"/>
          <w:szCs w:val="24"/>
          <w:lang w:val="bg-BG"/>
        </w:rPr>
        <w:t>Чрез интервюта с експерти, които участват в разработването на ПМДР, беше събрана качествена информация за тяхното виждане за избора на предложените форми на подкрепа по ПМДР. Онлайн въпросникът даде допълнителна възможност на потенциалните бенефициентите да дадат своето мнение за избраните форми на подкрепа по ПМДР. Заедно с проведените фокус групи, това спомогна да се установи отчасти специфичната ситуация на целевите групи бенефициенти.</w:t>
      </w:r>
    </w:p>
    <w:p w:rsidR="00424DEB" w:rsidRPr="00B93F68" w:rsidRDefault="00424DEB" w:rsidP="00424DEB">
      <w:pPr>
        <w:keepNext/>
        <w:spacing w:before="240" w:after="240"/>
        <w:outlineLvl w:val="2"/>
        <w:rPr>
          <w:rFonts w:ascii="Times New Roman" w:hAnsi="Times New Roman"/>
          <w:b/>
          <w:sz w:val="24"/>
          <w:szCs w:val="24"/>
          <w:lang w:val="bg-BG" w:eastAsia="cs-CZ"/>
        </w:rPr>
      </w:pPr>
      <w:bookmarkStart w:id="259" w:name="_Toc396696756"/>
      <w:r w:rsidRPr="00B93F68">
        <w:rPr>
          <w:rFonts w:ascii="Times New Roman" w:hAnsi="Times New Roman"/>
          <w:b/>
          <w:sz w:val="24"/>
          <w:szCs w:val="24"/>
          <w:lang w:val="bg-BG" w:eastAsia="cs-CZ"/>
        </w:rPr>
        <w:t>6.2 Отговори на основните въпроси</w:t>
      </w:r>
      <w:bookmarkEnd w:id="259"/>
    </w:p>
    <w:p w:rsidR="00424DEB" w:rsidRPr="00B93F68" w:rsidRDefault="00424DEB" w:rsidP="00424DEB">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r w:rsidRPr="00B93F68">
        <w:rPr>
          <w:rFonts w:ascii="Times New Roman" w:hAnsi="Times New Roman"/>
          <w:b/>
          <w:sz w:val="24"/>
          <w:szCs w:val="24"/>
          <w:lang w:val="bg-BG"/>
        </w:rPr>
        <w:t>Оценка на рационалността на предложените форми на подкрепа:</w:t>
      </w:r>
    </w:p>
    <w:p w:rsidR="00424DEB" w:rsidRPr="00B93F68" w:rsidRDefault="00424DEB" w:rsidP="00424DEB">
      <w:pPr>
        <w:pBdr>
          <w:top w:val="single" w:sz="4" w:space="1" w:color="auto"/>
          <w:left w:val="single" w:sz="4" w:space="4" w:color="auto"/>
          <w:bottom w:val="single" w:sz="4" w:space="1" w:color="auto"/>
          <w:right w:val="single" w:sz="4" w:space="4" w:color="auto"/>
        </w:pBdr>
        <w:shd w:val="clear" w:color="auto" w:fill="FBD4B4"/>
        <w:tabs>
          <w:tab w:val="left" w:pos="709"/>
        </w:tabs>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 xml:space="preserve">дали </w:t>
      </w:r>
      <w:proofErr w:type="spellStart"/>
      <w:r w:rsidRPr="00B93F68">
        <w:rPr>
          <w:rFonts w:ascii="Times New Roman" w:hAnsi="Times New Roman"/>
          <w:sz w:val="24"/>
          <w:szCs w:val="24"/>
          <w:lang w:val="bg-BG"/>
        </w:rPr>
        <w:t>демаркацията</w:t>
      </w:r>
      <w:proofErr w:type="spellEnd"/>
      <w:r w:rsidRPr="00B93F68">
        <w:rPr>
          <w:rFonts w:ascii="Times New Roman" w:hAnsi="Times New Roman"/>
          <w:sz w:val="24"/>
          <w:szCs w:val="24"/>
          <w:lang w:val="bg-BG"/>
        </w:rPr>
        <w:t xml:space="preserve"> на интервенциите не води до липса на подкрепа за важни за сектора политики и/или изключване на важни групи бенефициенти</w:t>
      </w:r>
    </w:p>
    <w:p w:rsidR="00424DEB" w:rsidRPr="00B93F68" w:rsidRDefault="00424DEB" w:rsidP="00424DEB">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рамките на настоящата оценка беше направен преглед на </w:t>
      </w:r>
      <w:proofErr w:type="spellStart"/>
      <w:r w:rsidRPr="00B93F68">
        <w:rPr>
          <w:rFonts w:ascii="Times New Roman" w:hAnsi="Times New Roman"/>
          <w:sz w:val="24"/>
          <w:szCs w:val="24"/>
          <w:lang w:val="bg-BG"/>
        </w:rPr>
        <w:t>демаркацията</w:t>
      </w:r>
      <w:proofErr w:type="spellEnd"/>
      <w:r w:rsidRPr="00B93F68">
        <w:rPr>
          <w:rFonts w:ascii="Times New Roman" w:hAnsi="Times New Roman"/>
          <w:sz w:val="24"/>
          <w:szCs w:val="24"/>
          <w:lang w:val="bg-BG"/>
        </w:rPr>
        <w:t xml:space="preserve"> между ПМДР и останалите програми, съфинансирани от ЕС.</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eastAsia="bg-BG"/>
        </w:rPr>
        <w:t xml:space="preserve">Оперативна програма „Региони в растеж” </w:t>
      </w:r>
      <w:r w:rsidRPr="00B93F68">
        <w:rPr>
          <w:rFonts w:ascii="Times New Roman" w:hAnsi="Times New Roman"/>
          <w:sz w:val="24"/>
          <w:szCs w:val="24"/>
          <w:lang w:val="bg-BG"/>
        </w:rPr>
        <w:t>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eastAsia="bg-BG"/>
        </w:rPr>
        <w:t>Оперативна програма „Околна среда”</w:t>
      </w:r>
      <w:r w:rsidRPr="00B93F68">
        <w:rPr>
          <w:rFonts w:ascii="Times New Roman" w:hAnsi="Times New Roman"/>
          <w:sz w:val="24"/>
          <w:szCs w:val="24"/>
          <w:lang w:val="bg-BG"/>
        </w:rPr>
        <w:t xml:space="preserve"> 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eastAsia="bg-BG"/>
        </w:rPr>
        <w:t>Оперативна програма „Иновации и конкурентоспособност”</w:t>
      </w:r>
      <w:r w:rsidRPr="00B93F68">
        <w:rPr>
          <w:rFonts w:ascii="Times New Roman" w:hAnsi="Times New Roman"/>
          <w:sz w:val="24"/>
          <w:szCs w:val="24"/>
          <w:lang w:val="bg-BG"/>
        </w:rPr>
        <w:t xml:space="preserve"> 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eastAsia="bg-BG"/>
        </w:rPr>
        <w:t xml:space="preserve">Оперативна програма „Развитие на човешките ресурси” </w:t>
      </w:r>
      <w:r w:rsidRPr="00B93F68">
        <w:rPr>
          <w:rFonts w:ascii="Times New Roman" w:hAnsi="Times New Roman"/>
          <w:sz w:val="24"/>
          <w:szCs w:val="24"/>
          <w:lang w:val="bg-BG"/>
        </w:rPr>
        <w:t>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rPr>
        <w:t>Оперативна програма „Транспорт и транспортна инфраструктура” 2014-2020 г.</w:t>
      </w:r>
    </w:p>
    <w:p w:rsidR="00424DEB" w:rsidRPr="00B93F68" w:rsidRDefault="00424DEB" w:rsidP="00424DEB">
      <w:pPr>
        <w:pStyle w:val="ListParagraph"/>
        <w:numPr>
          <w:ilvl w:val="0"/>
          <w:numId w:val="99"/>
        </w:numPr>
        <w:spacing w:after="120"/>
        <w:ind w:right="-187"/>
        <w:jc w:val="both"/>
        <w:rPr>
          <w:rFonts w:ascii="Times New Roman" w:hAnsi="Times New Roman"/>
          <w:sz w:val="24"/>
          <w:szCs w:val="24"/>
          <w:lang w:val="bg-BG"/>
        </w:rPr>
      </w:pPr>
      <w:r w:rsidRPr="00B93F68">
        <w:rPr>
          <w:rFonts w:ascii="Times New Roman" w:hAnsi="Times New Roman"/>
          <w:sz w:val="24"/>
          <w:szCs w:val="24"/>
          <w:lang w:val="bg-BG" w:eastAsia="bg-BG"/>
        </w:rPr>
        <w:t xml:space="preserve">Оперативна програма „Наука и образование и интелигентен растеж” </w:t>
      </w:r>
      <w:r w:rsidRPr="00B93F68">
        <w:rPr>
          <w:rFonts w:ascii="Times New Roman" w:hAnsi="Times New Roman"/>
          <w:sz w:val="24"/>
          <w:szCs w:val="24"/>
          <w:lang w:val="bg-BG"/>
        </w:rPr>
        <w:t>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rPr>
        <w:t>Оперативна програма „Добро управление“ 2014-2020 г.</w:t>
      </w:r>
    </w:p>
    <w:p w:rsidR="00424DEB" w:rsidRPr="00B93F68" w:rsidRDefault="00424DEB" w:rsidP="00424DEB">
      <w:pPr>
        <w:pStyle w:val="ListParagraph"/>
        <w:numPr>
          <w:ilvl w:val="0"/>
          <w:numId w:val="99"/>
        </w:numPr>
        <w:spacing w:after="120"/>
        <w:jc w:val="both"/>
        <w:rPr>
          <w:rFonts w:ascii="Times New Roman" w:hAnsi="Times New Roman"/>
          <w:sz w:val="24"/>
          <w:szCs w:val="24"/>
          <w:lang w:val="bg-BG"/>
        </w:rPr>
      </w:pPr>
      <w:r w:rsidRPr="00B93F68">
        <w:rPr>
          <w:rFonts w:ascii="Times New Roman" w:hAnsi="Times New Roman"/>
          <w:sz w:val="24"/>
          <w:szCs w:val="24"/>
          <w:lang w:val="bg-BG" w:eastAsia="bg-BG"/>
        </w:rPr>
        <w:t>Програма за развитие на селските райони</w:t>
      </w:r>
      <w:r w:rsidRPr="00B93F68">
        <w:rPr>
          <w:rFonts w:ascii="Times New Roman" w:hAnsi="Times New Roman"/>
          <w:sz w:val="24"/>
          <w:szCs w:val="24"/>
          <w:lang w:val="bg-BG"/>
        </w:rPr>
        <w:t xml:space="preserve"> 2014-2020 г.</w:t>
      </w:r>
    </w:p>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t>Оперативна програма „Региони в растеж” (ОПРР) 2014–2020 г.</w:t>
      </w:r>
    </w:p>
    <w:tbl>
      <w:tblPr>
        <w:tblW w:w="0" w:type="auto"/>
        <w:tblInd w:w="108" w:type="dxa"/>
        <w:tblLook w:val="04A0" w:firstRow="1" w:lastRow="0" w:firstColumn="1" w:lastColumn="0" w:noHBand="0" w:noVBand="1"/>
      </w:tblPr>
      <w:tblGrid>
        <w:gridCol w:w="9072"/>
      </w:tblGrid>
      <w:tr w:rsidR="00424DEB" w:rsidRPr="00B93F68" w:rsidTr="00424DEB">
        <w:tc>
          <w:tcPr>
            <w:tcW w:w="9072" w:type="dxa"/>
            <w:shd w:val="clear" w:color="auto" w:fill="auto"/>
          </w:tcPr>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r w:rsidRPr="00B93F68">
              <w:rPr>
                <w:rFonts w:ascii="Times New Roman" w:hAnsi="Times New Roman"/>
                <w:color w:val="FFFFFF" w:themeColor="background1"/>
                <w:lang w:val="bg-BG" w:eastAsia="fr-BE"/>
              </w:rPr>
              <w:t xml:space="preserve">Приоритетна ос 1: Устойчиво и интегрирано градско развитие </w:t>
            </w:r>
          </w:p>
          <w:p w:rsidR="00424DEB" w:rsidRPr="00B93F68" w:rsidRDefault="00424DEB" w:rsidP="00424DEB">
            <w:pPr>
              <w:pStyle w:val="ListParagraph"/>
              <w:numPr>
                <w:ilvl w:val="1"/>
                <w:numId w:val="40"/>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 xml:space="preserve">Подкрепа за енергийната ефективност, интелигентно енергийно управление и използването на енергия от </w:t>
            </w:r>
            <w:proofErr w:type="spellStart"/>
            <w:r w:rsidRPr="00B93F68">
              <w:rPr>
                <w:rFonts w:ascii="Times New Roman" w:hAnsi="Times New Roman"/>
                <w:bCs/>
                <w:lang w:val="bg-BG"/>
              </w:rPr>
              <w:t>възобновяеми</w:t>
            </w:r>
            <w:proofErr w:type="spellEnd"/>
            <w:r w:rsidRPr="00B93F68">
              <w:rPr>
                <w:rFonts w:ascii="Times New Roman" w:hAnsi="Times New Roman"/>
                <w:bCs/>
                <w:lang w:val="bg-BG"/>
              </w:rPr>
              <w:t xml:space="preserve"> източници в публични инфраструктури, включително в публични сгради и в жилищния сектор </w:t>
            </w:r>
          </w:p>
          <w:p w:rsidR="00424DEB" w:rsidRPr="00B93F68" w:rsidRDefault="00424DEB" w:rsidP="00424DEB">
            <w:pPr>
              <w:pStyle w:val="ListParagraph"/>
              <w:numPr>
                <w:ilvl w:val="1"/>
                <w:numId w:val="40"/>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 xml:space="preserve">Действия за подобряване на градската околна среда, обновяване на градовете, </w:t>
            </w:r>
            <w:r w:rsidRPr="00B93F68">
              <w:rPr>
                <w:rFonts w:ascii="Times New Roman" w:hAnsi="Times New Roman"/>
                <w:bCs/>
                <w:lang w:val="bg-BG"/>
              </w:rPr>
              <w:lastRenderedPageBreak/>
              <w:t xml:space="preserve">възстановяване и почистване на терените за вторично застрояване (включително зони за конверсия), намаляване на замърсяването на въздуха и насърчаване на мерки за намаляване на шума </w:t>
            </w:r>
          </w:p>
          <w:p w:rsidR="00424DEB" w:rsidRPr="00B93F68" w:rsidRDefault="00424DEB" w:rsidP="00424DEB">
            <w:pPr>
              <w:pStyle w:val="ListParagraph"/>
              <w:numPr>
                <w:ilvl w:val="1"/>
                <w:numId w:val="40"/>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lang w:val="bg-BG" w:eastAsia="bg-BG"/>
              </w:rPr>
              <w:t>Инвестиции в образованието, уменията и ученето през целия живот посредством изграждането на образователна инфраструктура и на инфраструктура за обучение</w:t>
            </w:r>
          </w:p>
          <w:p w:rsidR="00424DEB" w:rsidRPr="00B93F68" w:rsidRDefault="00424DEB" w:rsidP="00424DEB">
            <w:pPr>
              <w:pStyle w:val="ListParagraph"/>
              <w:numPr>
                <w:ilvl w:val="1"/>
                <w:numId w:val="40"/>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lang w:val="bg-BG" w:eastAsia="bg-BG"/>
              </w:rPr>
              <w:t xml:space="preserve">Инвестиране в здравна и социална инфраструктура, която допринася за националното, регионалното и местното развитие, понижаване на неравнопоставеността по отношение на здравния статус, насърчаване на социалното включване чрез подобрен достъп до социални, културни и </w:t>
            </w:r>
            <w:proofErr w:type="spellStart"/>
            <w:r w:rsidRPr="00B93F68">
              <w:rPr>
                <w:rFonts w:ascii="Times New Roman" w:hAnsi="Times New Roman"/>
                <w:lang w:val="bg-BG" w:eastAsia="bg-BG"/>
              </w:rPr>
              <w:t>рекреационни</w:t>
            </w:r>
            <w:proofErr w:type="spellEnd"/>
            <w:r w:rsidRPr="00B93F68">
              <w:rPr>
                <w:rFonts w:ascii="Times New Roman" w:hAnsi="Times New Roman"/>
                <w:lang w:val="bg-BG" w:eastAsia="bg-BG"/>
              </w:rPr>
              <w:t xml:space="preserve"> услуги и преминаване от институционални услуги към услуги в общността </w:t>
            </w:r>
          </w:p>
          <w:p w:rsidR="00424DEB" w:rsidRPr="00B93F68" w:rsidRDefault="00424DEB" w:rsidP="00424DEB">
            <w:pPr>
              <w:pStyle w:val="ListParagraph"/>
              <w:numPr>
                <w:ilvl w:val="1"/>
                <w:numId w:val="40"/>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lang w:val="bg-BG" w:eastAsia="bg-BG"/>
              </w:rPr>
              <w:t xml:space="preserve">Насърчаване на </w:t>
            </w:r>
            <w:proofErr w:type="spellStart"/>
            <w:r w:rsidRPr="00B93F68">
              <w:rPr>
                <w:rFonts w:ascii="Times New Roman" w:hAnsi="Times New Roman"/>
                <w:lang w:val="bg-BG" w:eastAsia="bg-BG"/>
              </w:rPr>
              <w:t>нисковъглеродни</w:t>
            </w:r>
            <w:proofErr w:type="spellEnd"/>
            <w:r w:rsidRPr="00B93F68">
              <w:rPr>
                <w:rFonts w:ascii="Times New Roman" w:hAnsi="Times New Roman"/>
                <w:lang w:val="bg-BG" w:eastAsia="bg-BG"/>
              </w:rPr>
              <w:t xml:space="preserve"> стратегии за всички типове територии, и особено градските райони, включително насърчаване на устойчива </w:t>
            </w:r>
            <w:proofErr w:type="spellStart"/>
            <w:r w:rsidRPr="00B93F68">
              <w:rPr>
                <w:rFonts w:ascii="Times New Roman" w:hAnsi="Times New Roman"/>
                <w:lang w:val="bg-BG" w:eastAsia="bg-BG"/>
              </w:rPr>
              <w:t>мултимодална</w:t>
            </w:r>
            <w:proofErr w:type="spellEnd"/>
            <w:r w:rsidRPr="00B93F68">
              <w:rPr>
                <w:rFonts w:ascii="Times New Roman" w:hAnsi="Times New Roman"/>
                <w:lang w:val="bg-BG" w:eastAsia="bg-BG"/>
              </w:rPr>
              <w:t xml:space="preserve"> градска мобилност и смекчаване на съответните адаптационни мерки </w:t>
            </w:r>
          </w:p>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bookmarkStart w:id="260" w:name="_Toc351464340"/>
            <w:r w:rsidRPr="00B93F68">
              <w:rPr>
                <w:rFonts w:ascii="Times New Roman" w:hAnsi="Times New Roman"/>
                <w:color w:val="FFFFFF" w:themeColor="background1"/>
                <w:lang w:val="bg-BG" w:eastAsia="fr-BE"/>
              </w:rPr>
              <w:t xml:space="preserve">Приоритетна ос 2: </w:t>
            </w:r>
            <w:r w:rsidRPr="00B93F68">
              <w:rPr>
                <w:rFonts w:ascii="Times New Roman" w:hAnsi="Times New Roman"/>
                <w:bCs/>
                <w:color w:val="FFFFFF" w:themeColor="background1"/>
                <w:lang w:val="bg-BG" w:eastAsia="fr-BE"/>
              </w:rPr>
              <w:t>Регионална образователна инфраструктура</w:t>
            </w:r>
          </w:p>
          <w:bookmarkEnd w:id="260"/>
          <w:p w:rsidR="00424DEB" w:rsidRPr="00B93F68" w:rsidRDefault="00424DEB" w:rsidP="00424DEB">
            <w:pPr>
              <w:pStyle w:val="ListParagraph"/>
              <w:numPr>
                <w:ilvl w:val="0"/>
                <w:numId w:val="191"/>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Инвестиции в образованието, уменията и ученето през целия живот посредством изграждането на образователна инфраструктура и на инфраструктура за обучение</w:t>
            </w:r>
          </w:p>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r w:rsidRPr="00B93F68">
              <w:rPr>
                <w:rFonts w:ascii="Times New Roman" w:hAnsi="Times New Roman"/>
                <w:color w:val="FFFFFF" w:themeColor="background1"/>
                <w:lang w:val="bg-BG" w:eastAsia="fr-BE"/>
              </w:rPr>
              <w:t xml:space="preserve">Приоритетна ос 3: Регионална здравна инфраструктура </w:t>
            </w:r>
          </w:p>
          <w:p w:rsidR="00424DEB" w:rsidRPr="00B93F68" w:rsidRDefault="00424DEB" w:rsidP="00424DEB">
            <w:pPr>
              <w:pStyle w:val="ListParagraph"/>
              <w:numPr>
                <w:ilvl w:val="1"/>
                <w:numId w:val="41"/>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 xml:space="preserve">Инвестиране в здравна и социална инфраструктура, която допринася за националното, регионалното и местното развитие понижаване на неравнопоставеността по отношение на здравния статус, насърчаване на социалното включване, чрез подобрен достъп до социални, културни и </w:t>
            </w:r>
            <w:proofErr w:type="spellStart"/>
            <w:r w:rsidRPr="00B93F68">
              <w:rPr>
                <w:rFonts w:ascii="Times New Roman" w:hAnsi="Times New Roman"/>
                <w:bCs/>
                <w:lang w:val="bg-BG"/>
              </w:rPr>
              <w:t>рекреационни</w:t>
            </w:r>
            <w:proofErr w:type="spellEnd"/>
            <w:r w:rsidRPr="00B93F68">
              <w:rPr>
                <w:rFonts w:ascii="Times New Roman" w:hAnsi="Times New Roman"/>
                <w:bCs/>
                <w:lang w:val="bg-BG"/>
              </w:rPr>
              <w:t xml:space="preserve"> услуги и преминаване от институционални услуги към услуги в общността.</w:t>
            </w:r>
          </w:p>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bookmarkStart w:id="261" w:name="_Toc351464364"/>
            <w:r w:rsidRPr="00B93F68">
              <w:rPr>
                <w:rFonts w:ascii="Times New Roman" w:hAnsi="Times New Roman"/>
                <w:color w:val="FFFFFF" w:themeColor="background1"/>
                <w:lang w:val="bg-BG" w:eastAsia="fr-BE"/>
              </w:rPr>
              <w:t>Приоритетна ос 4: Регионална социална инфраструктура</w:t>
            </w:r>
            <w:bookmarkEnd w:id="261"/>
          </w:p>
          <w:p w:rsidR="00424DEB" w:rsidRPr="00B93F68" w:rsidRDefault="00424DEB" w:rsidP="00424DEB">
            <w:pPr>
              <w:pStyle w:val="ListParagraph"/>
              <w:numPr>
                <w:ilvl w:val="1"/>
                <w:numId w:val="42"/>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 xml:space="preserve">Инвестиране в здравна и социална инфраструктура, която допринася за националното, регионалното и местното развитие понижаване на неравнопоставеността по отношение на здравния статус, насърчаване на социалното включване, чрез подобрен достъп до социални, културни и </w:t>
            </w:r>
            <w:proofErr w:type="spellStart"/>
            <w:r w:rsidRPr="00B93F68">
              <w:rPr>
                <w:rFonts w:ascii="Times New Roman" w:hAnsi="Times New Roman"/>
                <w:bCs/>
                <w:lang w:val="bg-BG"/>
              </w:rPr>
              <w:t>рекреационни</w:t>
            </w:r>
            <w:proofErr w:type="spellEnd"/>
            <w:r w:rsidRPr="00B93F68">
              <w:rPr>
                <w:rFonts w:ascii="Times New Roman" w:hAnsi="Times New Roman"/>
                <w:bCs/>
                <w:lang w:val="bg-BG"/>
              </w:rPr>
              <w:t xml:space="preserve"> услуги и преминаване от институционални услуги към услуги в общността.</w:t>
            </w:r>
          </w:p>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bookmarkStart w:id="262" w:name="_Toc351464376"/>
            <w:r w:rsidRPr="00B93F68">
              <w:rPr>
                <w:rFonts w:ascii="Times New Roman" w:hAnsi="Times New Roman"/>
                <w:color w:val="FFFFFF" w:themeColor="background1"/>
                <w:lang w:val="bg-BG" w:eastAsia="fr-BE"/>
              </w:rPr>
              <w:t>Приоритетна ос 5: Регионален туризъм</w:t>
            </w:r>
            <w:bookmarkEnd w:id="262"/>
          </w:p>
          <w:p w:rsidR="00424DEB" w:rsidRPr="00B93F68" w:rsidRDefault="001062D3" w:rsidP="00424DEB">
            <w:pPr>
              <w:pStyle w:val="ListParagraph"/>
              <w:numPr>
                <w:ilvl w:val="1"/>
                <w:numId w:val="43"/>
              </w:numPr>
              <w:autoSpaceDE w:val="0"/>
              <w:autoSpaceDN w:val="0"/>
              <w:adjustRightInd w:val="0"/>
              <w:spacing w:after="120"/>
              <w:ind w:left="540" w:hanging="450"/>
              <w:rPr>
                <w:rFonts w:ascii="Times New Roman" w:hAnsi="Times New Roman"/>
                <w:lang w:val="bg-BG" w:eastAsia="bg-BG"/>
              </w:rPr>
            </w:pPr>
            <w:r>
              <w:rPr>
                <w:rFonts w:ascii="Times New Roman" w:hAnsi="Times New Roman"/>
                <w:bCs/>
                <w:lang w:val="bg-BG"/>
              </w:rPr>
              <w:t>Консерва</w:t>
            </w:r>
            <w:r w:rsidR="00424DEB" w:rsidRPr="00B93F68">
              <w:rPr>
                <w:rFonts w:ascii="Times New Roman" w:hAnsi="Times New Roman"/>
                <w:bCs/>
                <w:lang w:val="bg-BG"/>
              </w:rPr>
              <w:t>ция, опазване, популяризиране и развитие на природното и културното наследство.</w:t>
            </w:r>
          </w:p>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rPr>
                <w:rFonts w:ascii="Times New Roman" w:hAnsi="Times New Roman"/>
                <w:color w:val="FFFFFF" w:themeColor="background1"/>
                <w:lang w:val="bg-BG" w:eastAsia="fr-BE"/>
              </w:rPr>
            </w:pPr>
            <w:bookmarkStart w:id="263" w:name="_Toc351464388"/>
            <w:r w:rsidRPr="00B93F68">
              <w:rPr>
                <w:rFonts w:ascii="Times New Roman" w:hAnsi="Times New Roman"/>
                <w:color w:val="FFFFFF" w:themeColor="background1"/>
                <w:lang w:val="bg-BG" w:eastAsia="fr-BE"/>
              </w:rPr>
              <w:t>Приоритетна ос 6: Регионална пътна инфраструктура</w:t>
            </w:r>
            <w:bookmarkEnd w:id="263"/>
          </w:p>
          <w:p w:rsidR="00424DEB" w:rsidRPr="00B93F68" w:rsidRDefault="00424DEB" w:rsidP="00424DEB">
            <w:pPr>
              <w:pStyle w:val="ListParagraph"/>
              <w:numPr>
                <w:ilvl w:val="1"/>
                <w:numId w:val="44"/>
              </w:numPr>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bCs/>
                <w:lang w:val="bg-BG"/>
              </w:rPr>
              <w:t xml:space="preserve">Подобряване на мобилността на регионално равнище посредством свързването на второстепенни и третостепенни възли с инфраструктурата на транс-европейската транспортна мрежа, включително </w:t>
            </w:r>
            <w:proofErr w:type="spellStart"/>
            <w:r w:rsidRPr="00B93F68">
              <w:rPr>
                <w:rFonts w:ascii="Times New Roman" w:hAnsi="Times New Roman"/>
                <w:bCs/>
                <w:lang w:val="bg-BG"/>
              </w:rPr>
              <w:t>мултимодални</w:t>
            </w:r>
            <w:proofErr w:type="spellEnd"/>
            <w:r w:rsidRPr="00B93F68">
              <w:rPr>
                <w:rFonts w:ascii="Times New Roman" w:hAnsi="Times New Roman"/>
                <w:bCs/>
                <w:lang w:val="bg-BG"/>
              </w:rPr>
              <w:t xml:space="preserve"> възли</w:t>
            </w:r>
          </w:p>
          <w:p w:rsidR="00424DEB" w:rsidRPr="00B93F68" w:rsidRDefault="00424DEB" w:rsidP="00424DEB">
            <w:pPr>
              <w:pBdr>
                <w:top w:val="single" w:sz="4" w:space="1" w:color="auto"/>
                <w:bottom w:val="single" w:sz="4" w:space="1" w:color="auto"/>
              </w:pBdr>
              <w:shd w:val="clear" w:color="auto" w:fill="548DD4" w:themeFill="text2" w:themeFillTint="99"/>
              <w:rPr>
                <w:rFonts w:ascii="Times New Roman" w:hAnsi="Times New Roman"/>
                <w:color w:val="FFFFFF" w:themeColor="background1"/>
                <w:lang w:val="bg-BG" w:eastAsia="fr-BE"/>
              </w:rPr>
            </w:pPr>
            <w:r w:rsidRPr="00B93F68">
              <w:rPr>
                <w:rFonts w:ascii="Times New Roman" w:hAnsi="Times New Roman"/>
                <w:color w:val="FFFFFF" w:themeColor="background1"/>
                <w:lang w:val="bg-BG" w:eastAsia="fr-BE"/>
              </w:rPr>
              <w:t>Приоритетна ос 7: Превенция на риска</w:t>
            </w:r>
          </w:p>
          <w:p w:rsidR="00424DEB" w:rsidRPr="00B93F68" w:rsidRDefault="00424DEB" w:rsidP="00424DEB">
            <w:pPr>
              <w:pStyle w:val="ListParagraph"/>
              <w:tabs>
                <w:tab w:val="left" w:pos="540"/>
              </w:tabs>
              <w:autoSpaceDE w:val="0"/>
              <w:autoSpaceDN w:val="0"/>
              <w:adjustRightInd w:val="0"/>
              <w:spacing w:after="120"/>
              <w:ind w:left="540" w:hanging="450"/>
              <w:rPr>
                <w:rFonts w:ascii="Times New Roman" w:hAnsi="Times New Roman"/>
                <w:lang w:val="bg-BG" w:eastAsia="bg-BG"/>
              </w:rPr>
            </w:pPr>
            <w:r w:rsidRPr="00B93F68">
              <w:rPr>
                <w:rFonts w:ascii="Times New Roman" w:hAnsi="Times New Roman"/>
                <w:lang w:val="bg-BG" w:eastAsia="bg-BG"/>
              </w:rPr>
              <w:t xml:space="preserve">7.1 </w:t>
            </w:r>
            <w:r w:rsidRPr="00B93F68">
              <w:rPr>
                <w:rFonts w:ascii="Times New Roman" w:hAnsi="Times New Roman"/>
                <w:bCs/>
                <w:lang w:val="bg-BG"/>
              </w:rPr>
              <w:t xml:space="preserve">Насърчаване на инвестициите за справяне със специфични рискове, осигуряване на </w:t>
            </w:r>
            <w:r w:rsidRPr="00B93F68">
              <w:rPr>
                <w:rFonts w:ascii="Times New Roman" w:hAnsi="Times New Roman"/>
                <w:bCs/>
                <w:lang w:val="bg-BG"/>
              </w:rPr>
              <w:lastRenderedPageBreak/>
              <w:t>устойчивост на бедствия и развитие на системи за управление на бедствията.</w:t>
            </w:r>
          </w:p>
        </w:tc>
      </w:tr>
    </w:tbl>
    <w:p w:rsidR="00424DEB" w:rsidRPr="00B93F68" w:rsidRDefault="00424DEB" w:rsidP="00424DEB">
      <w:pPr>
        <w:pStyle w:val="ListParagraph"/>
        <w:autoSpaceDE w:val="0"/>
        <w:autoSpaceDN w:val="0"/>
        <w:adjustRightInd w:val="0"/>
        <w:spacing w:after="120"/>
        <w:ind w:left="0"/>
        <w:jc w:val="both"/>
        <w:rPr>
          <w:rFonts w:ascii="Times New Roman" w:hAnsi="Times New Roman"/>
          <w:sz w:val="24"/>
          <w:szCs w:val="24"/>
          <w:lang w:val="bg-BG" w:eastAsia="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410"/>
        <w:gridCol w:w="2551"/>
      </w:tblGrid>
      <w:tr w:rsidR="00424DEB" w:rsidRPr="00B93F68" w:rsidTr="00424DEB">
        <w:tc>
          <w:tcPr>
            <w:tcW w:w="4111"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2410"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2551"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424DEB">
        <w:tc>
          <w:tcPr>
            <w:tcW w:w="4111" w:type="dxa"/>
          </w:tcPr>
          <w:p w:rsidR="00424DEB" w:rsidRPr="00B93F68" w:rsidRDefault="00424DEB" w:rsidP="00424DEB">
            <w:pPr>
              <w:widowControl w:val="0"/>
              <w:autoSpaceDE w:val="0"/>
              <w:autoSpaceDN w:val="0"/>
              <w:adjustRightInd w:val="0"/>
              <w:spacing w:after="120"/>
              <w:rPr>
                <w:rFonts w:ascii="Times New Roman" w:hAnsi="Times New Roman"/>
                <w:bCs/>
                <w:iCs/>
                <w:sz w:val="24"/>
                <w:szCs w:val="24"/>
                <w:lang w:val="bg-BG"/>
              </w:rPr>
            </w:pPr>
            <w:r w:rsidRPr="00B93F68">
              <w:rPr>
                <w:rFonts w:ascii="Times New Roman" w:hAnsi="Times New Roman"/>
                <w:sz w:val="20"/>
                <w:szCs w:val="20"/>
                <w:lang w:val="bg-BG"/>
              </w:rPr>
              <w:t xml:space="preserve">Мерките за енергийна ефективност и насърчаване на </w:t>
            </w:r>
            <w:proofErr w:type="spellStart"/>
            <w:r w:rsidRPr="00B93F68">
              <w:rPr>
                <w:rFonts w:ascii="Times New Roman" w:hAnsi="Times New Roman"/>
                <w:sz w:val="20"/>
                <w:szCs w:val="20"/>
                <w:lang w:val="bg-BG"/>
              </w:rPr>
              <w:t>нисковъглеродни</w:t>
            </w:r>
            <w:proofErr w:type="spellEnd"/>
            <w:r w:rsidRPr="00B93F68">
              <w:rPr>
                <w:rFonts w:ascii="Times New Roman" w:hAnsi="Times New Roman"/>
                <w:sz w:val="20"/>
                <w:szCs w:val="20"/>
                <w:lang w:val="bg-BG"/>
              </w:rPr>
              <w:t xml:space="preserve"> стратегии по приоритети 1.</w:t>
            </w:r>
            <w:proofErr w:type="spellStart"/>
            <w:r w:rsidRPr="00B93F68">
              <w:rPr>
                <w:rFonts w:ascii="Times New Roman" w:hAnsi="Times New Roman"/>
                <w:sz w:val="20"/>
                <w:szCs w:val="20"/>
                <w:lang w:val="bg-BG"/>
              </w:rPr>
              <w:t>1</w:t>
            </w:r>
            <w:proofErr w:type="spellEnd"/>
            <w:r w:rsidRPr="00B93F68">
              <w:rPr>
                <w:rFonts w:ascii="Times New Roman" w:hAnsi="Times New Roman"/>
                <w:sz w:val="20"/>
                <w:szCs w:val="20"/>
                <w:lang w:val="bg-BG"/>
              </w:rPr>
              <w:t xml:space="preserve">. и 1.5 на ОПРР в 67 приоритетни населени места се допълват от мерките за въвеждане на решения и увеличаване на енергийната ефективност на дейностите в секторите на рибарството и аквакултурите, в частност в стопанства за аквакултури и преработка на продукти от рибарство и аквакултури, подкрепени по </w:t>
            </w:r>
            <w:r w:rsidRPr="00B93F68">
              <w:rPr>
                <w:rFonts w:ascii="Times New Roman" w:hAnsi="Times New Roman"/>
                <w:bCs/>
                <w:iCs/>
                <w:sz w:val="20"/>
                <w:szCs w:val="20"/>
                <w:lang w:val="bg-BG"/>
              </w:rPr>
              <w:t>мярка 2.</w:t>
            </w:r>
            <w:proofErr w:type="spellStart"/>
            <w:r w:rsidRPr="00B93F68">
              <w:rPr>
                <w:rFonts w:ascii="Times New Roman" w:hAnsi="Times New Roman"/>
                <w:bCs/>
                <w:iCs/>
                <w:sz w:val="20"/>
                <w:szCs w:val="20"/>
                <w:lang w:val="bg-BG"/>
              </w:rPr>
              <w:t>2</w:t>
            </w:r>
            <w:proofErr w:type="spellEnd"/>
            <w:r w:rsidRPr="00B93F68">
              <w:rPr>
                <w:rFonts w:ascii="Times New Roman" w:hAnsi="Times New Roman"/>
                <w:bCs/>
                <w:iCs/>
                <w:sz w:val="20"/>
                <w:szCs w:val="20"/>
                <w:lang w:val="bg-BG"/>
              </w:rPr>
              <w:t>. Продуктивни инвестиции в аквакултура и мярка 5.4. Преработване на продуктите от риболов и аквакултури</w:t>
            </w:r>
          </w:p>
        </w:tc>
        <w:tc>
          <w:tcPr>
            <w:tcW w:w="2410"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Допълване:</w:t>
            </w:r>
            <w:r w:rsidRPr="00B93F68">
              <w:rPr>
                <w:rFonts w:ascii="Times New Roman" w:hAnsi="Times New Roman"/>
                <w:sz w:val="20"/>
                <w:szCs w:val="20"/>
                <w:lang w:val="bg-BG"/>
              </w:rPr>
              <w:t xml:space="preserve"> Посочено, по отношение на мерките за  насърчаване на енергийната ефективност. </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Разграничаване:</w:t>
            </w:r>
            <w:r w:rsidRPr="00B93F68">
              <w:rPr>
                <w:rFonts w:ascii="Times New Roman" w:hAnsi="Times New Roman"/>
                <w:sz w:val="20"/>
                <w:szCs w:val="20"/>
                <w:lang w:val="bg-BG"/>
              </w:rPr>
              <w:t xml:space="preserve"> Посочено е че, ПМДР фокусира подкрепа за </w:t>
            </w:r>
            <w:proofErr w:type="spellStart"/>
            <w:r w:rsidRPr="00B93F68">
              <w:rPr>
                <w:rFonts w:ascii="Times New Roman" w:hAnsi="Times New Roman"/>
                <w:sz w:val="20"/>
                <w:szCs w:val="20"/>
                <w:lang w:val="bg-BG"/>
              </w:rPr>
              <w:t>рехабилитиране</w:t>
            </w:r>
            <w:proofErr w:type="spellEnd"/>
            <w:r w:rsidRPr="00B93F68">
              <w:rPr>
                <w:rFonts w:ascii="Times New Roman" w:hAnsi="Times New Roman"/>
                <w:sz w:val="20"/>
                <w:szCs w:val="20"/>
                <w:lang w:val="bg-BG"/>
              </w:rPr>
              <w:t xml:space="preserve"> на пристанища, кейове; изграждане и </w:t>
            </w:r>
            <w:proofErr w:type="spellStart"/>
            <w:r w:rsidRPr="00B93F68">
              <w:rPr>
                <w:rFonts w:ascii="Times New Roman" w:hAnsi="Times New Roman"/>
                <w:sz w:val="20"/>
                <w:szCs w:val="20"/>
                <w:lang w:val="bg-BG"/>
              </w:rPr>
              <w:t>реновация</w:t>
            </w:r>
            <w:proofErr w:type="spellEnd"/>
            <w:r w:rsidRPr="00B93F68">
              <w:rPr>
                <w:rFonts w:ascii="Times New Roman" w:hAnsi="Times New Roman"/>
                <w:sz w:val="20"/>
                <w:szCs w:val="20"/>
                <w:lang w:val="bg-BG"/>
              </w:rPr>
              <w:t xml:space="preserve"> на закрити лодкостоянки и благоустрояване на прилежащ терен, а ОПРР ще подкрепя дейности за благоустрояване на градска среда. Уточнена е и </w:t>
            </w:r>
            <w:proofErr w:type="spellStart"/>
            <w:r w:rsidRPr="00B93F68">
              <w:rPr>
                <w:rFonts w:ascii="Times New Roman" w:hAnsi="Times New Roman"/>
                <w:sz w:val="20"/>
                <w:szCs w:val="20"/>
                <w:lang w:val="bg-BG"/>
              </w:rPr>
              <w:t>демаркацията</w:t>
            </w:r>
            <w:proofErr w:type="spellEnd"/>
            <w:r w:rsidRPr="00B93F68">
              <w:rPr>
                <w:rFonts w:ascii="Times New Roman" w:hAnsi="Times New Roman"/>
                <w:sz w:val="20"/>
                <w:szCs w:val="20"/>
                <w:lang w:val="bg-BG"/>
              </w:rPr>
              <w:t xml:space="preserve"> по отношение на прилаганите от МИРГ стратегии.</w:t>
            </w:r>
          </w:p>
        </w:tc>
        <w:tc>
          <w:tcPr>
            <w:tcW w:w="2551"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Направените от Консултанта препоръки са отчетени от Възложителя в последната версия на програмата.</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t>Оперативна програма „Околна среда” (ОПОС) 2014–2020 г.</w:t>
      </w:r>
    </w:p>
    <w:tbl>
      <w:tblPr>
        <w:tblW w:w="9086" w:type="dxa"/>
        <w:tblInd w:w="94" w:type="dxa"/>
        <w:tblLook w:val="04A0" w:firstRow="1" w:lastRow="0" w:firstColumn="1" w:lastColumn="0" w:noHBand="0" w:noVBand="1"/>
      </w:tblPr>
      <w:tblGrid>
        <w:gridCol w:w="9086"/>
      </w:tblGrid>
      <w:tr w:rsidR="00424DEB" w:rsidRPr="00B93F68" w:rsidTr="00424DEB">
        <w:trPr>
          <w:trHeight w:val="300"/>
        </w:trPr>
        <w:tc>
          <w:tcPr>
            <w:tcW w:w="9086" w:type="dxa"/>
            <w:tcBorders>
              <w:top w:val="nil"/>
              <w:left w:val="nil"/>
              <w:bottom w:val="nil"/>
              <w:right w:val="nil"/>
            </w:tcBorders>
            <w:shd w:val="clear" w:color="000000" w:fill="538ED5"/>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 xml:space="preserve">ПО 1: Води </w:t>
            </w:r>
          </w:p>
        </w:tc>
      </w:tr>
      <w:tr w:rsidR="00424DEB" w:rsidRPr="00B93F68" w:rsidTr="00424DEB">
        <w:trPr>
          <w:trHeight w:val="255"/>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t>1.</w:t>
            </w:r>
            <w:proofErr w:type="spellStart"/>
            <w:r w:rsidRPr="00B93F68">
              <w:rPr>
                <w:rFonts w:ascii="Times New Roman" w:hAnsi="Times New Roman"/>
                <w:color w:val="000000"/>
                <w:lang w:val="bg-BG"/>
              </w:rPr>
              <w:t>1</w:t>
            </w:r>
            <w:proofErr w:type="spellEnd"/>
            <w:r w:rsidRPr="00B93F68">
              <w:rPr>
                <w:rFonts w:ascii="Times New Roman" w:hAnsi="Times New Roman"/>
                <w:color w:val="000000"/>
                <w:lang w:val="bg-BG"/>
              </w:rPr>
              <w:t>.    Адресиране на значителните нужди за инвестиции във водния сектор за покриване на изискванията на законодателството на ЕС в областта на околната среда</w:t>
            </w:r>
          </w:p>
        </w:tc>
      </w:tr>
      <w:tr w:rsidR="00424DEB" w:rsidRPr="00B93F68" w:rsidTr="00424DEB">
        <w:trPr>
          <w:trHeight w:val="780"/>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t>1.2.   Насърчаване на инвестициите за адресиране на специфични рискове, осигуряващи устойчивост към бедствия и развитие на системи за управление на бедствия</w:t>
            </w:r>
          </w:p>
        </w:tc>
      </w:tr>
      <w:tr w:rsidR="00424DEB" w:rsidRPr="00B93F68" w:rsidTr="00424DEB">
        <w:trPr>
          <w:trHeight w:val="300"/>
        </w:trPr>
        <w:tc>
          <w:tcPr>
            <w:tcW w:w="9086" w:type="dxa"/>
            <w:tcBorders>
              <w:top w:val="nil"/>
              <w:left w:val="nil"/>
              <w:bottom w:val="nil"/>
              <w:right w:val="nil"/>
            </w:tcBorders>
            <w:shd w:val="clear" w:color="000000" w:fill="538ED5"/>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ПО 2: Отпадъци</w:t>
            </w:r>
          </w:p>
        </w:tc>
      </w:tr>
      <w:tr w:rsidR="00424DEB" w:rsidRPr="00B93F68" w:rsidTr="00424DEB">
        <w:trPr>
          <w:trHeight w:val="232"/>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t>2.1.    Адресиране на значителните нужди за инвестиции в сектор отпадъци за покриване на изискванията на законодателството на ЕС в областта на околната среда</w:t>
            </w:r>
          </w:p>
        </w:tc>
      </w:tr>
      <w:tr w:rsidR="00424DEB" w:rsidRPr="00B93F68" w:rsidTr="00424DEB">
        <w:trPr>
          <w:trHeight w:val="299"/>
        </w:trPr>
        <w:tc>
          <w:tcPr>
            <w:tcW w:w="9086" w:type="dxa"/>
            <w:tcBorders>
              <w:top w:val="nil"/>
              <w:left w:val="nil"/>
              <w:bottom w:val="nil"/>
              <w:right w:val="nil"/>
            </w:tcBorders>
            <w:shd w:val="clear" w:color="000000" w:fill="538ED5"/>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 xml:space="preserve">ПО 3: Натура 2000 и биоразнообразие </w:t>
            </w:r>
          </w:p>
        </w:tc>
      </w:tr>
      <w:tr w:rsidR="00424DEB" w:rsidRPr="00B93F68" w:rsidTr="00424DEB">
        <w:trPr>
          <w:trHeight w:val="403"/>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3.1.   Опазване и възстановяване на биологичното разнообразие и почвите, и насърчаване на </w:t>
            </w:r>
            <w:proofErr w:type="spellStart"/>
            <w:r w:rsidRPr="00B93F68">
              <w:rPr>
                <w:rFonts w:ascii="Times New Roman" w:hAnsi="Times New Roman"/>
                <w:color w:val="000000"/>
                <w:lang w:val="bg-BG"/>
              </w:rPr>
              <w:t>екосистемните</w:t>
            </w:r>
            <w:proofErr w:type="spellEnd"/>
            <w:r w:rsidRPr="00B93F68">
              <w:rPr>
                <w:rFonts w:ascii="Times New Roman" w:hAnsi="Times New Roman"/>
                <w:color w:val="000000"/>
                <w:lang w:val="bg-BG"/>
              </w:rPr>
              <w:t xml:space="preserve"> услуги, вкл. Натура 2000 и зелена инфраструктура.</w:t>
            </w:r>
          </w:p>
        </w:tc>
      </w:tr>
      <w:tr w:rsidR="00424DEB" w:rsidRPr="00B93F68" w:rsidTr="00424DEB">
        <w:trPr>
          <w:trHeight w:val="357"/>
        </w:trPr>
        <w:tc>
          <w:tcPr>
            <w:tcW w:w="9086" w:type="dxa"/>
            <w:tcBorders>
              <w:top w:val="nil"/>
              <w:left w:val="nil"/>
              <w:bottom w:val="nil"/>
              <w:right w:val="nil"/>
            </w:tcBorders>
            <w:shd w:val="clear" w:color="000000" w:fill="538ED5"/>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ПО  4: Подкрепа за ПОС и ПИК при прилагане на ЕСИФ</w:t>
            </w:r>
          </w:p>
        </w:tc>
      </w:tr>
      <w:tr w:rsidR="00424DEB" w:rsidRPr="00B93F68" w:rsidTr="00424DEB">
        <w:trPr>
          <w:trHeight w:val="395"/>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4.1.  Повишаване на институционалния капацитет и ефективна публична администрация </w:t>
            </w:r>
            <w:r w:rsidRPr="00B93F68">
              <w:rPr>
                <w:rFonts w:ascii="Times New Roman" w:hAnsi="Times New Roman"/>
                <w:color w:val="000000"/>
                <w:lang w:val="bg-BG"/>
              </w:rPr>
              <w:lastRenderedPageBreak/>
              <w:t>посредством укрепване на институционалния капацитет и ефективната публична администрация и обществените услуги, свързани с изпълнението на КФ.</w:t>
            </w:r>
          </w:p>
        </w:tc>
      </w:tr>
      <w:tr w:rsidR="00424DEB" w:rsidRPr="00B93F68" w:rsidTr="00424DEB">
        <w:trPr>
          <w:trHeight w:val="449"/>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120" w:after="120" w:line="240" w:lineRule="auto"/>
              <w:ind w:left="615" w:hanging="567"/>
              <w:rPr>
                <w:rFonts w:ascii="Times New Roman" w:hAnsi="Times New Roman"/>
                <w:color w:val="000000"/>
                <w:lang w:val="bg-BG"/>
              </w:rPr>
            </w:pPr>
            <w:r w:rsidRPr="00B93F68">
              <w:rPr>
                <w:rFonts w:ascii="Times New Roman" w:hAnsi="Times New Roman"/>
                <w:color w:val="000000"/>
                <w:lang w:val="bg-BG"/>
              </w:rPr>
              <w:lastRenderedPageBreak/>
              <w:t>4.2.  Повишаване на институционалния капацитет и ефективна публична администрация посредством укрепване на институционалния капацитет и ефективната публична администрация и обществените услуги, свързани с изпълнението на ЕФРР, в подкрепа на действията по отношение на институционалния капацитет и на ефективната публична администрация, подпомагани от ЕСФ.</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2409"/>
        <w:gridCol w:w="1701"/>
      </w:tblGrid>
      <w:tr w:rsidR="00424DEB" w:rsidRPr="00B93F68" w:rsidTr="00424DEB">
        <w:tc>
          <w:tcPr>
            <w:tcW w:w="4962"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2409"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1701"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C80D25" w:rsidRPr="00B93F68" w:rsidTr="00C80D25">
        <w:trPr>
          <w:trHeight w:val="1245"/>
        </w:trPr>
        <w:tc>
          <w:tcPr>
            <w:tcW w:w="4962" w:type="dxa"/>
          </w:tcPr>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 xml:space="preserve">Приоритетна ос 1 на ОПОС </w:t>
            </w:r>
            <w:proofErr w:type="spellStart"/>
            <w:r w:rsidRPr="00B93F68">
              <w:rPr>
                <w:rFonts w:ascii="Times New Roman" w:hAnsi="Times New Roman"/>
                <w:sz w:val="20"/>
                <w:szCs w:val="20"/>
                <w:lang w:val="bg-BG"/>
              </w:rPr>
              <w:t>касаеща</w:t>
            </w:r>
            <w:proofErr w:type="spellEnd"/>
            <w:r w:rsidRPr="00B93F68">
              <w:rPr>
                <w:rFonts w:ascii="Times New Roman" w:hAnsi="Times New Roman"/>
                <w:sz w:val="20"/>
                <w:szCs w:val="20"/>
                <w:lang w:val="bg-BG"/>
              </w:rPr>
              <w:t xml:space="preserve"> опазване на во</w:t>
            </w:r>
            <w:r>
              <w:rPr>
                <w:rFonts w:ascii="Times New Roman" w:hAnsi="Times New Roman"/>
                <w:sz w:val="20"/>
                <w:szCs w:val="20"/>
                <w:lang w:val="bg-BG"/>
              </w:rPr>
              <w:t>дните ресурси се допълва от реди</w:t>
            </w:r>
            <w:r w:rsidRPr="00B93F68">
              <w:rPr>
                <w:rFonts w:ascii="Times New Roman" w:hAnsi="Times New Roman"/>
                <w:sz w:val="20"/>
                <w:szCs w:val="20"/>
                <w:lang w:val="bg-BG"/>
              </w:rPr>
              <w:t xml:space="preserve">ца мерки на ПМДР (1.4, 1.5, 1.6, 1.8, 1.9, 2.4, 2.5) които предоставят подкрепа за дейности, свързани с ограничаване на въздействието на риболова върху морската среда и вътрешните водоеми и запазване качеството на водата напускащо водоемите при отглеждане на аквакултура. </w:t>
            </w:r>
          </w:p>
          <w:p w:rsidR="00C80D25" w:rsidRPr="00B93F68" w:rsidRDefault="00C80D25" w:rsidP="00424DEB">
            <w:pPr>
              <w:pStyle w:val="Heading1"/>
              <w:keepLines/>
              <w:spacing w:before="120" w:after="120" w:line="276" w:lineRule="auto"/>
              <w:rPr>
                <w:rFonts w:ascii="Times New Roman" w:hAnsi="Times New Roman"/>
                <w:sz w:val="20"/>
                <w:lang w:val="bg-BG"/>
              </w:rPr>
            </w:pPr>
          </w:p>
        </w:tc>
        <w:tc>
          <w:tcPr>
            <w:tcW w:w="2409" w:type="dxa"/>
            <w:vMerge w:val="restart"/>
          </w:tcPr>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Допълване:</w:t>
            </w:r>
            <w:r w:rsidRPr="00B93F68">
              <w:rPr>
                <w:rFonts w:ascii="Times New Roman" w:hAnsi="Times New Roman"/>
                <w:sz w:val="20"/>
                <w:szCs w:val="20"/>
                <w:lang w:val="bg-BG"/>
              </w:rPr>
              <w:t xml:space="preserve"> Посочено е, че по отношение на опазване на околната среда и насърчаване на ефективното използване на ресурсите се реализира </w:t>
            </w:r>
            <w:proofErr w:type="spellStart"/>
            <w:r w:rsidRPr="00B93F68">
              <w:rPr>
                <w:rFonts w:ascii="Times New Roman" w:hAnsi="Times New Roman"/>
                <w:sz w:val="20"/>
                <w:szCs w:val="20"/>
                <w:lang w:val="bg-BG"/>
              </w:rPr>
              <w:t>допълняемост</w:t>
            </w:r>
            <w:proofErr w:type="spellEnd"/>
            <w:r w:rsidRPr="00B93F68">
              <w:rPr>
                <w:rFonts w:ascii="Times New Roman" w:hAnsi="Times New Roman"/>
                <w:sz w:val="20"/>
                <w:szCs w:val="20"/>
                <w:lang w:val="bg-BG"/>
              </w:rPr>
              <w:t xml:space="preserve"> с финансирането по ОПОС  с оглед функциониране на МИРГ - включване в стратегиите на МИРГ и изпълнение от тях на мерки от Националната приоритетна рамка за действие по Натура 2000.</w:t>
            </w:r>
          </w:p>
          <w:p w:rsidR="00C80D25" w:rsidRPr="00B93F68" w:rsidRDefault="00C80D25" w:rsidP="00424DEB">
            <w:pPr>
              <w:spacing w:before="11" w:after="120"/>
              <w:ind w:right="58"/>
              <w:rPr>
                <w:rFonts w:ascii="Times New Roman" w:hAnsi="Times New Roman"/>
                <w:sz w:val="20"/>
                <w:szCs w:val="20"/>
                <w:lang w:val="bg-BG"/>
              </w:rPr>
            </w:pPr>
            <w:r w:rsidRPr="00B93F68">
              <w:rPr>
                <w:rFonts w:ascii="Times New Roman" w:hAnsi="Times New Roman"/>
                <w:b/>
                <w:sz w:val="20"/>
                <w:szCs w:val="20"/>
                <w:lang w:val="bg-BG"/>
              </w:rPr>
              <w:t>Разграничаване:</w:t>
            </w:r>
            <w:r w:rsidRPr="00B93F68">
              <w:rPr>
                <w:rFonts w:ascii="Times New Roman" w:hAnsi="Times New Roman"/>
                <w:sz w:val="20"/>
                <w:szCs w:val="20"/>
                <w:lang w:val="bg-BG"/>
              </w:rPr>
              <w:t xml:space="preserve"> В текста на ПМДР е посочено, че ПМДР подкрепя създаването и функционирането на местни инициативни групи в областта на рибарството, </w:t>
            </w:r>
            <w:proofErr w:type="spellStart"/>
            <w:r w:rsidRPr="00B93F68">
              <w:rPr>
                <w:rFonts w:ascii="Times New Roman" w:hAnsi="Times New Roman"/>
                <w:sz w:val="20"/>
                <w:szCs w:val="20"/>
                <w:lang w:val="bg-BG"/>
              </w:rPr>
              <w:t>аквакултурата</w:t>
            </w:r>
            <w:proofErr w:type="spellEnd"/>
            <w:r w:rsidRPr="00B93F68">
              <w:rPr>
                <w:rFonts w:ascii="Times New Roman" w:hAnsi="Times New Roman"/>
                <w:sz w:val="20"/>
                <w:szCs w:val="20"/>
                <w:lang w:val="bg-BG"/>
              </w:rPr>
              <w:t xml:space="preserve"> и свързаната преработка. ОПОС 2014-2020 подкрепя реализирането на мерки чрез стратегиите на МИРГ от Националната приоритетна рамка за действие по Натура 2000 (PAF).</w:t>
            </w:r>
          </w:p>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 xml:space="preserve">Посочено е и че разграничение по отношение на биологичното </w:t>
            </w:r>
            <w:r w:rsidRPr="00B93F68">
              <w:rPr>
                <w:rFonts w:ascii="Times New Roman" w:hAnsi="Times New Roman"/>
                <w:sz w:val="20"/>
                <w:szCs w:val="20"/>
                <w:lang w:val="bg-BG"/>
              </w:rPr>
              <w:lastRenderedPageBreak/>
              <w:t>разнообразие се постига чрез подкрепа по ПМДР на дейностите, свързани с рибарство и аквакултури.</w:t>
            </w:r>
          </w:p>
        </w:tc>
        <w:tc>
          <w:tcPr>
            <w:tcW w:w="1701" w:type="dxa"/>
            <w:vMerge w:val="restart"/>
          </w:tcPr>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lastRenderedPageBreak/>
              <w:t>Направените от Консултанта препоръки са отчетени от Възложителя в последната версия на програмата.</w:t>
            </w:r>
          </w:p>
        </w:tc>
      </w:tr>
      <w:tr w:rsidR="00C80D25" w:rsidRPr="00B93F68" w:rsidTr="00C80D25">
        <w:trPr>
          <w:trHeight w:val="1245"/>
        </w:trPr>
        <w:tc>
          <w:tcPr>
            <w:tcW w:w="4962" w:type="dxa"/>
          </w:tcPr>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r w:rsidRPr="00C80D25">
              <w:rPr>
                <w:rFonts w:ascii="Times New Roman" w:hAnsi="Times New Roman"/>
                <w:sz w:val="20"/>
                <w:szCs w:val="20"/>
                <w:lang w:val="bg-BG"/>
              </w:rPr>
              <w:t xml:space="preserve">Приоритетна ос 2 на ОПОС, </w:t>
            </w:r>
            <w:proofErr w:type="spellStart"/>
            <w:r w:rsidRPr="00C80D25">
              <w:rPr>
                <w:rFonts w:ascii="Times New Roman" w:hAnsi="Times New Roman"/>
                <w:sz w:val="20"/>
                <w:szCs w:val="20"/>
                <w:lang w:val="bg-BG"/>
              </w:rPr>
              <w:t>касаеща</w:t>
            </w:r>
            <w:proofErr w:type="spellEnd"/>
            <w:r w:rsidRPr="00C80D25">
              <w:rPr>
                <w:rFonts w:ascii="Times New Roman" w:hAnsi="Times New Roman"/>
                <w:sz w:val="20"/>
                <w:szCs w:val="20"/>
                <w:lang w:val="bg-BG"/>
              </w:rPr>
              <w:t xml:space="preserve"> отпадъците, се подкрепя от дейности по мярка 5.4. Преработване на продуктите на риболов и аквакултурите на ПМДР що се отнася до третирането на отпадъци в преработвателните предприятия.</w:t>
            </w:r>
          </w:p>
        </w:tc>
        <w:tc>
          <w:tcPr>
            <w:tcW w:w="2409" w:type="dxa"/>
            <w:vMerge/>
          </w:tcPr>
          <w:p w:rsidR="00C80D25" w:rsidRPr="00B93F68" w:rsidRDefault="00C80D25" w:rsidP="00424DEB">
            <w:pPr>
              <w:widowControl w:val="0"/>
              <w:autoSpaceDE w:val="0"/>
              <w:autoSpaceDN w:val="0"/>
              <w:adjustRightInd w:val="0"/>
              <w:spacing w:after="120"/>
              <w:rPr>
                <w:rFonts w:ascii="Times New Roman" w:hAnsi="Times New Roman"/>
                <w:b/>
                <w:sz w:val="20"/>
                <w:szCs w:val="20"/>
                <w:lang w:val="bg-BG"/>
              </w:rPr>
            </w:pPr>
          </w:p>
        </w:tc>
        <w:tc>
          <w:tcPr>
            <w:tcW w:w="1701" w:type="dxa"/>
            <w:vMerge/>
          </w:tcPr>
          <w:p w:rsidR="00C80D25" w:rsidRPr="00B93F68" w:rsidRDefault="00C80D25" w:rsidP="00424DEB">
            <w:pPr>
              <w:widowControl w:val="0"/>
              <w:autoSpaceDE w:val="0"/>
              <w:autoSpaceDN w:val="0"/>
              <w:adjustRightInd w:val="0"/>
              <w:spacing w:after="120"/>
              <w:rPr>
                <w:rFonts w:ascii="Times New Roman" w:hAnsi="Times New Roman"/>
                <w:sz w:val="20"/>
                <w:szCs w:val="20"/>
                <w:lang w:val="bg-BG"/>
              </w:rPr>
            </w:pPr>
          </w:p>
        </w:tc>
      </w:tr>
      <w:tr w:rsidR="00C80D25" w:rsidRPr="00B93F68" w:rsidTr="00424DEB">
        <w:tc>
          <w:tcPr>
            <w:tcW w:w="4962" w:type="dxa"/>
          </w:tcPr>
          <w:p w:rsidR="00C80D25" w:rsidRPr="00B93F68" w:rsidRDefault="00C80D25" w:rsidP="00424DEB">
            <w:pPr>
              <w:rPr>
                <w:rFonts w:ascii="Times New Roman" w:hAnsi="Times New Roman"/>
                <w:bCs/>
                <w:iCs/>
                <w:sz w:val="20"/>
                <w:szCs w:val="20"/>
                <w:lang w:val="bg-BG"/>
              </w:rPr>
            </w:pPr>
            <w:bookmarkStart w:id="264" w:name="_Toc366505271"/>
            <w:r w:rsidRPr="00B93F68">
              <w:rPr>
                <w:rFonts w:ascii="Times New Roman" w:hAnsi="Times New Roman"/>
                <w:sz w:val="20"/>
                <w:szCs w:val="20"/>
                <w:lang w:val="bg-BG"/>
              </w:rPr>
              <w:t>Приоритетна ос 3 на ОПОС, отнасяща се до биологичното разнообразие, се допълва от дейности, залегнали в мерки 1.5. Иновации, свързани с опазването на морските биологични ресурси, 1.6. Опазване и възстановяване на морското биологично разнообразие и екосистеми и компенсационни режими в рамките на устойчивите риболовни дейности, 1.9. Риболов във вътрешните водоеми и водна флора и фауна във вътрешните водоеми,</w:t>
            </w:r>
            <w:r w:rsidRPr="00B93F68">
              <w:rPr>
                <w:rFonts w:ascii="Times New Roman" w:hAnsi="Times New Roman"/>
                <w:bCs/>
                <w:iCs/>
                <w:sz w:val="20"/>
                <w:szCs w:val="20"/>
                <w:lang w:val="bg-BG"/>
              </w:rPr>
              <w:t xml:space="preserve"> 2.5. </w:t>
            </w:r>
            <w:proofErr w:type="spellStart"/>
            <w:r w:rsidRPr="00B93F68">
              <w:rPr>
                <w:rFonts w:ascii="Times New Roman" w:hAnsi="Times New Roman"/>
                <w:bCs/>
                <w:iCs/>
                <w:sz w:val="20"/>
                <w:szCs w:val="20"/>
                <w:lang w:val="bg-BG"/>
              </w:rPr>
              <w:t>Аквакултури</w:t>
            </w:r>
            <w:proofErr w:type="spellEnd"/>
            <w:r w:rsidRPr="00B93F68">
              <w:rPr>
                <w:rFonts w:ascii="Times New Roman" w:hAnsi="Times New Roman"/>
                <w:bCs/>
                <w:iCs/>
                <w:sz w:val="20"/>
                <w:szCs w:val="20"/>
                <w:lang w:val="bg-BG"/>
              </w:rPr>
              <w:t xml:space="preserve">, осигуряващи екологични услуги, както и мярка 6.1. Насърчаване на изпълнението на ИМП. Дейностите </w:t>
            </w:r>
            <w:r w:rsidRPr="00B93F68">
              <w:rPr>
                <w:rFonts w:ascii="Times New Roman" w:hAnsi="Times New Roman"/>
                <w:sz w:val="20"/>
                <w:szCs w:val="20"/>
                <w:lang w:val="bg-BG"/>
              </w:rPr>
              <w:t xml:space="preserve">имат за цел внедряване на по-добри и нови риболовни техники и уреди и оборудване с цел намаляване въздействието от риболовните дейности върху околната среда както и управление, възстановяване и наблюдение на морските защитени територии, дейности, насочени към поддържане и подобряване на биологичното разнообразие и </w:t>
            </w:r>
            <w:proofErr w:type="spellStart"/>
            <w:r w:rsidRPr="00B93F68">
              <w:rPr>
                <w:rFonts w:ascii="Times New Roman" w:hAnsi="Times New Roman"/>
                <w:sz w:val="20"/>
                <w:szCs w:val="20"/>
                <w:lang w:val="bg-BG"/>
              </w:rPr>
              <w:t>екосистемните</w:t>
            </w:r>
            <w:proofErr w:type="spellEnd"/>
            <w:r w:rsidRPr="00B93F68">
              <w:rPr>
                <w:rFonts w:ascii="Times New Roman" w:hAnsi="Times New Roman"/>
                <w:sz w:val="20"/>
                <w:szCs w:val="20"/>
                <w:lang w:val="bg-BG"/>
              </w:rPr>
              <w:t xml:space="preserve"> и възстановяване на специфични морски и крайбрежни местообитания в подкрепа на устойчивите рибни запаси, включително Информираност на рибарите по въпросите на околната среда по отношение на опазването и възстановяването на морското </w:t>
            </w:r>
            <w:r w:rsidRPr="00B93F68">
              <w:rPr>
                <w:rFonts w:ascii="Times New Roman" w:hAnsi="Times New Roman"/>
                <w:sz w:val="20"/>
                <w:szCs w:val="20"/>
                <w:lang w:val="bg-BG"/>
              </w:rPr>
              <w:lastRenderedPageBreak/>
              <w:t>биоразнообразие.</w:t>
            </w:r>
            <w:bookmarkEnd w:id="264"/>
          </w:p>
        </w:tc>
        <w:tc>
          <w:tcPr>
            <w:tcW w:w="2409" w:type="dxa"/>
            <w:vMerge/>
          </w:tcPr>
          <w:p w:rsidR="00C80D25" w:rsidRPr="00B93F68" w:rsidRDefault="00C80D25" w:rsidP="00424DEB">
            <w:pPr>
              <w:widowControl w:val="0"/>
              <w:autoSpaceDE w:val="0"/>
              <w:autoSpaceDN w:val="0"/>
              <w:adjustRightInd w:val="0"/>
              <w:spacing w:after="120"/>
              <w:rPr>
                <w:rFonts w:ascii="Times New Roman" w:hAnsi="Times New Roman"/>
                <w:b/>
                <w:sz w:val="20"/>
                <w:szCs w:val="20"/>
                <w:lang w:val="bg-BG"/>
              </w:rPr>
            </w:pPr>
          </w:p>
        </w:tc>
        <w:tc>
          <w:tcPr>
            <w:tcW w:w="1701" w:type="dxa"/>
            <w:vMerge/>
          </w:tcPr>
          <w:p w:rsidR="00C80D25" w:rsidRPr="00B93F68" w:rsidRDefault="00C80D25" w:rsidP="00424DEB">
            <w:pPr>
              <w:widowControl w:val="0"/>
              <w:autoSpaceDE w:val="0"/>
              <w:autoSpaceDN w:val="0"/>
              <w:adjustRightInd w:val="0"/>
              <w:spacing w:after="120"/>
              <w:rPr>
                <w:rFonts w:ascii="Times New Roman" w:hAnsi="Times New Roman"/>
                <w:b/>
                <w:sz w:val="20"/>
                <w:szCs w:val="20"/>
                <w:lang w:val="bg-BG"/>
              </w:rPr>
            </w:pPr>
          </w:p>
        </w:tc>
      </w:tr>
    </w:tbl>
    <w:p w:rsidR="00424DEB" w:rsidRPr="00B93F68" w:rsidRDefault="00424DEB" w:rsidP="00424DEB">
      <w:pPr>
        <w:widowControl w:val="0"/>
        <w:autoSpaceDE w:val="0"/>
        <w:autoSpaceDN w:val="0"/>
        <w:adjustRightInd w:val="0"/>
        <w:spacing w:after="120"/>
        <w:jc w:val="both"/>
        <w:rPr>
          <w:rFonts w:ascii="Times New Roman" w:hAnsi="Times New Roman"/>
          <w:i/>
          <w:sz w:val="24"/>
          <w:szCs w:val="24"/>
          <w:lang w:val="bg-BG"/>
        </w:rPr>
      </w:pPr>
    </w:p>
    <w:p w:rsidR="00424DEB" w:rsidRPr="00B93F68" w:rsidRDefault="00424DEB" w:rsidP="00424DEB">
      <w:pPr>
        <w:keepNext/>
        <w:pBdr>
          <w:bottom w:val="single" w:sz="4" w:space="1" w:color="0070C0"/>
        </w:pBdr>
        <w:spacing w:before="360" w:after="120"/>
        <w:jc w:val="both"/>
        <w:rPr>
          <w:rFonts w:ascii="Times New Roman" w:eastAsia="SimSun" w:hAnsi="Times New Roman"/>
          <w:color w:val="0070C0"/>
          <w:sz w:val="24"/>
          <w:szCs w:val="24"/>
          <w:lang w:val="bg-BG" w:eastAsia="cs-CZ"/>
        </w:rPr>
      </w:pPr>
      <w:r w:rsidRPr="00B93F68">
        <w:rPr>
          <w:rFonts w:ascii="Times New Roman" w:eastAsia="SimSun" w:hAnsi="Times New Roman"/>
          <w:color w:val="0070C0"/>
          <w:sz w:val="24"/>
          <w:szCs w:val="24"/>
          <w:lang w:val="bg-BG" w:eastAsia="cs-CZ"/>
        </w:rPr>
        <w:t>Оперативна програма „Иновации и конкурентоспособност” (ОПИК) 2014–2020 г.</w:t>
      </w:r>
    </w:p>
    <w:tbl>
      <w:tblPr>
        <w:tblW w:w="9086" w:type="dxa"/>
        <w:tblInd w:w="94" w:type="dxa"/>
        <w:tblLook w:val="04A0" w:firstRow="1" w:lastRow="0" w:firstColumn="1" w:lastColumn="0" w:noHBand="0" w:noVBand="1"/>
      </w:tblPr>
      <w:tblGrid>
        <w:gridCol w:w="9086"/>
      </w:tblGrid>
      <w:tr w:rsidR="00424DEB" w:rsidRPr="00B93F68" w:rsidTr="00424DEB">
        <w:trPr>
          <w:trHeight w:val="209"/>
        </w:trPr>
        <w:tc>
          <w:tcPr>
            <w:tcW w:w="9086" w:type="dxa"/>
            <w:tcBorders>
              <w:top w:val="nil"/>
              <w:left w:val="nil"/>
              <w:bottom w:val="nil"/>
              <w:right w:val="nil"/>
            </w:tcBorders>
            <w:shd w:val="clear" w:color="000000" w:fill="538ED5"/>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Приоритетна ос 1: Предприемачество, експортен и производствен потенциал</w:t>
            </w:r>
          </w:p>
        </w:tc>
      </w:tr>
      <w:tr w:rsidR="00424DEB" w:rsidRPr="00B93F68" w:rsidTr="00424DEB">
        <w:trPr>
          <w:trHeight w:val="51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615" w:hanging="425"/>
              <w:rPr>
                <w:rFonts w:ascii="Times New Roman" w:hAnsi="Times New Roman"/>
                <w:color w:val="000000"/>
                <w:lang w:val="bg-BG"/>
              </w:rPr>
            </w:pPr>
            <w:r w:rsidRPr="00B93F68">
              <w:rPr>
                <w:rFonts w:ascii="Times New Roman" w:hAnsi="Times New Roman"/>
                <w:color w:val="000000"/>
                <w:lang w:val="bg-BG"/>
              </w:rPr>
              <w:t>1.</w:t>
            </w:r>
            <w:proofErr w:type="spellStart"/>
            <w:r w:rsidRPr="00B93F68">
              <w:rPr>
                <w:rFonts w:ascii="Times New Roman" w:hAnsi="Times New Roman"/>
                <w:color w:val="000000"/>
                <w:lang w:val="bg-BG"/>
              </w:rPr>
              <w:t>1</w:t>
            </w:r>
            <w:proofErr w:type="spellEnd"/>
            <w:r w:rsidRPr="00B93F68">
              <w:rPr>
                <w:rFonts w:ascii="Times New Roman" w:hAnsi="Times New Roman"/>
                <w:color w:val="000000"/>
                <w:lang w:val="bg-BG"/>
              </w:rPr>
              <w:t xml:space="preserve">. „Насърчаване на инвестициите в научноизследователска и иновационна дейност“ (технологично развитие и иновации) </w:t>
            </w:r>
          </w:p>
        </w:tc>
      </w:tr>
      <w:tr w:rsidR="00424DEB" w:rsidRPr="00B93F68" w:rsidTr="00424DEB">
        <w:trPr>
          <w:trHeight w:val="765"/>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615" w:hanging="425"/>
              <w:rPr>
                <w:rFonts w:ascii="Times New Roman" w:hAnsi="Times New Roman"/>
                <w:color w:val="000000"/>
                <w:lang w:val="bg-BG"/>
              </w:rPr>
            </w:pPr>
            <w:r w:rsidRPr="00B93F68">
              <w:rPr>
                <w:rFonts w:ascii="Times New Roman" w:hAnsi="Times New Roman"/>
                <w:color w:val="000000"/>
                <w:lang w:val="bg-BG"/>
              </w:rPr>
              <w:t>1.2. Подкрепа за повишаване капацитета на МСП за увеличаване приноса им към икономическия растеж и развитието на иновационни процеси“ (конкурентоспособност и продуктивност)</w:t>
            </w:r>
          </w:p>
        </w:tc>
      </w:tr>
      <w:tr w:rsidR="00424DEB" w:rsidRPr="00B93F68" w:rsidTr="00424DEB">
        <w:trPr>
          <w:trHeight w:val="300"/>
        </w:trPr>
        <w:tc>
          <w:tcPr>
            <w:tcW w:w="9086" w:type="dxa"/>
            <w:tcBorders>
              <w:top w:val="nil"/>
              <w:left w:val="nil"/>
              <w:bottom w:val="nil"/>
              <w:right w:val="nil"/>
            </w:tcBorders>
            <w:shd w:val="clear" w:color="000000" w:fill="538ED5"/>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Приоритетна ос 2: Зелена и ефективна икономика</w:t>
            </w:r>
          </w:p>
        </w:tc>
      </w:tr>
      <w:tr w:rsidR="00424DEB" w:rsidRPr="00B93F68" w:rsidTr="00424DEB">
        <w:trPr>
          <w:trHeight w:val="51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615" w:hanging="425"/>
              <w:rPr>
                <w:rFonts w:ascii="Times New Roman" w:hAnsi="Times New Roman"/>
                <w:color w:val="000000"/>
                <w:lang w:val="bg-BG"/>
              </w:rPr>
            </w:pPr>
            <w:r w:rsidRPr="00B93F68">
              <w:rPr>
                <w:rFonts w:ascii="Times New Roman" w:hAnsi="Times New Roman"/>
                <w:color w:val="000000"/>
                <w:lang w:val="bg-BG"/>
              </w:rPr>
              <w:t xml:space="preserve">2.1. „Подкрепа за преход към ресурсно ефективна и зелена икономика” (ресурсна ефективност на предприятията) </w:t>
            </w:r>
          </w:p>
        </w:tc>
      </w:tr>
      <w:tr w:rsidR="00424DEB" w:rsidRPr="00B93F68" w:rsidTr="00424DEB">
        <w:trPr>
          <w:trHeight w:val="161"/>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615" w:hanging="425"/>
              <w:rPr>
                <w:rFonts w:ascii="Times New Roman" w:hAnsi="Times New Roman"/>
                <w:color w:val="000000"/>
                <w:lang w:val="bg-BG"/>
              </w:rPr>
            </w:pPr>
            <w:r w:rsidRPr="00B93F68">
              <w:rPr>
                <w:rFonts w:ascii="Times New Roman" w:hAnsi="Times New Roman"/>
                <w:color w:val="000000"/>
                <w:lang w:val="bg-BG"/>
              </w:rPr>
              <w:t>2.</w:t>
            </w:r>
            <w:proofErr w:type="spellStart"/>
            <w:r w:rsidRPr="00B93F68">
              <w:rPr>
                <w:rFonts w:ascii="Times New Roman" w:hAnsi="Times New Roman"/>
                <w:color w:val="000000"/>
                <w:lang w:val="bg-BG"/>
              </w:rPr>
              <w:t>2</w:t>
            </w:r>
            <w:proofErr w:type="spellEnd"/>
            <w:r w:rsidRPr="00B93F68">
              <w:rPr>
                <w:rFonts w:ascii="Times New Roman" w:hAnsi="Times New Roman"/>
                <w:color w:val="000000"/>
                <w:lang w:val="bg-BG"/>
              </w:rPr>
              <w:t xml:space="preserve">.  „Насърчаване на енергийната ефективност и използването на енергия от </w:t>
            </w:r>
            <w:proofErr w:type="spellStart"/>
            <w:r w:rsidRPr="00B93F68">
              <w:rPr>
                <w:rFonts w:ascii="Times New Roman" w:hAnsi="Times New Roman"/>
                <w:color w:val="000000"/>
                <w:lang w:val="bg-BG"/>
              </w:rPr>
              <w:t>възобновяеми</w:t>
            </w:r>
            <w:proofErr w:type="spellEnd"/>
            <w:r w:rsidRPr="00B93F68">
              <w:rPr>
                <w:rFonts w:ascii="Times New Roman" w:hAnsi="Times New Roman"/>
                <w:color w:val="000000"/>
                <w:lang w:val="bg-BG"/>
              </w:rPr>
              <w:t xml:space="preserve"> източници в предприятията” (енергийни технологии и енергийна ефективност)</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4253"/>
        <w:gridCol w:w="1275"/>
      </w:tblGrid>
      <w:tr w:rsidR="00424DEB" w:rsidRPr="00B93F68" w:rsidTr="00424DEB">
        <w:tc>
          <w:tcPr>
            <w:tcW w:w="3544"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4253"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1275"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424DEB">
        <w:tc>
          <w:tcPr>
            <w:tcW w:w="3544" w:type="dxa"/>
          </w:tcPr>
          <w:p w:rsidR="00424DEB" w:rsidRPr="00B93F68" w:rsidRDefault="00424DEB" w:rsidP="00424DEB">
            <w:pPr>
              <w:widowControl w:val="0"/>
              <w:autoSpaceDE w:val="0"/>
              <w:autoSpaceDN w:val="0"/>
              <w:adjustRightInd w:val="0"/>
              <w:spacing w:after="120"/>
              <w:rPr>
                <w:rFonts w:ascii="Times New Roman" w:hAnsi="Times New Roman"/>
                <w:bCs/>
                <w:sz w:val="20"/>
                <w:lang w:val="bg-BG"/>
              </w:rPr>
            </w:pPr>
            <w:r w:rsidRPr="00B93F68">
              <w:rPr>
                <w:rFonts w:ascii="Times New Roman" w:hAnsi="Times New Roman"/>
                <w:bCs/>
                <w:sz w:val="20"/>
                <w:lang w:val="bg-BG"/>
              </w:rPr>
              <w:t>Дейности по редица мерки от ПМДР имат отношение към развитието на иновации и повишаване на конкурентоспособността в сектор рибарство, сред тях:</w:t>
            </w:r>
          </w:p>
          <w:p w:rsidR="00424DEB" w:rsidRPr="00B93F68" w:rsidRDefault="00424DEB" w:rsidP="00424DEB">
            <w:pPr>
              <w:pStyle w:val="CommentText"/>
              <w:widowControl w:val="0"/>
              <w:numPr>
                <w:ilvl w:val="0"/>
                <w:numId w:val="195"/>
              </w:numPr>
              <w:autoSpaceDE w:val="0"/>
              <w:autoSpaceDN w:val="0"/>
              <w:adjustRightInd w:val="0"/>
              <w:spacing w:after="60"/>
              <w:ind w:left="459" w:hanging="283"/>
              <w:rPr>
                <w:rFonts w:ascii="Times New Roman" w:hAnsi="Times New Roman"/>
                <w:bCs/>
                <w:lang w:val="bg-BG"/>
              </w:rPr>
            </w:pPr>
            <w:r w:rsidRPr="00B93F68">
              <w:rPr>
                <w:rFonts w:ascii="Times New Roman" w:hAnsi="Times New Roman"/>
                <w:bCs/>
                <w:iCs/>
                <w:lang w:val="bg-BG"/>
              </w:rPr>
              <w:t>Инвестиции, които добавят стойност към продуктите на риболова;</w:t>
            </w:r>
          </w:p>
          <w:p w:rsidR="00424DEB" w:rsidRPr="00B93F68" w:rsidRDefault="00424DEB" w:rsidP="00424DEB">
            <w:pPr>
              <w:pStyle w:val="CommentText"/>
              <w:widowControl w:val="0"/>
              <w:numPr>
                <w:ilvl w:val="0"/>
                <w:numId w:val="195"/>
              </w:numPr>
              <w:autoSpaceDE w:val="0"/>
              <w:autoSpaceDN w:val="0"/>
              <w:adjustRightInd w:val="0"/>
              <w:spacing w:after="60"/>
              <w:ind w:left="459" w:hanging="283"/>
              <w:rPr>
                <w:rFonts w:ascii="Times New Roman" w:hAnsi="Times New Roman"/>
                <w:bCs/>
                <w:lang w:val="bg-BG"/>
              </w:rPr>
            </w:pPr>
            <w:r w:rsidRPr="00B93F68">
              <w:rPr>
                <w:rFonts w:ascii="Times New Roman" w:hAnsi="Times New Roman"/>
                <w:bCs/>
                <w:iCs/>
                <w:lang w:val="bg-BG"/>
              </w:rPr>
              <w:t>Иновативни инвестиции на борда на корабите, които водят до подобряване на качеството на продуктите на риболова.</w:t>
            </w:r>
          </w:p>
          <w:p w:rsidR="00424DEB" w:rsidRPr="00B93F68" w:rsidRDefault="00424DEB" w:rsidP="00424DEB">
            <w:pPr>
              <w:pStyle w:val="ListParagraph"/>
              <w:numPr>
                <w:ilvl w:val="0"/>
                <w:numId w:val="195"/>
              </w:numPr>
              <w:spacing w:after="40" w:line="240" w:lineRule="auto"/>
              <w:ind w:left="459" w:hanging="283"/>
              <w:rPr>
                <w:rFonts w:ascii="Times New Roman" w:hAnsi="Times New Roman"/>
                <w:bCs/>
                <w:iCs/>
                <w:sz w:val="20"/>
                <w:szCs w:val="20"/>
                <w:lang w:val="bg-BG"/>
              </w:rPr>
            </w:pPr>
            <w:r w:rsidRPr="00B93F68">
              <w:rPr>
                <w:rFonts w:ascii="Times New Roman" w:hAnsi="Times New Roman"/>
                <w:bCs/>
                <w:iCs/>
                <w:sz w:val="20"/>
                <w:szCs w:val="20"/>
                <w:lang w:val="bg-BG"/>
              </w:rPr>
              <w:t>Инвестиции за подобряване на инфраструктурата в рибарските пристанища;</w:t>
            </w:r>
          </w:p>
          <w:p w:rsidR="00424DEB" w:rsidRPr="00B93F68" w:rsidRDefault="00424DEB" w:rsidP="00424DEB">
            <w:pPr>
              <w:pStyle w:val="ListParagraph"/>
              <w:numPr>
                <w:ilvl w:val="0"/>
                <w:numId w:val="195"/>
              </w:numPr>
              <w:spacing w:after="40" w:line="240" w:lineRule="auto"/>
              <w:ind w:left="459" w:hanging="283"/>
              <w:rPr>
                <w:rFonts w:ascii="Times New Roman" w:hAnsi="Times New Roman"/>
                <w:bCs/>
                <w:iCs/>
                <w:sz w:val="20"/>
                <w:szCs w:val="20"/>
                <w:lang w:val="bg-BG"/>
              </w:rPr>
            </w:pPr>
            <w:r w:rsidRPr="00B93F68">
              <w:rPr>
                <w:rFonts w:ascii="Times New Roman" w:hAnsi="Times New Roman"/>
                <w:bCs/>
                <w:iCs/>
                <w:sz w:val="20"/>
                <w:szCs w:val="20"/>
                <w:lang w:val="bg-BG"/>
              </w:rPr>
              <w:t xml:space="preserve">Инвестиции за подобряване на </w:t>
            </w:r>
            <w:proofErr w:type="spellStart"/>
            <w:r w:rsidRPr="00B93F68">
              <w:rPr>
                <w:rFonts w:ascii="Times New Roman" w:hAnsi="Times New Roman"/>
                <w:bCs/>
                <w:iCs/>
                <w:sz w:val="20"/>
                <w:szCs w:val="20"/>
                <w:lang w:val="bg-BG"/>
              </w:rPr>
              <w:t>кейови</w:t>
            </w:r>
            <w:proofErr w:type="spellEnd"/>
            <w:r w:rsidRPr="00B93F68">
              <w:rPr>
                <w:rFonts w:ascii="Times New Roman" w:hAnsi="Times New Roman"/>
                <w:bCs/>
                <w:iCs/>
                <w:sz w:val="20"/>
                <w:szCs w:val="20"/>
                <w:lang w:val="bg-BG"/>
              </w:rPr>
              <w:t xml:space="preserve"> места за разтоварване;</w:t>
            </w:r>
          </w:p>
          <w:p w:rsidR="00424DEB" w:rsidRPr="00B93F68" w:rsidRDefault="00424DEB" w:rsidP="00424DEB">
            <w:pPr>
              <w:pStyle w:val="ListParagraph"/>
              <w:widowControl w:val="0"/>
              <w:numPr>
                <w:ilvl w:val="0"/>
                <w:numId w:val="195"/>
              </w:numPr>
              <w:autoSpaceDE w:val="0"/>
              <w:autoSpaceDN w:val="0"/>
              <w:adjustRightInd w:val="0"/>
              <w:spacing w:after="60"/>
              <w:ind w:left="459" w:hanging="283"/>
              <w:rPr>
                <w:rFonts w:ascii="Times New Roman" w:hAnsi="Times New Roman"/>
                <w:bCs/>
                <w:sz w:val="20"/>
                <w:szCs w:val="20"/>
                <w:lang w:val="bg-BG"/>
              </w:rPr>
            </w:pPr>
            <w:r w:rsidRPr="00B93F68">
              <w:rPr>
                <w:rFonts w:ascii="Times New Roman" w:hAnsi="Times New Roman"/>
                <w:bCs/>
                <w:iCs/>
                <w:sz w:val="20"/>
                <w:szCs w:val="20"/>
                <w:lang w:val="bg-BG"/>
              </w:rPr>
              <w:t>Инвестиции свързани с изграждане или модернизацията на лодкостоянки.</w:t>
            </w:r>
          </w:p>
          <w:p w:rsidR="00424DEB" w:rsidRPr="00B93F68" w:rsidRDefault="00424DEB" w:rsidP="00424DEB">
            <w:pPr>
              <w:pStyle w:val="ListParagraph"/>
              <w:numPr>
                <w:ilvl w:val="0"/>
                <w:numId w:val="195"/>
              </w:numPr>
              <w:spacing w:after="40" w:line="240" w:lineRule="auto"/>
              <w:ind w:left="459" w:hanging="283"/>
              <w:rPr>
                <w:rFonts w:ascii="Times New Roman" w:hAnsi="Times New Roman"/>
                <w:bCs/>
                <w:iCs/>
                <w:sz w:val="20"/>
                <w:szCs w:val="20"/>
                <w:lang w:val="bg-BG"/>
              </w:rPr>
            </w:pPr>
            <w:r w:rsidRPr="00B93F68">
              <w:rPr>
                <w:rFonts w:ascii="Times New Roman" w:hAnsi="Times New Roman"/>
                <w:bCs/>
                <w:iCs/>
                <w:sz w:val="20"/>
                <w:szCs w:val="20"/>
                <w:lang w:val="bg-BG"/>
              </w:rPr>
              <w:t>Инвестиции, които добавят стойност към продуктите на риболова;</w:t>
            </w:r>
          </w:p>
          <w:p w:rsidR="00424DEB" w:rsidRPr="00B93F68" w:rsidRDefault="00424DEB" w:rsidP="00424DEB">
            <w:pPr>
              <w:pStyle w:val="ListParagraph"/>
              <w:numPr>
                <w:ilvl w:val="0"/>
                <w:numId w:val="195"/>
              </w:numPr>
              <w:spacing w:after="40" w:line="240" w:lineRule="auto"/>
              <w:ind w:left="459" w:hanging="283"/>
              <w:rPr>
                <w:rFonts w:ascii="Times New Roman" w:hAnsi="Times New Roman"/>
                <w:bCs/>
                <w:iCs/>
                <w:sz w:val="20"/>
                <w:szCs w:val="20"/>
                <w:lang w:val="bg-BG"/>
              </w:rPr>
            </w:pPr>
            <w:r w:rsidRPr="00B93F68">
              <w:rPr>
                <w:rFonts w:ascii="Times New Roman" w:hAnsi="Times New Roman"/>
                <w:bCs/>
                <w:iCs/>
                <w:sz w:val="20"/>
                <w:szCs w:val="20"/>
                <w:lang w:val="bg-BG"/>
              </w:rPr>
              <w:t xml:space="preserve">Осъвременяване на </w:t>
            </w:r>
            <w:r w:rsidRPr="00B93F68">
              <w:rPr>
                <w:rFonts w:ascii="Times New Roman" w:hAnsi="Times New Roman"/>
                <w:bCs/>
                <w:iCs/>
                <w:sz w:val="20"/>
                <w:szCs w:val="20"/>
                <w:lang w:val="bg-BG"/>
              </w:rPr>
              <w:lastRenderedPageBreak/>
              <w:t>стопанствата, включително закупуване на оборудване за предпазване на стопанствата от диви хищници;</w:t>
            </w:r>
          </w:p>
          <w:p w:rsidR="00424DEB" w:rsidRPr="00B93F68" w:rsidRDefault="00424DEB" w:rsidP="00424DEB">
            <w:pPr>
              <w:pStyle w:val="ListParagraph"/>
              <w:numPr>
                <w:ilvl w:val="0"/>
                <w:numId w:val="195"/>
              </w:numPr>
              <w:spacing w:after="40" w:line="240" w:lineRule="auto"/>
              <w:ind w:left="459" w:hanging="283"/>
              <w:rPr>
                <w:lang w:val="bg-BG"/>
              </w:rPr>
            </w:pPr>
            <w:r w:rsidRPr="00B93F68">
              <w:rPr>
                <w:rFonts w:ascii="Times New Roman" w:hAnsi="Times New Roman"/>
                <w:bCs/>
                <w:iCs/>
                <w:sz w:val="20"/>
                <w:szCs w:val="20"/>
                <w:lang w:val="bg-BG"/>
              </w:rPr>
              <w:t>Продуктивни инвестиции в аквакултурите;</w:t>
            </w:r>
          </w:p>
        </w:tc>
        <w:tc>
          <w:tcPr>
            <w:tcW w:w="4253"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lastRenderedPageBreak/>
              <w:t xml:space="preserve">Допълване:  </w:t>
            </w:r>
            <w:r w:rsidRPr="00B93F68">
              <w:rPr>
                <w:rFonts w:ascii="Times New Roman" w:hAnsi="Times New Roman"/>
                <w:sz w:val="20"/>
                <w:szCs w:val="20"/>
                <w:lang w:val="bg-BG"/>
              </w:rPr>
              <w:t xml:space="preserve">посочено е, че </w:t>
            </w:r>
            <w:proofErr w:type="spellStart"/>
            <w:r w:rsidRPr="00B93F68">
              <w:rPr>
                <w:rFonts w:ascii="Times New Roman" w:hAnsi="Times New Roman"/>
                <w:sz w:val="20"/>
                <w:szCs w:val="20"/>
                <w:lang w:val="bg-BG"/>
              </w:rPr>
              <w:t>допълняемост</w:t>
            </w:r>
            <w:proofErr w:type="spellEnd"/>
            <w:r w:rsidRPr="00B93F68">
              <w:rPr>
                <w:rFonts w:ascii="Times New Roman" w:hAnsi="Times New Roman"/>
                <w:sz w:val="20"/>
                <w:szCs w:val="20"/>
                <w:lang w:val="bg-BG"/>
              </w:rPr>
              <w:t xml:space="preserve"> с ОПИК е налична по отношение на повишаване на конкурентоспособността на бизнеса.</w:t>
            </w:r>
          </w:p>
          <w:p w:rsidR="00424DEB" w:rsidRPr="00B93F68" w:rsidRDefault="00424DEB" w:rsidP="00424DEB">
            <w:pPr>
              <w:widowControl w:val="0"/>
              <w:spacing w:before="11" w:after="120"/>
              <w:ind w:right="58"/>
              <w:rPr>
                <w:rFonts w:ascii="Times New Roman" w:hAnsi="Times New Roman"/>
                <w:sz w:val="20"/>
                <w:szCs w:val="20"/>
                <w:lang w:val="bg-BG"/>
              </w:rPr>
            </w:pPr>
            <w:r w:rsidRPr="00B93F68">
              <w:rPr>
                <w:rFonts w:ascii="Times New Roman" w:hAnsi="Times New Roman"/>
                <w:b/>
                <w:sz w:val="20"/>
                <w:szCs w:val="20"/>
                <w:lang w:val="bg-BG"/>
              </w:rPr>
              <w:t>Разграничаване:</w:t>
            </w:r>
            <w:r w:rsidRPr="00B93F68">
              <w:rPr>
                <w:rFonts w:ascii="Times New Roman" w:hAnsi="Times New Roman"/>
                <w:sz w:val="20"/>
                <w:szCs w:val="20"/>
                <w:lang w:val="bg-BG"/>
              </w:rPr>
              <w:t xml:space="preserve"> Посочено е, че ПМДР фокусира подкрепа в инвестиции в сектора на рибарството, </w:t>
            </w:r>
            <w:proofErr w:type="spellStart"/>
            <w:r w:rsidRPr="00B93F68">
              <w:rPr>
                <w:rFonts w:ascii="Times New Roman" w:hAnsi="Times New Roman"/>
                <w:sz w:val="20"/>
                <w:szCs w:val="20"/>
                <w:lang w:val="bg-BG"/>
              </w:rPr>
              <w:t>аквакултурата</w:t>
            </w:r>
            <w:proofErr w:type="spellEnd"/>
            <w:r w:rsidRPr="00B93F68">
              <w:rPr>
                <w:rFonts w:ascii="Times New Roman" w:hAnsi="Times New Roman"/>
                <w:sz w:val="20"/>
                <w:szCs w:val="20"/>
                <w:lang w:val="bg-BG"/>
              </w:rPr>
              <w:t xml:space="preserve"> и свързаните преработвателни дейности, както и подкрепа за предприятия, осъществяващи основната си дейност в секторите на рибарство и аквакултура, както и на свързаните преработвателни дейности. Съответно ОПИК изключва от подкрепа инвестиции в описаните сектори, както и предприятия, осъществяващи дейност в тези сектори.</w:t>
            </w:r>
          </w:p>
        </w:tc>
        <w:tc>
          <w:tcPr>
            <w:tcW w:w="1275" w:type="dxa"/>
          </w:tcPr>
          <w:p w:rsidR="00424DEB" w:rsidRPr="00B93F68" w:rsidRDefault="00DB04CF"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t>Оперативна програма „Развитие на човешките ресурси” (ОПРЧР) 2014–2020 г.</w:t>
      </w:r>
    </w:p>
    <w:tbl>
      <w:tblPr>
        <w:tblW w:w="0" w:type="auto"/>
        <w:tblInd w:w="108" w:type="dxa"/>
        <w:tblLook w:val="04A0" w:firstRow="1" w:lastRow="0" w:firstColumn="1" w:lastColumn="0" w:noHBand="0" w:noVBand="1"/>
      </w:tblPr>
      <w:tblGrid>
        <w:gridCol w:w="9104"/>
      </w:tblGrid>
      <w:tr w:rsidR="00424DEB" w:rsidRPr="00B93F68" w:rsidTr="00424DEB">
        <w:tc>
          <w:tcPr>
            <w:tcW w:w="9104" w:type="dxa"/>
            <w:tcBorders>
              <w:bottom w:val="single" w:sz="4" w:space="0" w:color="auto"/>
            </w:tcBorders>
            <w:shd w:val="clear" w:color="auto" w:fill="auto"/>
          </w:tcPr>
          <w:p w:rsidR="00424DEB" w:rsidRPr="00B93F68" w:rsidRDefault="00424DEB" w:rsidP="00424DEB">
            <w:pPr>
              <w:pBdr>
                <w:top w:val="single" w:sz="4" w:space="0" w:color="auto"/>
                <w:left w:val="single" w:sz="4" w:space="4" w:color="auto"/>
                <w:bottom w:val="single" w:sz="4" w:space="1" w:color="auto"/>
                <w:right w:val="single" w:sz="4" w:space="4" w:color="auto"/>
              </w:pBdr>
              <w:shd w:val="clear" w:color="auto" w:fill="548DD4" w:themeFill="text2" w:themeFillTint="99"/>
              <w:autoSpaceDE w:val="0"/>
              <w:autoSpaceDN w:val="0"/>
              <w:adjustRightInd w:val="0"/>
              <w:spacing w:after="120"/>
              <w:rPr>
                <w:rFonts w:ascii="Times New Roman" w:hAnsi="Times New Roman"/>
                <w:color w:val="FFFFFF" w:themeColor="background1"/>
                <w:lang w:val="bg-BG" w:eastAsia="fr-BE"/>
              </w:rPr>
            </w:pPr>
            <w:r w:rsidRPr="00B93F68">
              <w:rPr>
                <w:rFonts w:ascii="Times New Roman" w:hAnsi="Times New Roman"/>
                <w:color w:val="FFFFFF" w:themeColor="background1"/>
                <w:lang w:val="bg-BG" w:eastAsia="fr-BE"/>
              </w:rPr>
              <w:t>Приоритетна ос 1:  Подобряване достъпа до заетост и качеството на работните места</w:t>
            </w:r>
          </w:p>
          <w:p w:rsidR="00424DEB" w:rsidRPr="00B93F68" w:rsidRDefault="00424DEB" w:rsidP="00424DEB">
            <w:pPr>
              <w:pStyle w:val="ListParagraph"/>
              <w:numPr>
                <w:ilvl w:val="1"/>
                <w:numId w:val="192"/>
              </w:numPr>
              <w:spacing w:after="120"/>
              <w:ind w:left="522" w:hanging="522"/>
              <w:rPr>
                <w:rFonts w:ascii="Times New Roman" w:hAnsi="Times New Roman"/>
                <w:lang w:val="bg-BG"/>
              </w:rPr>
            </w:pPr>
            <w:r w:rsidRPr="00B93F68">
              <w:rPr>
                <w:rFonts w:ascii="Times New Roman" w:hAnsi="Times New Roman"/>
                <w:lang w:val="bg-BG"/>
              </w:rPr>
              <w:t>„Достъп до заетост за търсещите работа и неактивните лица, включително трайно безработни и лица, отдалечени от пазара на труда, а също и чрез местните инициативи за заетост, и подкрепа за мобилността на работната сила”</w:t>
            </w:r>
          </w:p>
          <w:p w:rsidR="00424DEB" w:rsidRPr="00B93F68" w:rsidRDefault="00424DEB" w:rsidP="00424DEB">
            <w:pPr>
              <w:pStyle w:val="ListParagraph"/>
              <w:numPr>
                <w:ilvl w:val="1"/>
                <w:numId w:val="192"/>
              </w:numPr>
              <w:spacing w:after="120"/>
              <w:ind w:left="522" w:hanging="522"/>
              <w:rPr>
                <w:rFonts w:ascii="Times New Roman" w:hAnsi="Times New Roman"/>
                <w:lang w:val="bg-BG"/>
              </w:rPr>
            </w:pPr>
            <w:r w:rsidRPr="00B93F68">
              <w:rPr>
                <w:rFonts w:ascii="Times New Roman" w:hAnsi="Times New Roman"/>
                <w:lang w:val="bg-BG"/>
              </w:rPr>
              <w:t xml:space="preserve">Устойчива интеграция на пазара на труда на младите хора, в частност на тези, в частност тези, които не са ангажирани с трудова дейност, образование или обучение, включително младите хора изложени на риск от социално изключване и младите хора от </w:t>
            </w:r>
            <w:proofErr w:type="spellStart"/>
            <w:r w:rsidRPr="00B93F68">
              <w:rPr>
                <w:rFonts w:ascii="Times New Roman" w:hAnsi="Times New Roman"/>
                <w:lang w:val="bg-BG"/>
              </w:rPr>
              <w:t>маргинализирани</w:t>
            </w:r>
            <w:proofErr w:type="spellEnd"/>
            <w:r w:rsidRPr="00B93F68">
              <w:rPr>
                <w:rFonts w:ascii="Times New Roman" w:hAnsi="Times New Roman"/>
                <w:lang w:val="bg-BG"/>
              </w:rPr>
              <w:t xml:space="preserve"> общности, включително чрез прилагане на гаранцията за </w:t>
            </w:r>
            <w:proofErr w:type="spellStart"/>
            <w:r w:rsidRPr="00B93F68">
              <w:rPr>
                <w:rFonts w:ascii="Times New Roman" w:hAnsi="Times New Roman"/>
                <w:lang w:val="bg-BG"/>
              </w:rPr>
              <w:t>младежта</w:t>
            </w:r>
            <w:proofErr w:type="spellEnd"/>
          </w:p>
          <w:p w:rsidR="00424DEB" w:rsidRPr="00B93F68" w:rsidRDefault="00424DEB" w:rsidP="00424DEB">
            <w:pPr>
              <w:pStyle w:val="ListParagraph"/>
              <w:numPr>
                <w:ilvl w:val="1"/>
                <w:numId w:val="192"/>
              </w:numPr>
              <w:spacing w:after="120"/>
              <w:ind w:left="522" w:hanging="522"/>
              <w:rPr>
                <w:rFonts w:ascii="Times New Roman" w:hAnsi="Times New Roman"/>
                <w:lang w:val="bg-BG"/>
              </w:rPr>
            </w:pPr>
            <w:r w:rsidRPr="00B93F68">
              <w:rPr>
                <w:rFonts w:ascii="Times New Roman" w:hAnsi="Times New Roman"/>
                <w:lang w:val="bg-BG"/>
              </w:rPr>
              <w:t xml:space="preserve">„Самостоятелна заетост, предприемачество и създаване на предприятия, включително иновативни </w:t>
            </w:r>
            <w:proofErr w:type="spellStart"/>
            <w:r w:rsidRPr="00B93F68">
              <w:rPr>
                <w:rFonts w:ascii="Times New Roman" w:hAnsi="Times New Roman"/>
                <w:lang w:val="bg-BG"/>
              </w:rPr>
              <w:t>микро-</w:t>
            </w:r>
            <w:proofErr w:type="spellEnd"/>
            <w:r w:rsidRPr="00B93F68">
              <w:rPr>
                <w:rFonts w:ascii="Times New Roman" w:hAnsi="Times New Roman"/>
                <w:lang w:val="bg-BG"/>
              </w:rPr>
              <w:t>, малки и средни предприятия”</w:t>
            </w:r>
          </w:p>
          <w:p w:rsidR="00424DEB" w:rsidRPr="00B93F68" w:rsidRDefault="00424DEB" w:rsidP="00424DEB">
            <w:pPr>
              <w:pStyle w:val="ListParagraph"/>
              <w:numPr>
                <w:ilvl w:val="1"/>
                <w:numId w:val="192"/>
              </w:numPr>
              <w:spacing w:after="120"/>
              <w:ind w:left="522" w:hanging="522"/>
              <w:rPr>
                <w:rFonts w:ascii="Times New Roman" w:hAnsi="Times New Roman"/>
                <w:lang w:val="bg-BG"/>
              </w:rPr>
            </w:pPr>
            <w:r w:rsidRPr="00B93F68">
              <w:rPr>
                <w:rFonts w:ascii="Times New Roman" w:hAnsi="Times New Roman"/>
                <w:lang w:val="bg-BG"/>
              </w:rPr>
              <w:t xml:space="preserve">Подобряване на равния достъп до възможностите за учене през целия живот за всички възрастови групи във формален, неформален и неофициален вид, осъвременяване на познанията, уменията и компетенциите на работната ръка, както и насърчаване на гъвкави процеси на учене, включително чрез професионална ориентация и </w:t>
            </w:r>
            <w:proofErr w:type="spellStart"/>
            <w:r w:rsidRPr="00B93F68">
              <w:rPr>
                <w:rFonts w:ascii="Times New Roman" w:hAnsi="Times New Roman"/>
                <w:lang w:val="bg-BG"/>
              </w:rPr>
              <w:t>валидиране</w:t>
            </w:r>
            <w:proofErr w:type="spellEnd"/>
            <w:r w:rsidRPr="00B93F68">
              <w:rPr>
                <w:rFonts w:ascii="Times New Roman" w:hAnsi="Times New Roman"/>
                <w:lang w:val="bg-BG"/>
              </w:rPr>
              <w:t xml:space="preserve"> на придобитите компетенции</w:t>
            </w:r>
          </w:p>
          <w:p w:rsidR="00424DEB" w:rsidRPr="00B93F68" w:rsidRDefault="00424DEB" w:rsidP="00424DEB">
            <w:pPr>
              <w:pStyle w:val="ListParagraph"/>
              <w:numPr>
                <w:ilvl w:val="1"/>
                <w:numId w:val="192"/>
              </w:numPr>
              <w:spacing w:after="120"/>
              <w:ind w:left="522" w:hanging="522"/>
              <w:rPr>
                <w:rFonts w:ascii="Times New Roman" w:hAnsi="Times New Roman"/>
                <w:lang w:val="bg-BG"/>
              </w:rPr>
            </w:pPr>
            <w:r w:rsidRPr="00B93F68">
              <w:rPr>
                <w:rFonts w:ascii="Times New Roman" w:hAnsi="Times New Roman"/>
                <w:lang w:val="bg-BG"/>
              </w:rPr>
              <w:t>„Приспособяване на работниците, предприятията и предприемачите към промените”</w:t>
            </w:r>
          </w:p>
        </w:tc>
      </w:tr>
      <w:tr w:rsidR="00424DEB" w:rsidRPr="00B93F68" w:rsidTr="00424DEB">
        <w:trPr>
          <w:trHeight w:val="269"/>
        </w:trPr>
        <w:tc>
          <w:tcPr>
            <w:tcW w:w="9104" w:type="dxa"/>
            <w:tcBorders>
              <w:top w:val="single" w:sz="4" w:space="0" w:color="auto"/>
              <w:bottom w:val="single" w:sz="4" w:space="0" w:color="auto"/>
            </w:tcBorders>
            <w:shd w:val="clear" w:color="auto" w:fill="548DD4" w:themeFill="text2" w:themeFillTint="99"/>
          </w:tcPr>
          <w:p w:rsidR="00424DEB" w:rsidRPr="00B93F68" w:rsidRDefault="00424DEB" w:rsidP="00424DEB">
            <w:pPr>
              <w:keepNext/>
              <w:autoSpaceDE w:val="0"/>
              <w:autoSpaceDN w:val="0"/>
              <w:adjustRightInd w:val="0"/>
              <w:spacing w:after="120" w:line="240" w:lineRule="auto"/>
              <w:rPr>
                <w:rFonts w:ascii="Times New Roman" w:hAnsi="Times New Roman"/>
                <w:color w:val="FFFFFF" w:themeColor="background1"/>
                <w:lang w:val="bg-BG" w:eastAsia="fr-BE"/>
              </w:rPr>
            </w:pPr>
            <w:r w:rsidRPr="00B93F68">
              <w:rPr>
                <w:rFonts w:ascii="Times New Roman" w:hAnsi="Times New Roman"/>
                <w:color w:val="FFFFFF" w:themeColor="background1"/>
                <w:lang w:val="bg-BG" w:eastAsia="fr-BE"/>
              </w:rPr>
              <w:t>Приоритетна ос 2: Намаляване на бедността и насърчаване на социалното включване</w:t>
            </w:r>
          </w:p>
        </w:tc>
      </w:tr>
      <w:tr w:rsidR="00424DEB" w:rsidRPr="00B93F68" w:rsidTr="00424DEB">
        <w:trPr>
          <w:trHeight w:val="1005"/>
        </w:trPr>
        <w:tc>
          <w:tcPr>
            <w:tcW w:w="9104" w:type="dxa"/>
            <w:tcBorders>
              <w:top w:val="single" w:sz="4" w:space="0" w:color="auto"/>
              <w:bottom w:val="single" w:sz="4" w:space="0" w:color="auto"/>
            </w:tcBorders>
            <w:shd w:val="clear" w:color="auto" w:fill="auto"/>
          </w:tcPr>
          <w:p w:rsidR="00424DEB" w:rsidRPr="00B93F68" w:rsidRDefault="00424DEB" w:rsidP="00424DEB">
            <w:pPr>
              <w:pStyle w:val="ListParagraph"/>
              <w:numPr>
                <w:ilvl w:val="0"/>
                <w:numId w:val="193"/>
              </w:numPr>
              <w:tabs>
                <w:tab w:val="left" w:pos="522"/>
              </w:tabs>
              <w:autoSpaceDE w:val="0"/>
              <w:autoSpaceDN w:val="0"/>
              <w:adjustRightInd w:val="0"/>
              <w:spacing w:after="120"/>
              <w:ind w:left="522" w:hanging="522"/>
              <w:rPr>
                <w:rFonts w:ascii="Times New Roman" w:hAnsi="Times New Roman"/>
                <w:lang w:val="bg-BG"/>
              </w:rPr>
            </w:pPr>
            <w:r w:rsidRPr="00B93F68">
              <w:rPr>
                <w:rFonts w:ascii="Times New Roman" w:hAnsi="Times New Roman"/>
                <w:lang w:val="bg-BG"/>
              </w:rPr>
              <w:t xml:space="preserve">„Социално-икономическа интеграция на </w:t>
            </w:r>
            <w:proofErr w:type="spellStart"/>
            <w:r w:rsidRPr="00B93F68">
              <w:rPr>
                <w:rFonts w:ascii="Times New Roman" w:hAnsi="Times New Roman"/>
                <w:lang w:val="bg-BG"/>
              </w:rPr>
              <w:t>маргинализирани</w:t>
            </w:r>
            <w:proofErr w:type="spellEnd"/>
            <w:r w:rsidRPr="00B93F68">
              <w:rPr>
                <w:rFonts w:ascii="Times New Roman" w:hAnsi="Times New Roman"/>
                <w:lang w:val="bg-BG"/>
              </w:rPr>
              <w:t xml:space="preserve"> общности като ромите”</w:t>
            </w:r>
          </w:p>
          <w:p w:rsidR="00424DEB" w:rsidRPr="00B93F68" w:rsidRDefault="00424DEB" w:rsidP="00424DEB">
            <w:pPr>
              <w:pStyle w:val="ListParagraph"/>
              <w:numPr>
                <w:ilvl w:val="0"/>
                <w:numId w:val="193"/>
              </w:numPr>
              <w:tabs>
                <w:tab w:val="left" w:pos="522"/>
              </w:tabs>
              <w:autoSpaceDE w:val="0"/>
              <w:autoSpaceDN w:val="0"/>
              <w:adjustRightInd w:val="0"/>
              <w:spacing w:after="120"/>
              <w:ind w:left="522" w:hanging="522"/>
              <w:rPr>
                <w:rFonts w:ascii="Times New Roman" w:hAnsi="Times New Roman"/>
                <w:lang w:val="bg-BG"/>
              </w:rPr>
            </w:pPr>
            <w:r w:rsidRPr="00B93F68">
              <w:rPr>
                <w:rFonts w:ascii="Times New Roman" w:hAnsi="Times New Roman"/>
                <w:lang w:val="bg-BG"/>
              </w:rPr>
              <w:t>„Активно приобщаване, включително с оглед насърчаване на равните възможности и активното участие и по-добрата пригодност за заетост”</w:t>
            </w:r>
          </w:p>
          <w:p w:rsidR="00424DEB" w:rsidRPr="00B93F68" w:rsidRDefault="00424DEB" w:rsidP="00424DEB">
            <w:pPr>
              <w:pStyle w:val="ListParagraph"/>
              <w:numPr>
                <w:ilvl w:val="0"/>
                <w:numId w:val="193"/>
              </w:numPr>
              <w:tabs>
                <w:tab w:val="left" w:pos="522"/>
              </w:tabs>
              <w:autoSpaceDE w:val="0"/>
              <w:autoSpaceDN w:val="0"/>
              <w:adjustRightInd w:val="0"/>
              <w:spacing w:after="120"/>
              <w:ind w:left="522" w:hanging="522"/>
              <w:rPr>
                <w:rFonts w:ascii="Times New Roman" w:hAnsi="Times New Roman"/>
                <w:lang w:val="bg-BG"/>
              </w:rPr>
            </w:pPr>
            <w:r w:rsidRPr="00B93F68">
              <w:rPr>
                <w:rFonts w:ascii="Times New Roman" w:hAnsi="Times New Roman"/>
                <w:lang w:val="bg-BG"/>
              </w:rPr>
              <w:t>„Насърчаване на социалното предприемачество и на професионалната интеграция в социалните предприятия и насърчаване на социалната и солидарна икономика с цел улесняване на достъпа до заетост”</w:t>
            </w:r>
          </w:p>
        </w:tc>
      </w:tr>
      <w:tr w:rsidR="00424DEB" w:rsidRPr="00B93F68" w:rsidTr="00424DEB">
        <w:trPr>
          <w:trHeight w:val="530"/>
        </w:trPr>
        <w:tc>
          <w:tcPr>
            <w:tcW w:w="9104" w:type="dxa"/>
            <w:tcBorders>
              <w:top w:val="single" w:sz="4" w:space="0" w:color="auto"/>
              <w:bottom w:val="single" w:sz="4" w:space="0" w:color="auto"/>
            </w:tcBorders>
            <w:shd w:val="clear" w:color="auto" w:fill="548DD4" w:themeFill="text2" w:themeFillTint="99"/>
          </w:tcPr>
          <w:p w:rsidR="00424DEB" w:rsidRPr="00B93F68" w:rsidRDefault="00424DEB" w:rsidP="00424DEB">
            <w:pPr>
              <w:pStyle w:val="ListParagraph"/>
              <w:tabs>
                <w:tab w:val="left" w:pos="0"/>
              </w:tabs>
              <w:autoSpaceDE w:val="0"/>
              <w:autoSpaceDN w:val="0"/>
              <w:adjustRightInd w:val="0"/>
              <w:spacing w:after="120"/>
              <w:ind w:left="-18"/>
              <w:rPr>
                <w:rFonts w:ascii="Times New Roman" w:hAnsi="Times New Roman"/>
                <w:lang w:val="bg-BG"/>
              </w:rPr>
            </w:pPr>
            <w:r w:rsidRPr="00B93F68">
              <w:rPr>
                <w:rFonts w:ascii="Times New Roman" w:hAnsi="Times New Roman"/>
                <w:color w:val="FFFFFF" w:themeColor="background1"/>
                <w:lang w:val="bg-BG" w:eastAsia="fr-BE"/>
              </w:rPr>
              <w:t>Приоритетна ос 3: Модернизация на институциите на пазара на труда, социалното включване и здравеопазването</w:t>
            </w:r>
          </w:p>
        </w:tc>
      </w:tr>
      <w:tr w:rsidR="00424DEB" w:rsidRPr="00B93F68" w:rsidTr="00424DEB">
        <w:trPr>
          <w:trHeight w:val="1005"/>
        </w:trPr>
        <w:tc>
          <w:tcPr>
            <w:tcW w:w="9104" w:type="dxa"/>
            <w:tcBorders>
              <w:top w:val="single" w:sz="4" w:space="0" w:color="auto"/>
              <w:bottom w:val="single" w:sz="4" w:space="0" w:color="auto"/>
            </w:tcBorders>
            <w:shd w:val="clear" w:color="auto" w:fill="auto"/>
          </w:tcPr>
          <w:p w:rsidR="00424DEB" w:rsidRPr="00B93F68" w:rsidRDefault="00424DEB" w:rsidP="00424DEB">
            <w:pPr>
              <w:pStyle w:val="ListParagraph"/>
              <w:numPr>
                <w:ilvl w:val="0"/>
                <w:numId w:val="194"/>
              </w:numPr>
              <w:tabs>
                <w:tab w:val="left" w:pos="522"/>
              </w:tabs>
              <w:autoSpaceDE w:val="0"/>
              <w:autoSpaceDN w:val="0"/>
              <w:adjustRightInd w:val="0"/>
              <w:spacing w:after="120"/>
              <w:ind w:left="522" w:hanging="522"/>
              <w:rPr>
                <w:rFonts w:ascii="Times New Roman" w:hAnsi="Times New Roman"/>
                <w:lang w:val="bg-BG"/>
              </w:rPr>
            </w:pPr>
            <w:r w:rsidRPr="00B93F68">
              <w:rPr>
                <w:rFonts w:ascii="Times New Roman" w:hAnsi="Times New Roman"/>
                <w:lang w:val="bg-BG"/>
              </w:rPr>
              <w:t>„Изграждане на капацитет по отношение на всички заинтересовани страни, които изпълняват политики в областта на образованието, ученето през целия живот, обучението и политиките в областта на заетостта и социалната сфера, включително чрез секторни и териториални пактове за мобилизиране с цел осъществяването на реформи на национално, регионално и местно равнище”</w:t>
            </w:r>
          </w:p>
          <w:p w:rsidR="00424DEB" w:rsidRPr="00B93F68" w:rsidRDefault="00424DEB" w:rsidP="00424DEB">
            <w:pPr>
              <w:pStyle w:val="ListParagraph"/>
              <w:numPr>
                <w:ilvl w:val="0"/>
                <w:numId w:val="194"/>
              </w:numPr>
              <w:tabs>
                <w:tab w:val="left" w:pos="522"/>
              </w:tabs>
              <w:spacing w:after="120"/>
              <w:ind w:left="522" w:hanging="522"/>
              <w:rPr>
                <w:rFonts w:ascii="Times New Roman" w:hAnsi="Times New Roman"/>
                <w:lang w:val="bg-BG"/>
              </w:rPr>
            </w:pPr>
            <w:r w:rsidRPr="00B93F68">
              <w:rPr>
                <w:rFonts w:ascii="Times New Roman" w:hAnsi="Times New Roman"/>
                <w:lang w:val="bg-BG"/>
              </w:rPr>
              <w:t xml:space="preserve">„Изграждане на капацитет по отношение на заинтересованите страни, които предоставят образование, форми на учене през целия живот, обучение и заетост и </w:t>
            </w:r>
            <w:r w:rsidRPr="00B93F68">
              <w:rPr>
                <w:rFonts w:ascii="Times New Roman" w:hAnsi="Times New Roman"/>
                <w:lang w:val="bg-BG"/>
              </w:rPr>
              <w:lastRenderedPageBreak/>
              <w:t>социални политики, включително чрез секторни и териториални пактове за мобилизиране с цел осъществяването на реформи на национално, регионално и местно равнище”</w:t>
            </w:r>
          </w:p>
        </w:tc>
      </w:tr>
      <w:tr w:rsidR="00424DEB" w:rsidRPr="00B93F68" w:rsidTr="00424DEB">
        <w:trPr>
          <w:trHeight w:val="197"/>
        </w:trPr>
        <w:tc>
          <w:tcPr>
            <w:tcW w:w="9104" w:type="dxa"/>
            <w:tcBorders>
              <w:top w:val="single" w:sz="4" w:space="0" w:color="auto"/>
              <w:bottom w:val="single" w:sz="4" w:space="0" w:color="auto"/>
            </w:tcBorders>
            <w:shd w:val="clear" w:color="auto" w:fill="548DD4" w:themeFill="text2" w:themeFillTint="99"/>
          </w:tcPr>
          <w:p w:rsidR="00424DEB" w:rsidRPr="00B93F68" w:rsidRDefault="00424DEB" w:rsidP="00424DEB">
            <w:pPr>
              <w:autoSpaceDE w:val="0"/>
              <w:autoSpaceDN w:val="0"/>
              <w:adjustRightInd w:val="0"/>
              <w:spacing w:after="120"/>
              <w:rPr>
                <w:rFonts w:ascii="Times New Roman" w:hAnsi="Times New Roman"/>
                <w:color w:val="FFFFFF" w:themeColor="background1"/>
                <w:lang w:val="bg-BG"/>
              </w:rPr>
            </w:pPr>
            <w:r w:rsidRPr="00B93F68">
              <w:rPr>
                <w:rFonts w:ascii="Times New Roman" w:hAnsi="Times New Roman"/>
                <w:color w:val="FFFFFF" w:themeColor="background1"/>
                <w:lang w:val="bg-BG" w:eastAsia="fr-BE"/>
              </w:rPr>
              <w:lastRenderedPageBreak/>
              <w:t>Приоритетна ос 4: Транснационално сътрудничество</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536"/>
        <w:gridCol w:w="1275"/>
      </w:tblGrid>
      <w:tr w:rsidR="00424DEB" w:rsidRPr="00B93F68" w:rsidTr="00424DEB">
        <w:trPr>
          <w:trHeight w:val="461"/>
        </w:trPr>
        <w:tc>
          <w:tcPr>
            <w:tcW w:w="3261" w:type="dxa"/>
            <w:shd w:val="clear" w:color="auto" w:fill="17365D" w:themeFill="text2" w:themeFillShade="BF"/>
            <w:vAlign w:val="center"/>
          </w:tcPr>
          <w:p w:rsidR="00424DEB" w:rsidRPr="00B93F68" w:rsidRDefault="00424DEB" w:rsidP="00424DEB">
            <w:pPr>
              <w:widowControl w:val="0"/>
              <w:autoSpaceDE w:val="0"/>
              <w:autoSpaceDN w:val="0"/>
              <w:adjustRightInd w:val="0"/>
              <w:spacing w:after="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4536" w:type="dxa"/>
            <w:shd w:val="clear" w:color="auto" w:fill="17365D" w:themeFill="text2" w:themeFillShade="BF"/>
            <w:vAlign w:val="center"/>
          </w:tcPr>
          <w:p w:rsidR="00424DEB" w:rsidRPr="00B93F68" w:rsidRDefault="00424DEB" w:rsidP="00424DEB">
            <w:pPr>
              <w:widowControl w:val="0"/>
              <w:autoSpaceDE w:val="0"/>
              <w:autoSpaceDN w:val="0"/>
              <w:adjustRightInd w:val="0"/>
              <w:spacing w:after="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1275" w:type="dxa"/>
            <w:shd w:val="clear" w:color="auto" w:fill="17365D" w:themeFill="text2" w:themeFillShade="BF"/>
            <w:vAlign w:val="center"/>
          </w:tcPr>
          <w:p w:rsidR="00424DEB" w:rsidRPr="00B93F68" w:rsidRDefault="00424DEB" w:rsidP="00424DEB">
            <w:pPr>
              <w:widowControl w:val="0"/>
              <w:autoSpaceDE w:val="0"/>
              <w:autoSpaceDN w:val="0"/>
              <w:adjustRightInd w:val="0"/>
              <w:spacing w:after="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424DEB">
        <w:tc>
          <w:tcPr>
            <w:tcW w:w="3261"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ПМДР предвижда дейности, които имат отношение към насърчаване на заетостта и повишаване капацитета на човешките ресурси в следните аспекти:</w:t>
            </w:r>
          </w:p>
          <w:p w:rsidR="00424DEB" w:rsidRPr="00B93F68" w:rsidRDefault="00424DEB" w:rsidP="00424DEB">
            <w:pPr>
              <w:pStyle w:val="ListParagraph"/>
              <w:widowControl w:val="0"/>
              <w:numPr>
                <w:ilvl w:val="0"/>
                <w:numId w:val="50"/>
              </w:numPr>
              <w:autoSpaceDE w:val="0"/>
              <w:autoSpaceDN w:val="0"/>
              <w:adjustRightInd w:val="0"/>
              <w:spacing w:after="120"/>
              <w:ind w:left="459" w:hanging="283"/>
              <w:rPr>
                <w:rFonts w:ascii="Times New Roman" w:hAnsi="Times New Roman"/>
                <w:sz w:val="20"/>
                <w:lang w:val="bg-BG"/>
              </w:rPr>
            </w:pPr>
            <w:r w:rsidRPr="00B93F68">
              <w:rPr>
                <w:rFonts w:ascii="Times New Roman" w:hAnsi="Times New Roman"/>
                <w:sz w:val="20"/>
                <w:lang w:val="bg-BG"/>
              </w:rPr>
              <w:t>Преминаване към нови дейности, различни от  риболова;</w:t>
            </w:r>
          </w:p>
          <w:p w:rsidR="00424DEB" w:rsidRPr="00B93F68" w:rsidRDefault="00424DEB" w:rsidP="00424DEB">
            <w:pPr>
              <w:pStyle w:val="ListParagraph"/>
              <w:widowControl w:val="0"/>
              <w:numPr>
                <w:ilvl w:val="0"/>
                <w:numId w:val="50"/>
              </w:numPr>
              <w:autoSpaceDE w:val="0"/>
              <w:autoSpaceDN w:val="0"/>
              <w:adjustRightInd w:val="0"/>
              <w:spacing w:after="120"/>
              <w:ind w:left="459" w:hanging="283"/>
              <w:rPr>
                <w:rFonts w:ascii="Times New Roman" w:hAnsi="Times New Roman"/>
                <w:sz w:val="20"/>
                <w:lang w:val="bg-BG"/>
              </w:rPr>
            </w:pPr>
            <w:r w:rsidRPr="00B93F68">
              <w:rPr>
                <w:rFonts w:ascii="Times New Roman" w:hAnsi="Times New Roman"/>
                <w:sz w:val="20"/>
                <w:lang w:val="bg-BG"/>
              </w:rPr>
              <w:t>Дейности, свързани със здравето и безопасността на борда, в т.ч. инвестиции на борда на корабите и инвестиции в индивидуално оборудване за безопасност;</w:t>
            </w:r>
          </w:p>
          <w:p w:rsidR="00424DEB" w:rsidRPr="00B93F68" w:rsidRDefault="00424DEB" w:rsidP="00424DEB">
            <w:pPr>
              <w:pStyle w:val="ListParagraph"/>
              <w:widowControl w:val="0"/>
              <w:numPr>
                <w:ilvl w:val="0"/>
                <w:numId w:val="50"/>
              </w:numPr>
              <w:autoSpaceDE w:val="0"/>
              <w:autoSpaceDN w:val="0"/>
              <w:adjustRightInd w:val="0"/>
              <w:spacing w:after="120"/>
              <w:ind w:left="459" w:hanging="283"/>
              <w:rPr>
                <w:rFonts w:ascii="Times New Roman" w:hAnsi="Times New Roman"/>
                <w:sz w:val="20"/>
                <w:lang w:val="bg-BG"/>
              </w:rPr>
            </w:pPr>
            <w:r w:rsidRPr="00B93F68">
              <w:rPr>
                <w:rFonts w:ascii="Times New Roman" w:hAnsi="Times New Roman"/>
                <w:sz w:val="20"/>
                <w:lang w:val="bg-BG"/>
              </w:rPr>
              <w:t>Подобряване на условията на труд и безопасност за работещите в сектора.</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Същевременно, маркирани са и допирните точки между програмите, с оглед избягване на дублиране на дейности и двойно финансиране.</w:t>
            </w:r>
          </w:p>
        </w:tc>
        <w:tc>
          <w:tcPr>
            <w:tcW w:w="4536" w:type="dxa"/>
          </w:tcPr>
          <w:p w:rsidR="00424DEB" w:rsidRPr="00B93F68" w:rsidRDefault="00424DEB" w:rsidP="00424DEB">
            <w:pPr>
              <w:pStyle w:val="ListDash1"/>
              <w:numPr>
                <w:ilvl w:val="0"/>
                <w:numId w:val="0"/>
              </w:numPr>
              <w:spacing w:after="120" w:line="276" w:lineRule="auto"/>
              <w:rPr>
                <w:sz w:val="20"/>
                <w:lang w:val="bg-BG"/>
              </w:rPr>
            </w:pPr>
            <w:r w:rsidRPr="00B93F68">
              <w:rPr>
                <w:b/>
                <w:sz w:val="20"/>
                <w:lang w:val="bg-BG"/>
              </w:rPr>
              <w:t>Допълване:</w:t>
            </w:r>
            <w:r w:rsidRPr="00B93F68">
              <w:rPr>
                <w:sz w:val="20"/>
                <w:lang w:val="bg-BG"/>
              </w:rPr>
              <w:t xml:space="preserve"> Посочено е, че се реализира </w:t>
            </w:r>
            <w:proofErr w:type="spellStart"/>
            <w:r w:rsidRPr="00B93F68">
              <w:rPr>
                <w:sz w:val="20"/>
                <w:lang w:val="bg-BG"/>
              </w:rPr>
              <w:t>допълняемост</w:t>
            </w:r>
            <w:proofErr w:type="spellEnd"/>
            <w:r w:rsidRPr="00B93F68">
              <w:rPr>
                <w:sz w:val="20"/>
                <w:lang w:val="bg-BG"/>
              </w:rPr>
              <w:t xml:space="preserve"> с ОПРЧР, която финансира започване на собствен бизнес в сектора на рибарството, създаване на нови работни места  чрез диверсификация извън риболова или субсидиране на разкриване на работни места в МСП от секторите рибарство и аквакултура при сезонна заетост.</w:t>
            </w:r>
          </w:p>
          <w:p w:rsidR="00424DEB" w:rsidRPr="00B93F68" w:rsidRDefault="00424DEB" w:rsidP="00424DEB">
            <w:pPr>
              <w:pStyle w:val="ListDash1"/>
              <w:numPr>
                <w:ilvl w:val="0"/>
                <w:numId w:val="0"/>
              </w:numPr>
              <w:spacing w:after="120" w:line="276" w:lineRule="auto"/>
              <w:rPr>
                <w:sz w:val="20"/>
                <w:lang w:val="bg-BG"/>
              </w:rPr>
            </w:pPr>
            <w:r w:rsidRPr="00B93F68">
              <w:rPr>
                <w:b/>
                <w:sz w:val="20"/>
                <w:lang w:val="bg-BG"/>
              </w:rPr>
              <w:t>Разграничение:</w:t>
            </w:r>
            <w:r w:rsidRPr="00B93F68">
              <w:rPr>
                <w:sz w:val="20"/>
                <w:lang w:val="bg-BG"/>
              </w:rPr>
              <w:t xml:space="preserve"> В текста на ПМДР е посочено, че „обученията по ключови компетенции и професионални умения, включително на работното място за заети от сектори рибарство, </w:t>
            </w:r>
            <w:proofErr w:type="spellStart"/>
            <w:r w:rsidRPr="00B93F68">
              <w:rPr>
                <w:sz w:val="20"/>
                <w:lang w:val="bg-BG"/>
              </w:rPr>
              <w:t>авкакултура</w:t>
            </w:r>
            <w:proofErr w:type="spellEnd"/>
            <w:r w:rsidRPr="00B93F68">
              <w:rPr>
                <w:sz w:val="20"/>
                <w:lang w:val="bg-BG"/>
              </w:rPr>
              <w:t xml:space="preserve"> и свързаната преработка ще се осъществява от ОПРЧР“, както и че „обученията за безработни – професионални и такива за ключови компетенции, вкл. в сектори рибарство, </w:t>
            </w:r>
            <w:proofErr w:type="spellStart"/>
            <w:r w:rsidRPr="00B93F68">
              <w:rPr>
                <w:sz w:val="20"/>
                <w:lang w:val="bg-BG"/>
              </w:rPr>
              <w:t>авкакултура</w:t>
            </w:r>
            <w:proofErr w:type="spellEnd"/>
            <w:r w:rsidRPr="00B93F68">
              <w:rPr>
                <w:sz w:val="20"/>
                <w:lang w:val="bg-BG"/>
              </w:rPr>
              <w:t xml:space="preserve"> и свързаната преработка се осъществява от ОПРЧР.“</w:t>
            </w:r>
          </w:p>
        </w:tc>
        <w:tc>
          <w:tcPr>
            <w:tcW w:w="1275" w:type="dxa"/>
          </w:tcPr>
          <w:p w:rsidR="00424DEB" w:rsidRPr="00B93F68" w:rsidRDefault="00DB04CF"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p>
        </w:tc>
      </w:tr>
    </w:tbl>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t>Оперативна програма „Транспорт и транспортна инфраструктура” (ОПТТИ) 2014–2020</w:t>
      </w:r>
    </w:p>
    <w:tbl>
      <w:tblPr>
        <w:tblW w:w="9086" w:type="dxa"/>
        <w:tblInd w:w="94" w:type="dxa"/>
        <w:tblLook w:val="04A0" w:firstRow="1" w:lastRow="0" w:firstColumn="1" w:lastColumn="0" w:noHBand="0" w:noVBand="1"/>
      </w:tblPr>
      <w:tblGrid>
        <w:gridCol w:w="9086"/>
      </w:tblGrid>
      <w:tr w:rsidR="00424DEB" w:rsidRPr="00B93F68" w:rsidTr="00424DEB">
        <w:trPr>
          <w:trHeight w:val="525"/>
        </w:trPr>
        <w:tc>
          <w:tcPr>
            <w:tcW w:w="9086"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 xml:space="preserve">ПО 1: Развитие на железопътната инфраструктура по „основната” и „разширената” </w:t>
            </w:r>
            <w:proofErr w:type="spellStart"/>
            <w:r w:rsidRPr="00B93F68">
              <w:rPr>
                <w:rFonts w:ascii="Times New Roman" w:hAnsi="Times New Roman"/>
                <w:color w:val="FFFFFF"/>
                <w:lang w:val="bg-BG"/>
              </w:rPr>
              <w:t>Трансевропейска</w:t>
            </w:r>
            <w:proofErr w:type="spellEnd"/>
            <w:r w:rsidRPr="00B93F68">
              <w:rPr>
                <w:rFonts w:ascii="Times New Roman" w:hAnsi="Times New Roman"/>
                <w:color w:val="FFFFFF"/>
                <w:lang w:val="bg-BG"/>
              </w:rPr>
              <w:t xml:space="preserve"> транспортна мрежа</w:t>
            </w:r>
          </w:p>
        </w:tc>
      </w:tr>
      <w:tr w:rsidR="00424DEB" w:rsidRPr="00B93F68" w:rsidTr="00424DEB">
        <w:trPr>
          <w:trHeight w:val="449"/>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1.</w:t>
            </w:r>
            <w:proofErr w:type="spellStart"/>
            <w:r w:rsidRPr="00B93F68">
              <w:rPr>
                <w:rFonts w:ascii="Times New Roman" w:hAnsi="Times New Roman"/>
                <w:color w:val="000000"/>
                <w:lang w:val="bg-BG"/>
              </w:rPr>
              <w:t>1</w:t>
            </w:r>
            <w:proofErr w:type="spellEnd"/>
            <w:r w:rsidRPr="00B93F68">
              <w:rPr>
                <w:rFonts w:ascii="Times New Roman" w:hAnsi="Times New Roman"/>
                <w:color w:val="000000"/>
                <w:lang w:val="bg-BG"/>
              </w:rPr>
              <w:t xml:space="preserve">. Предоставяне на подкрепа за </w:t>
            </w:r>
            <w:proofErr w:type="spellStart"/>
            <w:r w:rsidRPr="00B93F68">
              <w:rPr>
                <w:rFonts w:ascii="Times New Roman" w:hAnsi="Times New Roman"/>
                <w:color w:val="000000"/>
                <w:lang w:val="bg-BG"/>
              </w:rPr>
              <w:t>мултимодалното</w:t>
            </w:r>
            <w:proofErr w:type="spellEnd"/>
            <w:r w:rsidRPr="00B93F68">
              <w:rPr>
                <w:rFonts w:ascii="Times New Roman" w:hAnsi="Times New Roman"/>
                <w:color w:val="000000"/>
                <w:lang w:val="bg-BG"/>
              </w:rPr>
              <w:t xml:space="preserve"> единно европейско транспортно пространство, посредством инвестиции в </w:t>
            </w:r>
            <w:proofErr w:type="spellStart"/>
            <w:r w:rsidRPr="00B93F68">
              <w:rPr>
                <w:rFonts w:ascii="Times New Roman" w:hAnsi="Times New Roman"/>
                <w:color w:val="000000"/>
                <w:lang w:val="bg-BG"/>
              </w:rPr>
              <w:t>Трансевропейската</w:t>
            </w:r>
            <w:proofErr w:type="spellEnd"/>
            <w:r w:rsidRPr="00B93F68">
              <w:rPr>
                <w:rFonts w:ascii="Times New Roman" w:hAnsi="Times New Roman"/>
                <w:color w:val="000000"/>
                <w:lang w:val="bg-BG"/>
              </w:rPr>
              <w:t xml:space="preserve"> транспортна мрежа; </w:t>
            </w:r>
          </w:p>
        </w:tc>
      </w:tr>
      <w:tr w:rsidR="00424DEB" w:rsidRPr="00B93F68" w:rsidTr="00424DEB">
        <w:trPr>
          <w:trHeight w:val="385"/>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1.2.  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p>
        </w:tc>
      </w:tr>
      <w:tr w:rsidR="00424DEB" w:rsidRPr="00B93F68" w:rsidTr="00424DEB">
        <w:trPr>
          <w:trHeight w:val="300"/>
        </w:trPr>
        <w:tc>
          <w:tcPr>
            <w:tcW w:w="9086"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 xml:space="preserve">ПО 2: Развитие на пътната инфраструктура по „основната” </w:t>
            </w:r>
            <w:proofErr w:type="spellStart"/>
            <w:r w:rsidRPr="00B93F68">
              <w:rPr>
                <w:rFonts w:ascii="Times New Roman" w:hAnsi="Times New Roman"/>
                <w:color w:val="FFFFFF"/>
                <w:lang w:val="bg-BG"/>
              </w:rPr>
              <w:t>Трансевропейска</w:t>
            </w:r>
            <w:proofErr w:type="spellEnd"/>
            <w:r w:rsidRPr="00B93F68">
              <w:rPr>
                <w:rFonts w:ascii="Times New Roman" w:hAnsi="Times New Roman"/>
                <w:color w:val="FFFFFF"/>
                <w:lang w:val="bg-BG"/>
              </w:rPr>
              <w:t xml:space="preserve"> транспортна мрежа</w:t>
            </w:r>
          </w:p>
        </w:tc>
      </w:tr>
      <w:tr w:rsidR="00424DEB" w:rsidRPr="00B93F68" w:rsidTr="00424DEB">
        <w:trPr>
          <w:trHeight w:val="399"/>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2.1.  Предоставяне на подкрепа за </w:t>
            </w:r>
            <w:proofErr w:type="spellStart"/>
            <w:r w:rsidRPr="00B93F68">
              <w:rPr>
                <w:rFonts w:ascii="Times New Roman" w:hAnsi="Times New Roman"/>
                <w:color w:val="000000"/>
                <w:lang w:val="bg-BG"/>
              </w:rPr>
              <w:t>мултимодалното</w:t>
            </w:r>
            <w:proofErr w:type="spellEnd"/>
            <w:r w:rsidRPr="00B93F68">
              <w:rPr>
                <w:rFonts w:ascii="Times New Roman" w:hAnsi="Times New Roman"/>
                <w:color w:val="000000"/>
                <w:lang w:val="bg-BG"/>
              </w:rPr>
              <w:t xml:space="preserve"> единно европейско транспортно пространство, посредством инвестиции в </w:t>
            </w:r>
            <w:proofErr w:type="spellStart"/>
            <w:r w:rsidRPr="00B93F68">
              <w:rPr>
                <w:rFonts w:ascii="Times New Roman" w:hAnsi="Times New Roman"/>
                <w:color w:val="000000"/>
                <w:lang w:val="bg-BG"/>
              </w:rPr>
              <w:t>Трансевропейската</w:t>
            </w:r>
            <w:proofErr w:type="spellEnd"/>
            <w:r w:rsidRPr="00B93F68">
              <w:rPr>
                <w:rFonts w:ascii="Times New Roman" w:hAnsi="Times New Roman"/>
                <w:color w:val="000000"/>
                <w:lang w:val="bg-BG"/>
              </w:rPr>
              <w:t xml:space="preserve"> транспортна мрежа;</w:t>
            </w:r>
          </w:p>
        </w:tc>
      </w:tr>
      <w:tr w:rsidR="00424DEB" w:rsidRPr="00B93F68" w:rsidTr="00424DEB">
        <w:trPr>
          <w:trHeight w:val="525"/>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2.</w:t>
            </w:r>
            <w:proofErr w:type="spellStart"/>
            <w:r w:rsidRPr="00B93F68">
              <w:rPr>
                <w:rFonts w:ascii="Times New Roman" w:hAnsi="Times New Roman"/>
                <w:color w:val="000000"/>
                <w:lang w:val="bg-BG"/>
              </w:rPr>
              <w:t>2</w:t>
            </w:r>
            <w:proofErr w:type="spellEnd"/>
            <w:r w:rsidRPr="00B93F68">
              <w:rPr>
                <w:rFonts w:ascii="Times New Roman" w:hAnsi="Times New Roman"/>
                <w:color w:val="000000"/>
                <w:lang w:val="bg-BG"/>
              </w:rPr>
              <w:t xml:space="preserve">. Развитие на железопътната инфраструктура по „основната” </w:t>
            </w:r>
            <w:proofErr w:type="spellStart"/>
            <w:r w:rsidRPr="00B93F68">
              <w:rPr>
                <w:rFonts w:ascii="Times New Roman" w:hAnsi="Times New Roman"/>
                <w:color w:val="000000"/>
                <w:lang w:val="bg-BG"/>
              </w:rPr>
              <w:t>Трансевропейска</w:t>
            </w:r>
            <w:proofErr w:type="spellEnd"/>
            <w:r w:rsidRPr="00B93F68">
              <w:rPr>
                <w:rFonts w:ascii="Times New Roman" w:hAnsi="Times New Roman"/>
                <w:color w:val="000000"/>
                <w:lang w:val="bg-BG"/>
              </w:rPr>
              <w:t xml:space="preserve"> транспортна мрежа.</w:t>
            </w:r>
          </w:p>
        </w:tc>
      </w:tr>
      <w:tr w:rsidR="00424DEB" w:rsidRPr="00B93F68" w:rsidTr="00424DEB">
        <w:trPr>
          <w:trHeight w:val="300"/>
        </w:trPr>
        <w:tc>
          <w:tcPr>
            <w:tcW w:w="9086"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lastRenderedPageBreak/>
              <w:t xml:space="preserve">ПО 3: Подобряване на </w:t>
            </w:r>
            <w:proofErr w:type="spellStart"/>
            <w:r w:rsidRPr="00B93F68">
              <w:rPr>
                <w:rFonts w:ascii="Times New Roman" w:hAnsi="Times New Roman"/>
                <w:color w:val="FFFFFF"/>
                <w:lang w:val="bg-BG"/>
              </w:rPr>
              <w:t>интермодалността</w:t>
            </w:r>
            <w:proofErr w:type="spellEnd"/>
            <w:r w:rsidRPr="00B93F68">
              <w:rPr>
                <w:rFonts w:ascii="Times New Roman" w:hAnsi="Times New Roman"/>
                <w:color w:val="FFFFFF"/>
                <w:lang w:val="bg-BG"/>
              </w:rPr>
              <w:t xml:space="preserve"> при превоза на пътници и товари и развитие на устойчив градски транспорт </w:t>
            </w:r>
          </w:p>
        </w:tc>
      </w:tr>
      <w:tr w:rsidR="00424DEB" w:rsidRPr="00B93F68" w:rsidTr="00424DEB">
        <w:trPr>
          <w:trHeight w:val="321"/>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73"/>
              <w:rPr>
                <w:rFonts w:ascii="Times New Roman" w:hAnsi="Times New Roman"/>
                <w:color w:val="000000"/>
                <w:lang w:val="bg-BG"/>
              </w:rPr>
            </w:pPr>
            <w:r w:rsidRPr="00B93F68">
              <w:rPr>
                <w:rFonts w:ascii="Times New Roman" w:hAnsi="Times New Roman"/>
                <w:color w:val="000000"/>
                <w:lang w:val="bg-BG"/>
              </w:rPr>
              <w:t xml:space="preserve">3.1. Предоставяне на подкрепа за </w:t>
            </w:r>
            <w:proofErr w:type="spellStart"/>
            <w:r w:rsidRPr="00B93F68">
              <w:rPr>
                <w:rFonts w:ascii="Times New Roman" w:hAnsi="Times New Roman"/>
                <w:color w:val="000000"/>
                <w:lang w:val="bg-BG"/>
              </w:rPr>
              <w:t>мултимодалното</w:t>
            </w:r>
            <w:proofErr w:type="spellEnd"/>
            <w:r w:rsidRPr="00B93F68">
              <w:rPr>
                <w:rFonts w:ascii="Times New Roman" w:hAnsi="Times New Roman"/>
                <w:color w:val="000000"/>
                <w:lang w:val="bg-BG"/>
              </w:rPr>
              <w:t xml:space="preserve"> единно европейско транспортно пространство, посредством инвестиции в </w:t>
            </w:r>
            <w:proofErr w:type="spellStart"/>
            <w:r w:rsidRPr="00B93F68">
              <w:rPr>
                <w:rFonts w:ascii="Times New Roman" w:hAnsi="Times New Roman"/>
                <w:color w:val="000000"/>
                <w:lang w:val="bg-BG"/>
              </w:rPr>
              <w:t>Трансевропейската</w:t>
            </w:r>
            <w:proofErr w:type="spellEnd"/>
            <w:r w:rsidRPr="00B93F68">
              <w:rPr>
                <w:rFonts w:ascii="Times New Roman" w:hAnsi="Times New Roman"/>
                <w:color w:val="000000"/>
                <w:lang w:val="bg-BG"/>
              </w:rPr>
              <w:t xml:space="preserve"> транспортна мрежа;</w:t>
            </w:r>
          </w:p>
        </w:tc>
      </w:tr>
      <w:tr w:rsidR="00424DEB" w:rsidRPr="00B93F68" w:rsidTr="00424DEB">
        <w:trPr>
          <w:trHeight w:val="1035"/>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3.2. Насърчаване на стратегии за </w:t>
            </w:r>
            <w:proofErr w:type="spellStart"/>
            <w:r w:rsidRPr="00B93F68">
              <w:rPr>
                <w:rFonts w:ascii="Times New Roman" w:hAnsi="Times New Roman"/>
                <w:color w:val="000000"/>
                <w:lang w:val="bg-BG"/>
              </w:rPr>
              <w:t>нисковъглеродно</w:t>
            </w:r>
            <w:proofErr w:type="spellEnd"/>
            <w:r w:rsidRPr="00B93F68">
              <w:rPr>
                <w:rFonts w:ascii="Times New Roman" w:hAnsi="Times New Roman"/>
                <w:color w:val="000000"/>
                <w:lang w:val="bg-BG"/>
              </w:rPr>
              <w:t xml:space="preserve"> развитие във всички видове територии, по-специално градските райони, включително насърчаването на устойчива </w:t>
            </w:r>
            <w:proofErr w:type="spellStart"/>
            <w:r w:rsidRPr="00B93F68">
              <w:rPr>
                <w:rFonts w:ascii="Times New Roman" w:hAnsi="Times New Roman"/>
                <w:color w:val="000000"/>
                <w:lang w:val="bg-BG"/>
              </w:rPr>
              <w:t>мултимодална</w:t>
            </w:r>
            <w:proofErr w:type="spellEnd"/>
            <w:r w:rsidRPr="00B93F68">
              <w:rPr>
                <w:rFonts w:ascii="Times New Roman" w:hAnsi="Times New Roman"/>
                <w:color w:val="000000"/>
                <w:lang w:val="bg-BG"/>
              </w:rPr>
              <w:t xml:space="preserve"> градска мобилност и мерки за приспособяване и смекчаване, свързани с изменението на климата.</w:t>
            </w:r>
          </w:p>
        </w:tc>
      </w:tr>
      <w:tr w:rsidR="00424DEB" w:rsidRPr="00B93F68" w:rsidTr="00424DEB">
        <w:trPr>
          <w:trHeight w:val="459"/>
        </w:trPr>
        <w:tc>
          <w:tcPr>
            <w:tcW w:w="9086"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rPr>
              <w:t>ПО 4: 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r>
      <w:tr w:rsidR="00424DEB" w:rsidRPr="00B93F68" w:rsidTr="00424DEB">
        <w:trPr>
          <w:trHeight w:val="910"/>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73"/>
              <w:rPr>
                <w:rFonts w:ascii="Times New Roman" w:hAnsi="Times New Roman"/>
                <w:color w:val="000000"/>
                <w:lang w:val="bg-BG"/>
              </w:rPr>
            </w:pPr>
            <w:r w:rsidRPr="00B93F68">
              <w:rPr>
                <w:rFonts w:ascii="Times New Roman" w:hAnsi="Times New Roman"/>
                <w:color w:val="000000"/>
                <w:lang w:val="bg-BG"/>
              </w:rPr>
              <w:t xml:space="preserve">4.1.  Разработване и подобряване на екологосъобразни, включително с ниски емисии на шум, и ниско-въглеродни транспортни системи, включително вътрешни водни пътища и морски транспорт, пристанища, </w:t>
            </w:r>
            <w:proofErr w:type="spellStart"/>
            <w:r w:rsidRPr="00B93F68">
              <w:rPr>
                <w:rFonts w:ascii="Times New Roman" w:hAnsi="Times New Roman"/>
                <w:color w:val="000000"/>
                <w:lang w:val="bg-BG"/>
              </w:rPr>
              <w:t>мултимодални</w:t>
            </w:r>
            <w:proofErr w:type="spellEnd"/>
            <w:r w:rsidRPr="00B93F68">
              <w:rPr>
                <w:rFonts w:ascii="Times New Roman" w:hAnsi="Times New Roman"/>
                <w:color w:val="000000"/>
                <w:lang w:val="bg-BG"/>
              </w:rPr>
              <w:t xml:space="preserve"> връзки и летищна инфраструктура с цел насърчаване на устойчиво развита регионална и местна достъпност;</w:t>
            </w:r>
          </w:p>
        </w:tc>
      </w:tr>
      <w:tr w:rsidR="00424DEB" w:rsidRPr="00B93F68" w:rsidTr="00424DEB">
        <w:trPr>
          <w:trHeight w:val="374"/>
        </w:trPr>
        <w:tc>
          <w:tcPr>
            <w:tcW w:w="9086"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473" w:hanging="473"/>
              <w:rPr>
                <w:rFonts w:ascii="Times New Roman" w:hAnsi="Times New Roman"/>
                <w:color w:val="000000"/>
                <w:lang w:val="bg-BG"/>
              </w:rPr>
            </w:pPr>
            <w:r w:rsidRPr="00B93F68">
              <w:rPr>
                <w:rFonts w:ascii="Times New Roman" w:hAnsi="Times New Roman"/>
                <w:color w:val="000000"/>
                <w:lang w:val="bg-BG"/>
              </w:rPr>
              <w:t>4.2. Изграждане и рехабилитация на всеобхватни, висококачествени и оперативно съвместими железопътни системи и насърчаване на мерки за намаляване на шума”.</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819"/>
        <w:gridCol w:w="1701"/>
      </w:tblGrid>
      <w:tr w:rsidR="00424DEB" w:rsidRPr="00B93F68" w:rsidTr="00424DEB">
        <w:trPr>
          <w:trHeight w:val="423"/>
        </w:trPr>
        <w:tc>
          <w:tcPr>
            <w:tcW w:w="2552"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4819"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1701"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424DEB">
        <w:tc>
          <w:tcPr>
            <w:tcW w:w="2552"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Няма допирни точки между ПМДР и ОПТТИ.</w:t>
            </w:r>
          </w:p>
        </w:tc>
        <w:tc>
          <w:tcPr>
            <w:tcW w:w="4819" w:type="dxa"/>
          </w:tcPr>
          <w:p w:rsidR="00424DEB" w:rsidRPr="00B93F68" w:rsidRDefault="00424DEB" w:rsidP="00424DEB">
            <w:pPr>
              <w:pStyle w:val="ListDash1"/>
              <w:numPr>
                <w:ilvl w:val="0"/>
                <w:numId w:val="0"/>
              </w:numPr>
              <w:spacing w:after="120" w:line="276" w:lineRule="auto"/>
              <w:rPr>
                <w:sz w:val="20"/>
                <w:lang w:val="bg-BG"/>
              </w:rPr>
            </w:pPr>
            <w:r w:rsidRPr="00B93F68">
              <w:rPr>
                <w:b/>
                <w:sz w:val="20"/>
                <w:lang w:val="bg-BG"/>
              </w:rPr>
              <w:t>Допълване</w:t>
            </w:r>
            <w:r w:rsidRPr="00B93F68">
              <w:rPr>
                <w:sz w:val="20"/>
                <w:lang w:val="bg-BG"/>
              </w:rPr>
              <w:t>: Не е посочено</w:t>
            </w:r>
            <w:r w:rsidR="00DB04CF" w:rsidRPr="00B93F68">
              <w:rPr>
                <w:sz w:val="20"/>
                <w:lang w:val="bg-BG"/>
              </w:rPr>
              <w:t xml:space="preserve"> и не се очаква</w:t>
            </w:r>
          </w:p>
          <w:p w:rsidR="00424DEB" w:rsidRPr="00B93F68" w:rsidRDefault="00424DEB" w:rsidP="00424DEB">
            <w:pPr>
              <w:pStyle w:val="ListDash1"/>
              <w:numPr>
                <w:ilvl w:val="0"/>
                <w:numId w:val="0"/>
              </w:numPr>
              <w:spacing w:after="120" w:line="276" w:lineRule="auto"/>
              <w:rPr>
                <w:sz w:val="20"/>
                <w:lang w:val="bg-BG"/>
              </w:rPr>
            </w:pPr>
            <w:r w:rsidRPr="00B93F68">
              <w:rPr>
                <w:b/>
                <w:sz w:val="20"/>
                <w:lang w:val="bg-BG"/>
              </w:rPr>
              <w:t>Разграничаване:</w:t>
            </w:r>
            <w:r w:rsidRPr="00B93F68">
              <w:rPr>
                <w:sz w:val="20"/>
                <w:lang w:val="bg-BG"/>
              </w:rPr>
              <w:t xml:space="preserve"> Не се предвижда инвестиционно препокриване с ОПТТИ.</w:t>
            </w:r>
          </w:p>
        </w:tc>
        <w:tc>
          <w:tcPr>
            <w:tcW w:w="1701" w:type="dxa"/>
          </w:tcPr>
          <w:p w:rsidR="00424DEB" w:rsidRPr="00B93F68" w:rsidRDefault="00DB04CF"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w:t>
            </w:r>
          </w:p>
        </w:tc>
      </w:tr>
    </w:tbl>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t>Оперативна програма „Наука и образование и интелигентен растеж” (ОПНОИР) 2014–2020</w:t>
      </w:r>
    </w:p>
    <w:tbl>
      <w:tblPr>
        <w:tblW w:w="9086" w:type="dxa"/>
        <w:tblInd w:w="94" w:type="dxa"/>
        <w:tblLook w:val="04A0" w:firstRow="1" w:lastRow="0" w:firstColumn="1" w:lastColumn="0" w:noHBand="0" w:noVBand="1"/>
      </w:tblPr>
      <w:tblGrid>
        <w:gridCol w:w="9086"/>
      </w:tblGrid>
      <w:tr w:rsidR="00424DEB" w:rsidRPr="00B93F68" w:rsidTr="00424DEB">
        <w:trPr>
          <w:trHeight w:val="300"/>
        </w:trPr>
        <w:tc>
          <w:tcPr>
            <w:tcW w:w="9086" w:type="dxa"/>
            <w:tcBorders>
              <w:top w:val="nil"/>
              <w:left w:val="nil"/>
              <w:bottom w:val="nil"/>
              <w:right w:val="nil"/>
            </w:tcBorders>
            <w:shd w:val="clear" w:color="000000" w:fill="538ED5"/>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eastAsia="fr-BE"/>
              </w:rPr>
              <w:t>Приоритетна ос 1: Научни изследвания и технологично развитие</w:t>
            </w:r>
          </w:p>
        </w:tc>
      </w:tr>
      <w:tr w:rsidR="00424DEB" w:rsidRPr="00B93F68" w:rsidTr="00424DEB">
        <w:trPr>
          <w:trHeight w:val="1041"/>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0" w:hanging="425"/>
              <w:rPr>
                <w:rFonts w:ascii="Times New Roman" w:hAnsi="Times New Roman"/>
                <w:color w:val="000000"/>
                <w:lang w:val="bg-BG"/>
              </w:rPr>
            </w:pPr>
            <w:r w:rsidRPr="00B93F68">
              <w:rPr>
                <w:rFonts w:ascii="Times New Roman" w:hAnsi="Times New Roman"/>
                <w:color w:val="000000"/>
                <w:lang w:val="bg-BG"/>
              </w:rPr>
              <w:t>1.</w:t>
            </w:r>
            <w:proofErr w:type="spellStart"/>
            <w:r w:rsidRPr="00B93F68">
              <w:rPr>
                <w:rFonts w:ascii="Times New Roman" w:hAnsi="Times New Roman"/>
                <w:color w:val="000000"/>
                <w:lang w:val="bg-BG"/>
              </w:rPr>
              <w:t>1</w:t>
            </w:r>
            <w:proofErr w:type="spellEnd"/>
            <w:r w:rsidRPr="00B93F68">
              <w:rPr>
                <w:rFonts w:ascii="Times New Roman" w:hAnsi="Times New Roman"/>
                <w:color w:val="000000"/>
                <w:lang w:val="bg-BG"/>
              </w:rPr>
              <w:t>. Укрепване на инфраструктурата, необходима за научноизследователска и иновационна дейност, подобряване на капацитета за реализиране на достижения в областта на научноизследователската и иновационна дейност и насърчаване на центрове на компетентност, по-специално центрове, които са от интерес за Европа.</w:t>
            </w:r>
          </w:p>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1.2. Насърчаване на инвестициите на предприятията в НИД, разработване на връзки и взаимодействие между предприятията, центровете за научноизследователска и развойна дейност и сектора на висшите учебни заведения, по-специално поощряване на инвестициите в разработването на продукти и услуги, на трансфера на технологии, на социалната иновация, </w:t>
            </w:r>
            <w:proofErr w:type="spellStart"/>
            <w:r w:rsidRPr="00B93F68">
              <w:rPr>
                <w:rFonts w:ascii="Times New Roman" w:hAnsi="Times New Roman"/>
                <w:color w:val="000000"/>
                <w:lang w:val="bg-BG"/>
              </w:rPr>
              <w:t>екоиновациите</w:t>
            </w:r>
            <w:proofErr w:type="spellEnd"/>
            <w:r w:rsidRPr="00B93F68">
              <w:rPr>
                <w:rFonts w:ascii="Times New Roman" w:hAnsi="Times New Roman"/>
                <w:color w:val="000000"/>
                <w:lang w:val="bg-BG"/>
              </w:rPr>
              <w:t xml:space="preserve"> и приложенията за публични услуги, на стимулирането на търсенето, на изграждането на мрежи, на клъстерите и на отворените иновации посредством интелигентна специализация и подпомагане на технологичните и приложните научни изследвания, пилотни линии, действия за одобрение на продуктите на начален етап, усъвършенствани производствени възможности и пилотно производство, по-специално в ключови базови технологии, както и разпространението на технологии с общо предназначение</w:t>
            </w:r>
          </w:p>
        </w:tc>
      </w:tr>
      <w:tr w:rsidR="00424DEB" w:rsidRPr="00B93F68" w:rsidTr="00424DEB">
        <w:trPr>
          <w:trHeight w:val="300"/>
        </w:trPr>
        <w:tc>
          <w:tcPr>
            <w:tcW w:w="9086" w:type="dxa"/>
            <w:tcBorders>
              <w:top w:val="nil"/>
              <w:left w:val="nil"/>
              <w:bottom w:val="nil"/>
              <w:right w:val="nil"/>
            </w:tcBorders>
            <w:shd w:val="clear" w:color="000000" w:fill="538ED5"/>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eastAsia="fr-BE"/>
              </w:rPr>
              <w:t>Приоритетна ос 2: Образование и учене през целия живот</w:t>
            </w:r>
          </w:p>
        </w:tc>
      </w:tr>
      <w:tr w:rsidR="00424DEB" w:rsidRPr="00B93F68" w:rsidTr="00424DEB">
        <w:trPr>
          <w:trHeight w:val="60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2.1. Намаляване и предотвратяване на преждевременното напускане на училище и насърчаване на равния достъп до висококачествено предучилищно, основно и средно </w:t>
            </w:r>
            <w:r w:rsidRPr="00B93F68">
              <w:rPr>
                <w:rFonts w:ascii="Times New Roman" w:hAnsi="Times New Roman"/>
                <w:color w:val="000000"/>
                <w:lang w:val="bg-BG"/>
              </w:rPr>
              <w:lastRenderedPageBreak/>
              <w:t>образование, включващо формални, неформални и неофициални процеси на изучаване за повторно включване в образователната и обучителната система</w:t>
            </w:r>
          </w:p>
        </w:tc>
      </w:tr>
      <w:tr w:rsidR="00424DEB" w:rsidRPr="00B93F68" w:rsidTr="00424DEB">
        <w:trPr>
          <w:trHeight w:val="90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lastRenderedPageBreak/>
              <w:t>2.</w:t>
            </w:r>
            <w:proofErr w:type="spellStart"/>
            <w:r w:rsidRPr="00B93F68">
              <w:rPr>
                <w:rFonts w:ascii="Times New Roman" w:hAnsi="Times New Roman"/>
                <w:color w:val="000000"/>
                <w:lang w:val="bg-BG"/>
              </w:rPr>
              <w:t>2</w:t>
            </w:r>
            <w:proofErr w:type="spellEnd"/>
            <w:r w:rsidRPr="00B93F68">
              <w:rPr>
                <w:rFonts w:ascii="Times New Roman" w:hAnsi="Times New Roman"/>
                <w:color w:val="000000"/>
                <w:lang w:val="bg-BG"/>
              </w:rPr>
              <w:t>. Подобряване на качеството и ефикасността и достъпа до висшето и равностойното на него образование с цел увеличаване на участието и подобряване на равнищата на образование, особено за групите в неравностойно положение</w:t>
            </w:r>
          </w:p>
        </w:tc>
      </w:tr>
      <w:tr w:rsidR="00424DEB" w:rsidRPr="00B93F68" w:rsidTr="00424DEB">
        <w:trPr>
          <w:trHeight w:val="90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2.3. Подобряване на равния достъп до възможностите за учене през целия живот за всички възрастови групи във формален, неформален и неофициален вид, осъвременяване на познанията, уменията и компетенциите на работната ръка, както и насърчаване на гъвкави процеси на учене, включително чрез професионална ориентация и </w:t>
            </w:r>
            <w:proofErr w:type="spellStart"/>
            <w:r w:rsidRPr="00B93F68">
              <w:rPr>
                <w:rFonts w:ascii="Times New Roman" w:hAnsi="Times New Roman"/>
                <w:color w:val="000000"/>
                <w:lang w:val="bg-BG"/>
              </w:rPr>
              <w:t>валидиране</w:t>
            </w:r>
            <w:proofErr w:type="spellEnd"/>
            <w:r w:rsidRPr="00B93F68">
              <w:rPr>
                <w:rFonts w:ascii="Times New Roman" w:hAnsi="Times New Roman"/>
                <w:color w:val="000000"/>
                <w:lang w:val="bg-BG"/>
              </w:rPr>
              <w:t xml:space="preserve"> на придобитите компетенции</w:t>
            </w:r>
          </w:p>
        </w:tc>
      </w:tr>
      <w:tr w:rsidR="00424DEB" w:rsidRPr="00B93F68" w:rsidTr="00424DEB">
        <w:trPr>
          <w:trHeight w:val="90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2.4. Подобряване на системите за образование и обучение спрямо пазара на труда, улесняване на прехода от образование към работа и укрепване на професионалното образование и системите на обучение, както и тяхното качество, включително чрез механизми за предвиждане на уменията, адаптиране на учебните програми и създаване и развитие на основаващи се на работата системи за учене, включително двойни системи на учене и схеми за чиракуване</w:t>
            </w:r>
          </w:p>
        </w:tc>
      </w:tr>
      <w:tr w:rsidR="00424DEB" w:rsidRPr="00B93F68" w:rsidTr="00424DEB">
        <w:trPr>
          <w:trHeight w:val="373"/>
        </w:trPr>
        <w:tc>
          <w:tcPr>
            <w:tcW w:w="9086" w:type="dxa"/>
            <w:tcBorders>
              <w:top w:val="nil"/>
              <w:left w:val="nil"/>
              <w:bottom w:val="nil"/>
              <w:right w:val="nil"/>
            </w:tcBorders>
            <w:shd w:val="clear" w:color="000000" w:fill="538ED5"/>
            <w:hideMark/>
          </w:tcPr>
          <w:p w:rsidR="00424DEB" w:rsidRPr="00B93F68" w:rsidRDefault="00424DEB" w:rsidP="00424DEB">
            <w:pPr>
              <w:spacing w:before="60" w:after="60" w:line="240" w:lineRule="auto"/>
              <w:rPr>
                <w:rFonts w:ascii="Times New Roman" w:hAnsi="Times New Roman"/>
                <w:color w:val="FFFFFF"/>
                <w:lang w:val="bg-BG"/>
              </w:rPr>
            </w:pPr>
            <w:r w:rsidRPr="00B93F68">
              <w:rPr>
                <w:rFonts w:ascii="Times New Roman" w:hAnsi="Times New Roman"/>
                <w:color w:val="FFFFFF"/>
                <w:lang w:val="bg-BG" w:eastAsia="fr-BE"/>
              </w:rPr>
              <w:t>Приоритетна ос 3: Образователна среда за активно социално приобщаване</w:t>
            </w:r>
          </w:p>
        </w:tc>
      </w:tr>
      <w:tr w:rsidR="00424DEB" w:rsidRPr="00B93F68" w:rsidTr="00424DEB">
        <w:trPr>
          <w:trHeight w:val="600"/>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3.1. Активно приобщаване, включително с оглед на насърчаване на равните възможности и активното участие, и по-добрата пригодност за заетост</w:t>
            </w:r>
          </w:p>
        </w:tc>
      </w:tr>
      <w:tr w:rsidR="00424DEB" w:rsidRPr="00B93F68" w:rsidTr="00424DEB">
        <w:trPr>
          <w:trHeight w:val="279"/>
        </w:trPr>
        <w:tc>
          <w:tcPr>
            <w:tcW w:w="9086" w:type="dxa"/>
            <w:tcBorders>
              <w:top w:val="nil"/>
              <w:left w:val="nil"/>
              <w:bottom w:val="nil"/>
              <w:right w:val="nil"/>
            </w:tcBorders>
            <w:shd w:val="clear" w:color="auto" w:fill="auto"/>
            <w:hideMark/>
          </w:tcPr>
          <w:p w:rsidR="00424DEB" w:rsidRPr="00B93F68" w:rsidRDefault="00424DEB" w:rsidP="00424DEB">
            <w:pPr>
              <w:spacing w:before="60" w:after="60" w:line="240" w:lineRule="auto"/>
              <w:ind w:left="473" w:hanging="425"/>
              <w:rPr>
                <w:rFonts w:ascii="Times New Roman" w:hAnsi="Times New Roman"/>
                <w:color w:val="000000"/>
                <w:lang w:val="bg-BG"/>
              </w:rPr>
            </w:pPr>
            <w:r w:rsidRPr="00B93F68">
              <w:rPr>
                <w:rFonts w:ascii="Times New Roman" w:hAnsi="Times New Roman"/>
                <w:color w:val="000000"/>
                <w:lang w:val="bg-BG"/>
              </w:rPr>
              <w:t xml:space="preserve">3.2. Социално-икономическа </w:t>
            </w:r>
            <w:proofErr w:type="spellStart"/>
            <w:r w:rsidRPr="00B93F68">
              <w:rPr>
                <w:rFonts w:ascii="Times New Roman" w:hAnsi="Times New Roman"/>
                <w:color w:val="000000"/>
                <w:lang w:val="bg-BG"/>
              </w:rPr>
              <w:t>интегрирация</w:t>
            </w:r>
            <w:proofErr w:type="spellEnd"/>
            <w:r w:rsidRPr="00B93F68">
              <w:rPr>
                <w:rFonts w:ascii="Times New Roman" w:hAnsi="Times New Roman"/>
                <w:color w:val="000000"/>
                <w:lang w:val="bg-BG"/>
              </w:rPr>
              <w:t xml:space="preserve"> на </w:t>
            </w:r>
            <w:proofErr w:type="spellStart"/>
            <w:r w:rsidRPr="00B93F68">
              <w:rPr>
                <w:rFonts w:ascii="Times New Roman" w:hAnsi="Times New Roman"/>
                <w:color w:val="000000"/>
                <w:lang w:val="bg-BG"/>
              </w:rPr>
              <w:t>маргинализирани</w:t>
            </w:r>
            <w:proofErr w:type="spellEnd"/>
            <w:r w:rsidRPr="00B93F68">
              <w:rPr>
                <w:rFonts w:ascii="Times New Roman" w:hAnsi="Times New Roman"/>
                <w:color w:val="000000"/>
                <w:lang w:val="bg-BG"/>
              </w:rPr>
              <w:t xml:space="preserve"> общности като ромите</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693"/>
        <w:gridCol w:w="2268"/>
      </w:tblGrid>
      <w:tr w:rsidR="00424DEB" w:rsidRPr="00B93F68" w:rsidTr="00424DEB">
        <w:trPr>
          <w:trHeight w:val="648"/>
        </w:trPr>
        <w:tc>
          <w:tcPr>
            <w:tcW w:w="4111"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2693"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2268"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424DEB">
        <w:trPr>
          <w:trHeight w:val="608"/>
        </w:trPr>
        <w:tc>
          <w:tcPr>
            <w:tcW w:w="4111" w:type="dxa"/>
          </w:tcPr>
          <w:p w:rsidR="00424DEB" w:rsidRPr="00B93F68" w:rsidRDefault="00424DEB" w:rsidP="00424DEB">
            <w:pPr>
              <w:autoSpaceDE w:val="0"/>
              <w:autoSpaceDN w:val="0"/>
              <w:adjustRightInd w:val="0"/>
              <w:rPr>
                <w:rFonts w:ascii="Times New Roman" w:hAnsi="Times New Roman"/>
                <w:b/>
                <w:sz w:val="20"/>
                <w:szCs w:val="20"/>
                <w:lang w:val="bg-BG"/>
              </w:rPr>
            </w:pPr>
            <w:r w:rsidRPr="00B93F68">
              <w:rPr>
                <w:rFonts w:ascii="Times New Roman" w:hAnsi="Times New Roman"/>
                <w:sz w:val="20"/>
                <w:szCs w:val="20"/>
                <w:lang w:val="bg-BG"/>
              </w:rPr>
              <w:t xml:space="preserve">Инвестиционен приоритет 1.1 по ОПНОИР по който се предвиждат дейности за създаване на научни центрове и модернизиране на научната инфраструктура биха могли да допълнят инвестициите в научни изследвания и иновации в областта на рибарството и аквакултурите по мерки 1.5. Иновации, свързани с опазването на морските биологични ресурси и 2.1. Иновации в </w:t>
            </w:r>
            <w:proofErr w:type="spellStart"/>
            <w:r w:rsidRPr="00B93F68">
              <w:rPr>
                <w:rFonts w:ascii="Times New Roman" w:hAnsi="Times New Roman"/>
                <w:sz w:val="20"/>
                <w:szCs w:val="20"/>
                <w:lang w:val="bg-BG"/>
              </w:rPr>
              <w:t>аквакултурата</w:t>
            </w:r>
            <w:proofErr w:type="spellEnd"/>
          </w:p>
          <w:p w:rsidR="00424DEB" w:rsidRPr="00B93F68" w:rsidRDefault="00424DEB" w:rsidP="00424DEB">
            <w:pPr>
              <w:autoSpaceDE w:val="0"/>
              <w:autoSpaceDN w:val="0"/>
              <w:adjustRightInd w:val="0"/>
              <w:rPr>
                <w:rFonts w:ascii="Times New Roman" w:hAnsi="Times New Roman"/>
                <w:sz w:val="20"/>
                <w:szCs w:val="20"/>
                <w:lang w:val="bg-BG"/>
              </w:rPr>
            </w:pPr>
            <w:r w:rsidRPr="00B93F68">
              <w:rPr>
                <w:rFonts w:ascii="Times New Roman" w:hAnsi="Times New Roman"/>
                <w:sz w:val="20"/>
                <w:szCs w:val="20"/>
                <w:lang w:val="bg-BG"/>
              </w:rPr>
              <w:t>Описани са възможностите на ОПНОИР за допълване на ПМДР по отношение на оптимизиране на системите за обучение в сферите на морското дело, рибарството и аквакултурите.</w:t>
            </w:r>
          </w:p>
          <w:p w:rsidR="00424DEB" w:rsidRPr="00B93F68" w:rsidRDefault="00424DEB" w:rsidP="00DB04CF">
            <w:pPr>
              <w:autoSpaceDE w:val="0"/>
              <w:autoSpaceDN w:val="0"/>
              <w:adjustRightInd w:val="0"/>
              <w:rPr>
                <w:rFonts w:ascii="Times New Roman" w:hAnsi="Times New Roman"/>
                <w:sz w:val="20"/>
                <w:szCs w:val="20"/>
                <w:lang w:val="bg-BG"/>
              </w:rPr>
            </w:pPr>
            <w:r w:rsidRPr="00B93F68">
              <w:rPr>
                <w:rFonts w:ascii="Times New Roman" w:hAnsi="Times New Roman"/>
                <w:sz w:val="20"/>
                <w:szCs w:val="20"/>
                <w:lang w:val="bg-BG"/>
              </w:rPr>
              <w:t xml:space="preserve">За избягване на двойно финансиране на допустими целеви групи, бенефициенти, дейности, разходи и резултати по отношение участието на научни организации във валидирането на резултати от изследвания на влиянието на риболовните дейности върху околната среда или  на по-устойчивото използване на морските биологични ресурси, </w:t>
            </w:r>
            <w:r w:rsidRPr="00B93F68">
              <w:rPr>
                <w:rFonts w:ascii="Times New Roman" w:hAnsi="Times New Roman"/>
                <w:sz w:val="20"/>
                <w:szCs w:val="20"/>
                <w:lang w:val="bg-BG"/>
              </w:rPr>
              <w:lastRenderedPageBreak/>
              <w:t>е записано</w:t>
            </w:r>
            <w:r w:rsidR="00DB04CF" w:rsidRPr="00B93F68">
              <w:rPr>
                <w:rFonts w:ascii="Times New Roman" w:hAnsi="Times New Roman"/>
                <w:sz w:val="20"/>
                <w:szCs w:val="20"/>
                <w:lang w:val="bg-BG"/>
              </w:rPr>
              <w:t>,</w:t>
            </w:r>
            <w:r w:rsidRPr="00B93F68">
              <w:rPr>
                <w:rFonts w:ascii="Times New Roman" w:hAnsi="Times New Roman"/>
                <w:sz w:val="20"/>
                <w:szCs w:val="20"/>
                <w:lang w:val="bg-BG"/>
              </w:rPr>
              <w:t xml:space="preserve"> че ще се следи на ниво проект.</w:t>
            </w:r>
          </w:p>
        </w:tc>
        <w:tc>
          <w:tcPr>
            <w:tcW w:w="2693"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lastRenderedPageBreak/>
              <w:t>Допълване</w:t>
            </w:r>
            <w:r w:rsidRPr="00B93F68">
              <w:rPr>
                <w:rFonts w:ascii="Times New Roman" w:hAnsi="Times New Roman"/>
                <w:sz w:val="20"/>
                <w:szCs w:val="20"/>
                <w:lang w:val="bg-BG"/>
              </w:rPr>
              <w:t>: Посочено.</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Разграничаване</w:t>
            </w:r>
            <w:r w:rsidRPr="00B93F68">
              <w:rPr>
                <w:rFonts w:ascii="Times New Roman" w:hAnsi="Times New Roman"/>
                <w:sz w:val="20"/>
                <w:szCs w:val="20"/>
                <w:lang w:val="bg-BG"/>
              </w:rPr>
              <w:t>: Посочено. Не се предвижда инвестиционно припокриване с ОПНОИР.</w:t>
            </w:r>
          </w:p>
        </w:tc>
        <w:tc>
          <w:tcPr>
            <w:tcW w:w="2268"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Направените от Консултанта препоръки са отчетени от Възложителя в последната версия на програмата.</w:t>
            </w:r>
          </w:p>
        </w:tc>
      </w:tr>
    </w:tbl>
    <w:p w:rsidR="00424DEB" w:rsidRPr="00B93F68" w:rsidRDefault="00424DEB" w:rsidP="00424DEB">
      <w:pPr>
        <w:keepNext/>
        <w:pBdr>
          <w:bottom w:val="single" w:sz="4" w:space="1" w:color="0070C0"/>
        </w:pBdr>
        <w:spacing w:before="360" w:after="120"/>
        <w:jc w:val="both"/>
        <w:rPr>
          <w:rFonts w:ascii="Verdana" w:hAnsi="Verdana"/>
          <w:color w:val="0070C0"/>
          <w:sz w:val="20"/>
          <w:szCs w:val="20"/>
          <w:lang w:val="bg-BG" w:eastAsia="cs-CZ"/>
        </w:rPr>
      </w:pPr>
      <w:r w:rsidRPr="00B93F68">
        <w:rPr>
          <w:rFonts w:ascii="Verdana" w:hAnsi="Verdana"/>
          <w:color w:val="0070C0"/>
          <w:sz w:val="20"/>
          <w:szCs w:val="20"/>
          <w:lang w:val="bg-BG" w:eastAsia="cs-CZ"/>
        </w:rPr>
        <w:lastRenderedPageBreak/>
        <w:t>Оперативна програма „Добро управление” (ОПДУ) 2014–2020 г.</w:t>
      </w:r>
    </w:p>
    <w:tbl>
      <w:tblPr>
        <w:tblW w:w="9149" w:type="dxa"/>
        <w:tblInd w:w="94" w:type="dxa"/>
        <w:tblLook w:val="04A0" w:firstRow="1" w:lastRow="0" w:firstColumn="1" w:lastColumn="0" w:noHBand="0" w:noVBand="1"/>
      </w:tblPr>
      <w:tblGrid>
        <w:gridCol w:w="9149"/>
      </w:tblGrid>
      <w:tr w:rsidR="00424DEB" w:rsidRPr="00B93F68" w:rsidTr="00424DEB">
        <w:trPr>
          <w:trHeight w:val="300"/>
        </w:trPr>
        <w:tc>
          <w:tcPr>
            <w:tcW w:w="9149"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bCs/>
                <w:color w:val="FFFFFF"/>
                <w:lang w:val="bg-BG"/>
              </w:rPr>
            </w:pPr>
            <w:r w:rsidRPr="00B93F68">
              <w:rPr>
                <w:rFonts w:ascii="Times New Roman" w:hAnsi="Times New Roman"/>
                <w:bCs/>
                <w:color w:val="FFFFFF"/>
                <w:lang w:val="bg-BG"/>
              </w:rPr>
              <w:t>Приоритетна ос 1: Административно обслужване и е-управление</w:t>
            </w:r>
          </w:p>
        </w:tc>
      </w:tr>
      <w:tr w:rsidR="00424DEB" w:rsidRPr="00B93F68" w:rsidTr="00424DEB">
        <w:trPr>
          <w:trHeight w:val="285"/>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1.</w:t>
            </w:r>
            <w:proofErr w:type="spellStart"/>
            <w:r w:rsidRPr="00B93F68">
              <w:rPr>
                <w:rFonts w:ascii="Times New Roman" w:hAnsi="Times New Roman"/>
                <w:color w:val="000000"/>
                <w:lang w:val="bg-BG"/>
              </w:rPr>
              <w:t>1</w:t>
            </w:r>
            <w:proofErr w:type="spellEnd"/>
            <w:r w:rsidRPr="00B93F68">
              <w:rPr>
                <w:rFonts w:ascii="Times New Roman" w:hAnsi="Times New Roman"/>
                <w:color w:val="000000"/>
                <w:lang w:val="bg-BG"/>
              </w:rPr>
              <w:t xml:space="preserve">.   Подобряване на административното обслужване на гражданите и бизнеса чрез стандартизиране на услуги, въвеждане на комплексно административно обслужване и внедряване на системи за управление на качеството </w:t>
            </w:r>
          </w:p>
        </w:tc>
      </w:tr>
      <w:tr w:rsidR="00424DEB" w:rsidRPr="00B93F68" w:rsidTr="00424DEB">
        <w:trPr>
          <w:trHeight w:val="74"/>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1.2.   Изграждане на конкурентна бизнес среда чрез намаляване на регулаторната тежест </w:t>
            </w:r>
          </w:p>
        </w:tc>
      </w:tr>
      <w:tr w:rsidR="00424DEB" w:rsidRPr="00B93F68" w:rsidTr="00424DEB">
        <w:trPr>
          <w:trHeight w:val="74"/>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1.3.   Модернизиране на администрацията чрез въвеждане на е-управление </w:t>
            </w:r>
          </w:p>
        </w:tc>
      </w:tr>
      <w:tr w:rsidR="00424DEB" w:rsidRPr="00B93F68" w:rsidTr="00424DEB">
        <w:trPr>
          <w:trHeight w:val="300"/>
        </w:trPr>
        <w:tc>
          <w:tcPr>
            <w:tcW w:w="9149"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bCs/>
                <w:color w:val="FFFFFF"/>
                <w:lang w:val="bg-BG"/>
              </w:rPr>
            </w:pPr>
            <w:r w:rsidRPr="00B93F68">
              <w:rPr>
                <w:rFonts w:ascii="Times New Roman" w:hAnsi="Times New Roman"/>
                <w:bCs/>
                <w:color w:val="FFFFFF"/>
                <w:lang w:val="bg-BG"/>
              </w:rPr>
              <w:t>Приоритетна ос 2: Ефективно и професионално управление в партньорство с гражданското общество и бизнеса</w:t>
            </w:r>
          </w:p>
        </w:tc>
      </w:tr>
      <w:tr w:rsidR="00424DEB" w:rsidRPr="00B93F68" w:rsidTr="00424DEB">
        <w:trPr>
          <w:trHeight w:val="74"/>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2.1.   Подобряване на процеса на стратегическо планиране и програмно </w:t>
            </w:r>
            <w:proofErr w:type="spellStart"/>
            <w:r w:rsidRPr="00B93F68">
              <w:rPr>
                <w:rFonts w:ascii="Times New Roman" w:hAnsi="Times New Roman"/>
                <w:color w:val="000000"/>
                <w:lang w:val="bg-BG"/>
              </w:rPr>
              <w:t>бюджетиране</w:t>
            </w:r>
            <w:proofErr w:type="spellEnd"/>
            <w:r w:rsidRPr="00B93F68">
              <w:rPr>
                <w:rFonts w:ascii="Times New Roman" w:hAnsi="Times New Roman"/>
                <w:color w:val="000000"/>
                <w:lang w:val="bg-BG"/>
              </w:rPr>
              <w:t xml:space="preserve"> </w:t>
            </w:r>
          </w:p>
        </w:tc>
      </w:tr>
      <w:tr w:rsidR="00424DEB" w:rsidRPr="00B93F68" w:rsidTr="00424DEB">
        <w:trPr>
          <w:trHeight w:val="90"/>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2.</w:t>
            </w:r>
            <w:proofErr w:type="spellStart"/>
            <w:r w:rsidRPr="00B93F68">
              <w:rPr>
                <w:rFonts w:ascii="Times New Roman" w:hAnsi="Times New Roman"/>
                <w:color w:val="000000"/>
                <w:lang w:val="bg-BG"/>
              </w:rPr>
              <w:t>2</w:t>
            </w:r>
            <w:proofErr w:type="spellEnd"/>
            <w:r w:rsidRPr="00B93F68">
              <w:rPr>
                <w:rFonts w:ascii="Times New Roman" w:hAnsi="Times New Roman"/>
                <w:color w:val="000000"/>
                <w:lang w:val="bg-BG"/>
              </w:rPr>
              <w:t xml:space="preserve">.   Модерно управление на човешките ресурси, включително чрез повишаване компетенциите на служителите </w:t>
            </w:r>
          </w:p>
        </w:tc>
      </w:tr>
      <w:tr w:rsidR="00424DEB" w:rsidRPr="00B93F68" w:rsidTr="00424DEB">
        <w:trPr>
          <w:trHeight w:val="296"/>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2.3.   Подобряване на достъпа до публична информация и повишаване на участието на гражданското общество и бизнеса в управлението</w:t>
            </w:r>
          </w:p>
        </w:tc>
      </w:tr>
      <w:tr w:rsidR="00424DEB" w:rsidRPr="00B93F68" w:rsidTr="00424DEB">
        <w:trPr>
          <w:trHeight w:val="300"/>
        </w:trPr>
        <w:tc>
          <w:tcPr>
            <w:tcW w:w="9149"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bCs/>
                <w:color w:val="FFFFFF"/>
                <w:lang w:val="bg-BG"/>
              </w:rPr>
            </w:pPr>
            <w:r w:rsidRPr="00B93F68">
              <w:rPr>
                <w:rFonts w:ascii="Times New Roman" w:hAnsi="Times New Roman"/>
                <w:bCs/>
                <w:color w:val="FFFFFF"/>
                <w:lang w:val="bg-BG"/>
              </w:rPr>
              <w:t>Приоритетна ос 3: Прозрачна и ефективна съдебна система</w:t>
            </w:r>
          </w:p>
        </w:tc>
      </w:tr>
      <w:tr w:rsidR="00424DEB" w:rsidRPr="00B93F68" w:rsidTr="00424DEB">
        <w:trPr>
          <w:trHeight w:val="74"/>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3.1.   Повишаване на качеството и ускоряване на правораздаването и модернизиране на съдебната система чрез реформа в структурата, процедурите и организацията </w:t>
            </w:r>
          </w:p>
        </w:tc>
      </w:tr>
      <w:tr w:rsidR="00424DEB" w:rsidRPr="00B93F68" w:rsidTr="00424DEB">
        <w:trPr>
          <w:trHeight w:val="74"/>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3.2.   Разширяване обхвата и подобряване на качеството на обученията в съдебната система </w:t>
            </w:r>
          </w:p>
        </w:tc>
      </w:tr>
      <w:tr w:rsidR="00424DEB" w:rsidRPr="00B93F68" w:rsidTr="00424DEB">
        <w:trPr>
          <w:trHeight w:val="300"/>
        </w:trPr>
        <w:tc>
          <w:tcPr>
            <w:tcW w:w="9149" w:type="dxa"/>
            <w:tcBorders>
              <w:top w:val="nil"/>
              <w:left w:val="nil"/>
              <w:bottom w:val="nil"/>
              <w:right w:val="nil"/>
            </w:tcBorders>
            <w:shd w:val="clear" w:color="auto" w:fill="548DD4" w:themeFill="text2" w:themeFillTint="99"/>
            <w:noWrap/>
            <w:vAlign w:val="bottom"/>
            <w:hideMark/>
          </w:tcPr>
          <w:p w:rsidR="00424DEB" w:rsidRPr="00B93F68" w:rsidRDefault="00424DEB" w:rsidP="00424DEB">
            <w:pPr>
              <w:spacing w:before="60" w:after="60" w:line="240" w:lineRule="auto"/>
              <w:rPr>
                <w:rFonts w:ascii="Times New Roman" w:hAnsi="Times New Roman"/>
                <w:bCs/>
                <w:color w:val="FFFFFF"/>
                <w:lang w:val="bg-BG"/>
              </w:rPr>
            </w:pPr>
            <w:r w:rsidRPr="00B93F68">
              <w:rPr>
                <w:rFonts w:ascii="Times New Roman" w:hAnsi="Times New Roman"/>
                <w:bCs/>
                <w:color w:val="FFFFFF"/>
                <w:lang w:val="bg-BG"/>
              </w:rPr>
              <w:t>Приоритетна ос 4: Техническа помощ за структурите на администрацията, участващи в управлението и усвояването на ЕСИФ</w:t>
            </w:r>
          </w:p>
        </w:tc>
      </w:tr>
      <w:tr w:rsidR="00424DEB" w:rsidRPr="00B93F68" w:rsidTr="00424DEB">
        <w:trPr>
          <w:trHeight w:val="363"/>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4.1.   Подкрепа на хоризонталните структури, отговорни за изпълнението на ЕСИФ, чрез мерки за укрепване на капацитета в съответствие с идентифицираните нужди.</w:t>
            </w:r>
          </w:p>
        </w:tc>
      </w:tr>
      <w:tr w:rsidR="00424DEB" w:rsidRPr="00B93F68" w:rsidTr="00424DEB">
        <w:trPr>
          <w:trHeight w:val="315"/>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 xml:space="preserve">4.2.   Осигуряване на функционирането на ИСУН 2020 според нуждите на ЦИО, ЦКЗ, Сертифициращия орган, </w:t>
            </w:r>
            <w:proofErr w:type="spellStart"/>
            <w:r w:rsidRPr="00B93F68">
              <w:rPr>
                <w:rFonts w:ascii="Times New Roman" w:hAnsi="Times New Roman"/>
                <w:color w:val="000000"/>
                <w:lang w:val="bg-BG"/>
              </w:rPr>
              <w:t>Одитния</w:t>
            </w:r>
            <w:proofErr w:type="spellEnd"/>
            <w:r w:rsidRPr="00B93F68">
              <w:rPr>
                <w:rFonts w:ascii="Times New Roman" w:hAnsi="Times New Roman"/>
                <w:color w:val="000000"/>
                <w:lang w:val="bg-BG"/>
              </w:rPr>
              <w:t xml:space="preserve"> орган, Управляващите органи на ОП, Европейската комисия, кандидати и бенефициенти и широката общественост</w:t>
            </w:r>
          </w:p>
        </w:tc>
      </w:tr>
      <w:tr w:rsidR="00424DEB" w:rsidRPr="00B93F68" w:rsidTr="00424DEB">
        <w:trPr>
          <w:trHeight w:val="158"/>
        </w:trPr>
        <w:tc>
          <w:tcPr>
            <w:tcW w:w="9149" w:type="dxa"/>
            <w:tcBorders>
              <w:top w:val="nil"/>
              <w:left w:val="nil"/>
              <w:bottom w:val="nil"/>
              <w:right w:val="nil"/>
            </w:tcBorders>
            <w:shd w:val="clear" w:color="auto" w:fill="auto"/>
            <w:noWrap/>
            <w:vAlign w:val="bottom"/>
            <w:hideMark/>
          </w:tcPr>
          <w:p w:rsidR="00424DEB" w:rsidRPr="00B93F68" w:rsidRDefault="00424DEB" w:rsidP="00424DEB">
            <w:pPr>
              <w:spacing w:before="60" w:after="60" w:line="240" w:lineRule="auto"/>
              <w:ind w:left="615" w:hanging="567"/>
              <w:rPr>
                <w:rFonts w:ascii="Times New Roman" w:hAnsi="Times New Roman"/>
                <w:color w:val="000000"/>
                <w:lang w:val="bg-BG"/>
              </w:rPr>
            </w:pPr>
            <w:r w:rsidRPr="00B93F68">
              <w:rPr>
                <w:rFonts w:ascii="Times New Roman" w:hAnsi="Times New Roman"/>
                <w:color w:val="000000"/>
                <w:lang w:val="bg-BG"/>
              </w:rPr>
              <w:t>4.3.   Подобряване на информираността на обществото за възможностите и резултатите от ЕСИФ в България, както и подобряване капацитета на бенефициентите</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2013"/>
        <w:gridCol w:w="2806"/>
      </w:tblGrid>
      <w:tr w:rsidR="00424DEB" w:rsidRPr="00B93F68" w:rsidTr="00BA6305">
        <w:trPr>
          <w:trHeight w:val="447"/>
        </w:trPr>
        <w:tc>
          <w:tcPr>
            <w:tcW w:w="4253"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Допълване / Разграничаване</w:t>
            </w:r>
          </w:p>
        </w:tc>
        <w:tc>
          <w:tcPr>
            <w:tcW w:w="2013"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Отразяване в текста на ПМДР</w:t>
            </w:r>
          </w:p>
        </w:tc>
        <w:tc>
          <w:tcPr>
            <w:tcW w:w="2806"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szCs w:val="20"/>
                <w:lang w:val="bg-BG"/>
              </w:rPr>
            </w:pPr>
            <w:r w:rsidRPr="00B93F68">
              <w:rPr>
                <w:rFonts w:ascii="Times New Roman" w:hAnsi="Times New Roman"/>
                <w:b/>
                <w:sz w:val="20"/>
                <w:szCs w:val="20"/>
                <w:lang w:val="bg-BG"/>
              </w:rPr>
              <w:t>Препоръка</w:t>
            </w:r>
          </w:p>
        </w:tc>
      </w:tr>
      <w:tr w:rsidR="00424DEB" w:rsidRPr="00B93F68" w:rsidTr="00BA6305">
        <w:tc>
          <w:tcPr>
            <w:tcW w:w="4253" w:type="dxa"/>
          </w:tcPr>
          <w:p w:rsidR="00424DEB" w:rsidRPr="00B93F68" w:rsidRDefault="009B60FA"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 xml:space="preserve">Допълване между ПМДР и ОПДУ може да има по отношение на Приоритетна ос 4: Техническа помощ за структурите на администрацията, участващи в управлението и усвояването на ЕСИФ </w:t>
            </w:r>
            <w:r w:rsidR="00BA6305" w:rsidRPr="00B93F68">
              <w:rPr>
                <w:rFonts w:ascii="Times New Roman" w:hAnsi="Times New Roman"/>
                <w:sz w:val="20"/>
                <w:szCs w:val="20"/>
                <w:lang w:val="bg-BG"/>
              </w:rPr>
              <w:t xml:space="preserve">на ОПДУ </w:t>
            </w:r>
            <w:r w:rsidRPr="00B93F68">
              <w:rPr>
                <w:rFonts w:ascii="Times New Roman" w:hAnsi="Times New Roman"/>
                <w:sz w:val="20"/>
                <w:szCs w:val="20"/>
                <w:lang w:val="bg-BG"/>
              </w:rPr>
              <w:t>и предвидената техническа помощ в рамките на ПМДР.</w:t>
            </w:r>
          </w:p>
        </w:tc>
        <w:tc>
          <w:tcPr>
            <w:tcW w:w="2013" w:type="dxa"/>
          </w:tcPr>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Допълване</w:t>
            </w:r>
            <w:r w:rsidRPr="00B93F68">
              <w:rPr>
                <w:rFonts w:ascii="Times New Roman" w:hAnsi="Times New Roman"/>
                <w:sz w:val="20"/>
                <w:szCs w:val="20"/>
                <w:lang w:val="bg-BG"/>
              </w:rPr>
              <w:t>: не е посочено</w:t>
            </w:r>
          </w:p>
          <w:p w:rsidR="00424DEB" w:rsidRPr="00B93F68" w:rsidRDefault="00424DEB"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b/>
                <w:sz w:val="20"/>
                <w:szCs w:val="20"/>
                <w:lang w:val="bg-BG"/>
              </w:rPr>
              <w:t>Разграничаване</w:t>
            </w:r>
            <w:r w:rsidRPr="00B93F68">
              <w:rPr>
                <w:rFonts w:ascii="Times New Roman" w:hAnsi="Times New Roman"/>
                <w:sz w:val="20"/>
                <w:szCs w:val="20"/>
                <w:lang w:val="bg-BG"/>
              </w:rPr>
              <w:t>: не е посочено</w:t>
            </w:r>
          </w:p>
        </w:tc>
        <w:tc>
          <w:tcPr>
            <w:tcW w:w="2806" w:type="dxa"/>
          </w:tcPr>
          <w:p w:rsidR="00424DEB" w:rsidRPr="00B93F68" w:rsidRDefault="00BA6305" w:rsidP="00424DEB">
            <w:pPr>
              <w:widowControl w:val="0"/>
              <w:autoSpaceDE w:val="0"/>
              <w:autoSpaceDN w:val="0"/>
              <w:adjustRightInd w:val="0"/>
              <w:spacing w:after="120"/>
              <w:rPr>
                <w:rFonts w:ascii="Times New Roman" w:hAnsi="Times New Roman"/>
                <w:sz w:val="20"/>
                <w:szCs w:val="20"/>
                <w:lang w:val="bg-BG"/>
              </w:rPr>
            </w:pPr>
            <w:r w:rsidRPr="00B93F68">
              <w:rPr>
                <w:rFonts w:ascii="Times New Roman" w:hAnsi="Times New Roman"/>
                <w:sz w:val="20"/>
                <w:szCs w:val="20"/>
                <w:lang w:val="bg-BG"/>
              </w:rPr>
              <w:t>Препоръчва се в текста на ПМДР накратко да бъде описано допълването и разграничаването между двете програми.</w:t>
            </w:r>
          </w:p>
        </w:tc>
      </w:tr>
    </w:tbl>
    <w:p w:rsidR="00424DEB" w:rsidRPr="00B93F68" w:rsidRDefault="00424DEB" w:rsidP="00424DEB">
      <w:pPr>
        <w:widowControl w:val="0"/>
        <w:autoSpaceDE w:val="0"/>
        <w:autoSpaceDN w:val="0"/>
        <w:adjustRightInd w:val="0"/>
        <w:spacing w:after="120"/>
        <w:jc w:val="both"/>
        <w:rPr>
          <w:rFonts w:ascii="Times New Roman" w:hAnsi="Times New Roman"/>
          <w:i/>
          <w:sz w:val="24"/>
          <w:szCs w:val="24"/>
          <w:lang w:val="bg-BG"/>
        </w:rPr>
      </w:pPr>
    </w:p>
    <w:p w:rsidR="00424DEB" w:rsidRPr="00B93F68" w:rsidRDefault="00424DEB" w:rsidP="00424DEB">
      <w:pPr>
        <w:keepNext/>
        <w:pBdr>
          <w:bottom w:val="single" w:sz="4" w:space="1" w:color="0070C0"/>
        </w:pBdr>
        <w:spacing w:before="360" w:after="120"/>
        <w:jc w:val="both"/>
        <w:rPr>
          <w:rFonts w:ascii="Times New Roman" w:hAnsi="Times New Roman"/>
          <w:color w:val="0070C0"/>
          <w:sz w:val="24"/>
          <w:szCs w:val="24"/>
          <w:lang w:val="bg-BG" w:eastAsia="cs-CZ"/>
        </w:rPr>
      </w:pPr>
      <w:r w:rsidRPr="00B93F68">
        <w:rPr>
          <w:rFonts w:ascii="Times New Roman" w:hAnsi="Times New Roman"/>
          <w:color w:val="0070C0"/>
          <w:sz w:val="24"/>
          <w:szCs w:val="24"/>
          <w:lang w:val="bg-BG" w:eastAsia="cs-CZ"/>
        </w:rPr>
        <w:lastRenderedPageBreak/>
        <w:t>Програма за развитие на селските райони (ПРСР) 2014–2020 г.</w:t>
      </w:r>
    </w:p>
    <w:tbl>
      <w:tblPr>
        <w:tblW w:w="0" w:type="auto"/>
        <w:tblInd w:w="108" w:type="dxa"/>
        <w:tblLook w:val="04A0" w:firstRow="1" w:lastRow="0" w:firstColumn="1" w:lastColumn="0" w:noHBand="0" w:noVBand="1"/>
      </w:tblPr>
      <w:tblGrid>
        <w:gridCol w:w="9090"/>
      </w:tblGrid>
      <w:tr w:rsidR="00424DEB" w:rsidRPr="00B93F68" w:rsidTr="00424DEB">
        <w:tc>
          <w:tcPr>
            <w:tcW w:w="9090" w:type="dxa"/>
            <w:tcBorders>
              <w:top w:val="single" w:sz="4" w:space="0" w:color="auto"/>
            </w:tcBorders>
            <w:shd w:val="clear" w:color="auto" w:fill="auto"/>
          </w:tcPr>
          <w:p w:rsidR="00424DEB" w:rsidRPr="00B93F68" w:rsidRDefault="00424DEB" w:rsidP="00424DEB">
            <w:pPr>
              <w:widowControl w:val="0"/>
              <w:pBdr>
                <w:top w:val="single" w:sz="4" w:space="0" w:color="auto"/>
                <w:left w:val="single" w:sz="4" w:space="4" w:color="auto"/>
                <w:bottom w:val="single" w:sz="4" w:space="1" w:color="auto"/>
                <w:right w:val="single" w:sz="4" w:space="4" w:color="auto"/>
              </w:pBdr>
              <w:shd w:val="clear" w:color="auto" w:fill="548DD4" w:themeFill="text2" w:themeFillTint="99"/>
              <w:autoSpaceDE w:val="0"/>
              <w:autoSpaceDN w:val="0"/>
              <w:adjustRightInd w:val="0"/>
              <w:spacing w:after="120"/>
              <w:rPr>
                <w:rFonts w:ascii="Times New Roman" w:hAnsi="Times New Roman"/>
                <w:color w:val="FFFFFF" w:themeColor="background1"/>
                <w:lang w:val="bg-BG" w:eastAsia="ja-JP"/>
              </w:rPr>
            </w:pPr>
            <w:r w:rsidRPr="00B93F68">
              <w:rPr>
                <w:rFonts w:ascii="Times New Roman" w:hAnsi="Times New Roman"/>
                <w:color w:val="FFFFFF" w:themeColor="background1"/>
                <w:u w:val="single"/>
                <w:lang w:val="bg-BG" w:eastAsia="ja-JP"/>
              </w:rPr>
              <w:t>Приоритет 1:</w:t>
            </w:r>
            <w:r w:rsidRPr="00B93F68">
              <w:rPr>
                <w:rFonts w:ascii="Times New Roman" w:hAnsi="Times New Roman"/>
                <w:color w:val="FFFFFF" w:themeColor="background1"/>
                <w:lang w:val="bg-BG" w:eastAsia="ja-JP"/>
              </w:rPr>
              <w:t xml:space="preserve"> Стимулиране на трансфера на знания и иновациите в областта на селското и горското стопанство и селските райони</w:t>
            </w:r>
          </w:p>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 1А: Стимулиране на иновациите, сътрудничеството и развитието на базата от знания в селските райони</w:t>
            </w:r>
          </w:p>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 1Б: Укрепване на връзките между селското стопанство, производството на храни, горското стопанство и научноизследователската дейност и иновациите; включително с цел подобряване на екологичното управление и екологичните показатели</w:t>
            </w:r>
          </w:p>
        </w:tc>
      </w:tr>
      <w:tr w:rsidR="00424DEB" w:rsidRPr="00B93F68" w:rsidTr="00424DEB">
        <w:tc>
          <w:tcPr>
            <w:tcW w:w="9090" w:type="dxa"/>
            <w:shd w:val="clear" w:color="auto" w:fill="DBE5F1" w:themeFill="accent1" w:themeFillTint="33"/>
          </w:tcPr>
          <w:p w:rsidR="00424DEB" w:rsidRPr="00B93F68" w:rsidRDefault="00424DEB" w:rsidP="00424DEB">
            <w:pPr>
              <w:widowControl w:val="0"/>
              <w:pBdr>
                <w:top w:val="single" w:sz="4" w:space="0" w:color="auto"/>
                <w:left w:val="single" w:sz="4" w:space="4" w:color="auto"/>
                <w:bottom w:val="single" w:sz="4" w:space="1" w:color="auto"/>
                <w:right w:val="single" w:sz="4" w:space="4" w:color="auto"/>
              </w:pBdr>
              <w:shd w:val="clear" w:color="auto" w:fill="548DD4" w:themeFill="text2" w:themeFillTint="99"/>
              <w:autoSpaceDE w:val="0"/>
              <w:autoSpaceDN w:val="0"/>
              <w:adjustRightInd w:val="0"/>
              <w:spacing w:after="120" w:line="240" w:lineRule="auto"/>
              <w:rPr>
                <w:rFonts w:ascii="Times New Roman" w:hAnsi="Times New Roman"/>
                <w:color w:val="FFFFFF" w:themeColor="background1"/>
                <w:lang w:val="bg-BG"/>
              </w:rPr>
            </w:pPr>
            <w:r w:rsidRPr="00B93F68">
              <w:rPr>
                <w:rFonts w:ascii="Times New Roman" w:hAnsi="Times New Roman"/>
                <w:color w:val="FFFFFF" w:themeColor="background1"/>
                <w:u w:val="single"/>
                <w:lang w:val="bg-BG" w:eastAsia="ja-JP"/>
              </w:rPr>
              <w:t>Приоритетна област 2:</w:t>
            </w:r>
            <w:r w:rsidRPr="00B93F68">
              <w:rPr>
                <w:rFonts w:ascii="Times New Roman" w:hAnsi="Times New Roman"/>
                <w:color w:val="FFFFFF" w:themeColor="background1"/>
                <w:lang w:val="bg-BG" w:eastAsia="ja-JP"/>
              </w:rPr>
              <w:t xml:space="preserve"> Повишаване на жизнеспособността на земеделските стопанства и конкурентоспособността на всички видове селскостопанска дейност във всички региони и насърчаване на новаторските технологии в селското стопанство и устойчивото управление на горите</w:t>
            </w:r>
          </w:p>
        </w:tc>
      </w:tr>
      <w:tr w:rsidR="00424DEB" w:rsidRPr="00B93F68" w:rsidTr="00424DEB">
        <w:tc>
          <w:tcPr>
            <w:tcW w:w="9090" w:type="dxa"/>
            <w:tcBorders>
              <w:bottom w:val="single" w:sz="4" w:space="0" w:color="auto"/>
            </w:tcBorders>
            <w:shd w:val="clear" w:color="auto" w:fill="auto"/>
          </w:tcPr>
          <w:p w:rsidR="00424DEB" w:rsidRPr="00B93F68" w:rsidRDefault="00424DEB" w:rsidP="00424DEB">
            <w:pPr>
              <w:spacing w:after="120"/>
              <w:rPr>
                <w:rStyle w:val="Heading7Char"/>
                <w:rFonts w:ascii="Times New Roman" w:hAnsi="Times New Roman"/>
                <w:i w:val="0"/>
                <w:color w:val="404040"/>
                <w:lang w:val="bg-BG"/>
              </w:rPr>
            </w:pPr>
            <w:r w:rsidRPr="00B93F68">
              <w:rPr>
                <w:rFonts w:ascii="Times New Roman" w:hAnsi="Times New Roman"/>
                <w:lang w:val="bg-BG"/>
              </w:rPr>
              <w:t>ПО</w:t>
            </w:r>
            <w:r w:rsidRPr="00B93F68">
              <w:rPr>
                <w:rFonts w:ascii="Times New Roman" w:hAnsi="Times New Roman"/>
                <w:color w:val="212121"/>
                <w:lang w:val="bg-BG"/>
              </w:rPr>
              <w:t xml:space="preserve"> 2A: </w:t>
            </w:r>
            <w:r w:rsidRPr="00B93F68">
              <w:rPr>
                <w:rStyle w:val="Heading7Char"/>
                <w:rFonts w:ascii="Times New Roman" w:hAnsi="Times New Roman"/>
                <w:color w:val="404040"/>
                <w:lang w:val="bg-BG"/>
              </w:rPr>
              <w:t>Подобряване на икономическите резултати на всички земеделски стопанства и улесняване на преструктурирането и модернизирането на стопанствата, особено с оглед увеличаването на пазарното участие и ориентация и на разнообразяването в селското стопанство</w:t>
            </w:r>
          </w:p>
          <w:p w:rsidR="00424DEB" w:rsidRPr="00B93F68" w:rsidRDefault="00424DEB" w:rsidP="00424DEB">
            <w:pPr>
              <w:spacing w:after="120"/>
              <w:rPr>
                <w:rFonts w:ascii="Times New Roman" w:hAnsi="Times New Roman"/>
                <w:color w:val="212121"/>
                <w:lang w:val="bg-BG"/>
              </w:rPr>
            </w:pPr>
            <w:r w:rsidRPr="00B93F68">
              <w:rPr>
                <w:rFonts w:ascii="Times New Roman" w:hAnsi="Times New Roman"/>
                <w:lang w:val="bg-BG"/>
              </w:rPr>
              <w:t>ПО</w:t>
            </w:r>
            <w:r w:rsidRPr="00B93F68">
              <w:rPr>
                <w:rFonts w:ascii="Times New Roman" w:hAnsi="Times New Roman"/>
                <w:color w:val="212121"/>
                <w:lang w:val="bg-BG"/>
              </w:rPr>
              <w:t xml:space="preserve"> 2Б: Улесняване на навлизането на земеделски стопани с подходяща квалификация селскостопанския сектор, и по-специално приемствеността между поколенията</w:t>
            </w:r>
          </w:p>
        </w:tc>
      </w:tr>
      <w:tr w:rsidR="00424DEB" w:rsidRPr="00B93F68" w:rsidTr="00424DEB">
        <w:tc>
          <w:tcPr>
            <w:tcW w:w="9090" w:type="dxa"/>
            <w:tcBorders>
              <w:top w:val="single" w:sz="4" w:space="0" w:color="auto"/>
              <w:bottom w:val="single" w:sz="4" w:space="0" w:color="auto"/>
            </w:tcBorders>
            <w:shd w:val="clear" w:color="auto" w:fill="548DD4" w:themeFill="text2" w:themeFillTint="99"/>
          </w:tcPr>
          <w:p w:rsidR="00424DEB" w:rsidRPr="00B93F68" w:rsidRDefault="00424DEB" w:rsidP="00424DEB">
            <w:pPr>
              <w:spacing w:after="120"/>
              <w:rPr>
                <w:rFonts w:ascii="Times New Roman" w:hAnsi="Times New Roman"/>
                <w:color w:val="FFFFFF" w:themeColor="background1"/>
                <w:lang w:val="bg-BG"/>
              </w:rPr>
            </w:pPr>
            <w:r w:rsidRPr="00B93F68">
              <w:rPr>
                <w:rFonts w:ascii="Times New Roman" w:hAnsi="Times New Roman"/>
                <w:color w:val="FFFFFF" w:themeColor="background1"/>
                <w:u w:val="single"/>
                <w:lang w:val="bg-BG" w:eastAsia="ja-JP"/>
              </w:rPr>
              <w:t>Приоритетна област 3:</w:t>
            </w:r>
            <w:r w:rsidRPr="00B93F68">
              <w:rPr>
                <w:rFonts w:ascii="Times New Roman" w:hAnsi="Times New Roman"/>
                <w:color w:val="FFFFFF" w:themeColor="background1"/>
                <w:lang w:val="bg-BG" w:eastAsia="ja-JP"/>
              </w:rPr>
              <w:t xml:space="preserve"> Насърчаване на организацията на хранителната верига, включително преработката и предлагането на пазара на селскостопански продукти, на хуманното отношение към животните и управлението на риска в селското стопанство</w:t>
            </w:r>
          </w:p>
        </w:tc>
      </w:tr>
      <w:tr w:rsidR="00424DEB" w:rsidRPr="00B93F68" w:rsidTr="00424DEB">
        <w:tc>
          <w:tcPr>
            <w:tcW w:w="9090" w:type="dxa"/>
            <w:tcBorders>
              <w:top w:val="single" w:sz="4" w:space="0" w:color="auto"/>
              <w:bottom w:val="single" w:sz="4" w:space="0" w:color="auto"/>
            </w:tcBorders>
            <w:shd w:val="clear" w:color="auto" w:fill="auto"/>
          </w:tcPr>
          <w:p w:rsidR="00424DEB" w:rsidRPr="00B93F68" w:rsidRDefault="00424DEB" w:rsidP="00424DEB">
            <w:pPr>
              <w:spacing w:after="120"/>
              <w:rPr>
                <w:rFonts w:ascii="Times New Roman" w:hAnsi="Times New Roman"/>
                <w:color w:val="212121"/>
                <w:lang w:val="bg-BG"/>
              </w:rPr>
            </w:pPr>
            <w:r w:rsidRPr="00B93F68">
              <w:rPr>
                <w:rFonts w:ascii="Times New Roman" w:hAnsi="Times New Roman"/>
                <w:lang w:val="bg-BG"/>
              </w:rPr>
              <w:t>ПО</w:t>
            </w:r>
            <w:r w:rsidRPr="00B93F68">
              <w:rPr>
                <w:rFonts w:ascii="Times New Roman" w:hAnsi="Times New Roman"/>
                <w:color w:val="212121"/>
                <w:lang w:val="bg-BG"/>
              </w:rPr>
              <w:t xml:space="preserve"> 3A</w:t>
            </w:r>
            <w:r w:rsidRPr="00B93F68">
              <w:rPr>
                <w:rFonts w:ascii="Times New Roman" w:hAnsi="Times New Roman"/>
                <w:lang w:val="bg-BG"/>
              </w:rPr>
              <w:t>: Подобряване на конкурентоспособността на първичните производители чрез по-доброто им интегриране в селскостопанската и хранителната верига посредством схеми за качество, които да добавят стойност към селскостопанските продукти, популяризиране на местните пазари и къси вериги на доставки, групи на производителите и междубраншови организации</w:t>
            </w:r>
          </w:p>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w:t>
            </w:r>
            <w:r w:rsidRPr="00B93F68">
              <w:rPr>
                <w:rFonts w:ascii="Times New Roman" w:hAnsi="Times New Roman"/>
                <w:color w:val="212121"/>
                <w:lang w:val="bg-BG"/>
              </w:rPr>
              <w:t>3Б:</w:t>
            </w:r>
            <w:r w:rsidRPr="00B93F68">
              <w:rPr>
                <w:rFonts w:ascii="Times New Roman" w:hAnsi="Times New Roman"/>
                <w:lang w:val="bg-BG"/>
              </w:rPr>
              <w:t xml:space="preserve"> Подпомагане на превенцията и управлението на риска на стопанствата</w:t>
            </w:r>
          </w:p>
        </w:tc>
      </w:tr>
      <w:tr w:rsidR="00424DEB" w:rsidRPr="00B93F68" w:rsidTr="00424DEB">
        <w:trPr>
          <w:trHeight w:val="337"/>
        </w:trPr>
        <w:tc>
          <w:tcPr>
            <w:tcW w:w="9090" w:type="dxa"/>
            <w:tcBorders>
              <w:top w:val="single" w:sz="4" w:space="0" w:color="auto"/>
              <w:bottom w:val="single" w:sz="4" w:space="0" w:color="auto"/>
            </w:tcBorders>
            <w:shd w:val="clear" w:color="auto" w:fill="548DD4" w:themeFill="text2" w:themeFillTint="99"/>
          </w:tcPr>
          <w:p w:rsidR="00424DEB" w:rsidRPr="00B93F68" w:rsidRDefault="00424DEB" w:rsidP="00424DEB">
            <w:pPr>
              <w:spacing w:after="120"/>
              <w:rPr>
                <w:rFonts w:ascii="Times New Roman" w:hAnsi="Times New Roman"/>
                <w:color w:val="FFFFFF" w:themeColor="background1"/>
                <w:lang w:val="bg-BG" w:eastAsia="fr-BE"/>
              </w:rPr>
            </w:pPr>
            <w:r w:rsidRPr="00B93F68">
              <w:rPr>
                <w:rFonts w:ascii="Times New Roman" w:hAnsi="Times New Roman"/>
                <w:color w:val="FFFFFF" w:themeColor="background1"/>
                <w:u w:val="single"/>
                <w:lang w:val="bg-BG" w:eastAsia="ja-JP"/>
              </w:rPr>
              <w:t>Приоритетна област</w:t>
            </w:r>
            <w:r w:rsidRPr="00B93F68">
              <w:rPr>
                <w:rFonts w:ascii="Times New Roman" w:hAnsi="Times New Roman"/>
                <w:color w:val="FFFFFF" w:themeColor="background1"/>
                <w:u w:val="single"/>
                <w:lang w:val="bg-BG"/>
              </w:rPr>
              <w:t xml:space="preserve"> 4:</w:t>
            </w:r>
            <w:r w:rsidRPr="00B93F68">
              <w:rPr>
                <w:rFonts w:ascii="Times New Roman" w:hAnsi="Times New Roman"/>
                <w:color w:val="FFFFFF" w:themeColor="background1"/>
                <w:lang w:val="bg-BG"/>
              </w:rPr>
              <w:t xml:space="preserve"> Възстановяване, опазване и укрепване на екосистемите, свързани със селското и горското стопанство</w:t>
            </w:r>
          </w:p>
        </w:tc>
      </w:tr>
      <w:tr w:rsidR="00424DEB" w:rsidRPr="00B93F68" w:rsidTr="00424DEB">
        <w:trPr>
          <w:trHeight w:val="395"/>
        </w:trPr>
        <w:tc>
          <w:tcPr>
            <w:tcW w:w="9090" w:type="dxa"/>
            <w:tcBorders>
              <w:top w:val="single" w:sz="4" w:space="0" w:color="auto"/>
              <w:bottom w:val="single" w:sz="4" w:space="0" w:color="auto"/>
            </w:tcBorders>
            <w:shd w:val="clear" w:color="auto" w:fill="auto"/>
          </w:tcPr>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w:t>
            </w:r>
            <w:r w:rsidRPr="00B93F68">
              <w:rPr>
                <w:rFonts w:ascii="Times New Roman" w:hAnsi="Times New Roman"/>
                <w:color w:val="212121"/>
                <w:lang w:val="bg-BG"/>
              </w:rPr>
              <w:t>4A:</w:t>
            </w:r>
            <w:r w:rsidRPr="00B93F68">
              <w:rPr>
                <w:rFonts w:ascii="Times New Roman" w:hAnsi="Times New Roman"/>
                <w:lang w:val="bg-BG"/>
              </w:rPr>
              <w:t xml:space="preserve"> Възстановяване, опазване и укрепване на биологичното разнообразие, включително в зони по Натура 2000 и в зони с природни или други специфични ограничения и земеделие с висока природна стойност, както и на състоянието на европейските ландшафти</w:t>
            </w:r>
          </w:p>
          <w:p w:rsidR="00424DEB" w:rsidRPr="00B93F68" w:rsidRDefault="00424DEB" w:rsidP="00424DEB">
            <w:pPr>
              <w:spacing w:after="120"/>
              <w:rPr>
                <w:rFonts w:ascii="Times New Roman" w:hAnsi="Times New Roman"/>
                <w:color w:val="000000"/>
                <w:lang w:val="bg-BG"/>
              </w:rPr>
            </w:pPr>
            <w:r w:rsidRPr="00B93F68">
              <w:rPr>
                <w:rFonts w:ascii="Times New Roman" w:hAnsi="Times New Roman"/>
                <w:lang w:val="bg-BG"/>
              </w:rPr>
              <w:t>ПО</w:t>
            </w:r>
            <w:r w:rsidRPr="00B93F68">
              <w:rPr>
                <w:rFonts w:ascii="Times New Roman" w:hAnsi="Times New Roman"/>
                <w:color w:val="212121"/>
                <w:lang w:val="bg-BG"/>
              </w:rPr>
              <w:t xml:space="preserve">4Б: </w:t>
            </w:r>
            <w:r w:rsidRPr="00B93F68">
              <w:rPr>
                <w:rFonts w:ascii="Times New Roman" w:hAnsi="Times New Roman"/>
                <w:lang w:val="bg-BG"/>
              </w:rPr>
              <w:t>Подобряване управлението на водите, включително управлението на торовете и пестицидите</w:t>
            </w:r>
          </w:p>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w:t>
            </w:r>
            <w:r w:rsidRPr="00B93F68">
              <w:rPr>
                <w:rFonts w:ascii="Times New Roman" w:hAnsi="Times New Roman"/>
                <w:color w:val="212121"/>
                <w:lang w:val="bg-BG"/>
              </w:rPr>
              <w:t xml:space="preserve">4В: </w:t>
            </w:r>
            <w:r w:rsidRPr="00B93F68">
              <w:rPr>
                <w:rFonts w:ascii="Times New Roman" w:hAnsi="Times New Roman"/>
                <w:lang w:val="bg-BG"/>
              </w:rPr>
              <w:t>Предотвратяване на ерозията на почвите и подобряване на управлението им</w:t>
            </w:r>
          </w:p>
        </w:tc>
      </w:tr>
      <w:tr w:rsidR="00424DEB" w:rsidRPr="00B93F68" w:rsidTr="00424DEB">
        <w:trPr>
          <w:trHeight w:val="485"/>
        </w:trPr>
        <w:tc>
          <w:tcPr>
            <w:tcW w:w="9090" w:type="dxa"/>
            <w:tcBorders>
              <w:top w:val="single" w:sz="4" w:space="0" w:color="auto"/>
              <w:bottom w:val="single" w:sz="4" w:space="0" w:color="auto"/>
            </w:tcBorders>
            <w:shd w:val="clear" w:color="auto" w:fill="548DD4" w:themeFill="text2" w:themeFillTint="99"/>
          </w:tcPr>
          <w:p w:rsidR="00424DEB" w:rsidRPr="00B93F68" w:rsidRDefault="00424DEB" w:rsidP="00424DEB">
            <w:pPr>
              <w:spacing w:after="120"/>
              <w:rPr>
                <w:rFonts w:ascii="Times New Roman" w:hAnsi="Times New Roman"/>
                <w:color w:val="FFFFFF" w:themeColor="background1"/>
                <w:lang w:val="bg-BG"/>
              </w:rPr>
            </w:pPr>
            <w:r w:rsidRPr="00B93F68">
              <w:rPr>
                <w:rFonts w:ascii="Times New Roman" w:hAnsi="Times New Roman"/>
                <w:color w:val="FFFFFF" w:themeColor="background1"/>
                <w:u w:val="single"/>
                <w:lang w:val="bg-BG" w:eastAsia="ja-JP"/>
              </w:rPr>
              <w:t>Приоритетна област</w:t>
            </w:r>
            <w:r w:rsidRPr="00B93F68">
              <w:rPr>
                <w:rFonts w:ascii="Times New Roman" w:hAnsi="Times New Roman"/>
                <w:color w:val="FFFFFF" w:themeColor="background1"/>
                <w:u w:val="single"/>
                <w:lang w:val="bg-BG"/>
              </w:rPr>
              <w:t xml:space="preserve"> 5:</w:t>
            </w:r>
            <w:r w:rsidRPr="00B93F68">
              <w:rPr>
                <w:rFonts w:ascii="Times New Roman" w:hAnsi="Times New Roman"/>
                <w:color w:val="FFFFFF" w:themeColor="background1"/>
                <w:lang w:val="bg-BG"/>
              </w:rPr>
              <w:t xml:space="preserve"> Насърчаване на ефективното използване на ресурсите и подпомагане на прехода към </w:t>
            </w:r>
            <w:proofErr w:type="spellStart"/>
            <w:r w:rsidRPr="00B93F68">
              <w:rPr>
                <w:rFonts w:ascii="Times New Roman" w:hAnsi="Times New Roman"/>
                <w:color w:val="FFFFFF" w:themeColor="background1"/>
                <w:lang w:val="bg-BG"/>
              </w:rPr>
              <w:t>нисковъглеродна</w:t>
            </w:r>
            <w:proofErr w:type="spellEnd"/>
            <w:r w:rsidRPr="00B93F68">
              <w:rPr>
                <w:rFonts w:ascii="Times New Roman" w:hAnsi="Times New Roman"/>
                <w:color w:val="FFFFFF" w:themeColor="background1"/>
                <w:lang w:val="bg-BG"/>
              </w:rPr>
              <w:t xml:space="preserve"> и устойчива на изменението на климата икономика в селското стопанство, сектора на храните и горското стопанство</w:t>
            </w:r>
          </w:p>
        </w:tc>
      </w:tr>
      <w:tr w:rsidR="00424DEB" w:rsidRPr="00B93F68" w:rsidTr="00424DEB">
        <w:trPr>
          <w:trHeight w:val="552"/>
        </w:trPr>
        <w:tc>
          <w:tcPr>
            <w:tcW w:w="9090" w:type="dxa"/>
            <w:tcBorders>
              <w:top w:val="single" w:sz="4" w:space="0" w:color="auto"/>
              <w:bottom w:val="single" w:sz="4" w:space="0" w:color="auto"/>
            </w:tcBorders>
            <w:shd w:val="clear" w:color="auto" w:fill="auto"/>
          </w:tcPr>
          <w:p w:rsidR="00424DEB" w:rsidRPr="00B93F68" w:rsidRDefault="00424DEB" w:rsidP="00424DEB">
            <w:pPr>
              <w:spacing w:after="120"/>
              <w:rPr>
                <w:rFonts w:ascii="Times New Roman" w:hAnsi="Times New Roman"/>
                <w:color w:val="212121"/>
                <w:lang w:val="bg-BG"/>
              </w:rPr>
            </w:pPr>
            <w:r w:rsidRPr="00B93F68">
              <w:rPr>
                <w:rFonts w:ascii="Times New Roman" w:hAnsi="Times New Roman"/>
                <w:lang w:val="bg-BG"/>
              </w:rPr>
              <w:t>ПО</w:t>
            </w:r>
            <w:r w:rsidRPr="00B93F68">
              <w:rPr>
                <w:rFonts w:ascii="Times New Roman" w:hAnsi="Times New Roman"/>
                <w:color w:val="212121"/>
                <w:lang w:val="bg-BG"/>
              </w:rPr>
              <w:t xml:space="preserve">5A: </w:t>
            </w:r>
            <w:r w:rsidRPr="00B93F68">
              <w:rPr>
                <w:rFonts w:ascii="Times New Roman" w:hAnsi="Times New Roman"/>
                <w:lang w:val="bg-BG"/>
              </w:rPr>
              <w:t>Повишаване на ефективността на потреблението на водата в земеделието</w:t>
            </w:r>
          </w:p>
          <w:p w:rsidR="00424DEB" w:rsidRPr="00B93F68" w:rsidRDefault="00424DEB" w:rsidP="00424DEB">
            <w:pPr>
              <w:widowControl w:val="0"/>
              <w:autoSpaceDE w:val="0"/>
              <w:autoSpaceDN w:val="0"/>
              <w:adjustRightInd w:val="0"/>
              <w:spacing w:after="120"/>
              <w:rPr>
                <w:rFonts w:ascii="Times New Roman" w:hAnsi="Times New Roman"/>
                <w:color w:val="212121"/>
                <w:lang w:val="bg-BG"/>
              </w:rPr>
            </w:pPr>
            <w:r w:rsidRPr="00B93F68">
              <w:rPr>
                <w:rFonts w:ascii="Times New Roman" w:hAnsi="Times New Roman"/>
                <w:lang w:val="bg-BG"/>
              </w:rPr>
              <w:lastRenderedPageBreak/>
              <w:t>ПО</w:t>
            </w:r>
            <w:r w:rsidRPr="00B93F68">
              <w:rPr>
                <w:rFonts w:ascii="Times New Roman" w:hAnsi="Times New Roman"/>
                <w:color w:val="212121"/>
                <w:lang w:val="bg-BG"/>
              </w:rPr>
              <w:t xml:space="preserve">5Б: </w:t>
            </w:r>
            <w:r w:rsidRPr="00B93F68">
              <w:rPr>
                <w:rFonts w:ascii="Times New Roman" w:hAnsi="Times New Roman"/>
                <w:lang w:val="bg-BG"/>
              </w:rPr>
              <w:t>Повишаване на ефективността на потреблението на енергия в селското стопанство и хранително-вкусовата промишленост</w:t>
            </w:r>
          </w:p>
          <w:p w:rsidR="00424DEB" w:rsidRPr="00B93F68" w:rsidRDefault="00424DEB" w:rsidP="00424DEB">
            <w:pPr>
              <w:widowControl w:val="0"/>
              <w:autoSpaceDE w:val="0"/>
              <w:autoSpaceDN w:val="0"/>
              <w:adjustRightInd w:val="0"/>
              <w:spacing w:after="120"/>
              <w:ind w:right="51"/>
              <w:rPr>
                <w:rFonts w:ascii="Times New Roman" w:hAnsi="Times New Roman"/>
                <w:color w:val="212121"/>
                <w:u w:val="single"/>
                <w:lang w:val="bg-BG"/>
              </w:rPr>
            </w:pPr>
            <w:r w:rsidRPr="00B93F68">
              <w:rPr>
                <w:rFonts w:ascii="Times New Roman" w:hAnsi="Times New Roman"/>
                <w:lang w:val="bg-BG"/>
              </w:rPr>
              <w:t>ПО</w:t>
            </w:r>
            <w:r w:rsidRPr="00B93F68">
              <w:rPr>
                <w:rFonts w:ascii="Times New Roman" w:hAnsi="Times New Roman"/>
                <w:color w:val="212121"/>
                <w:lang w:val="bg-BG"/>
              </w:rPr>
              <w:t xml:space="preserve">5В: </w:t>
            </w:r>
            <w:r w:rsidRPr="00B93F68">
              <w:rPr>
                <w:rFonts w:ascii="Times New Roman" w:hAnsi="Times New Roman"/>
                <w:lang w:val="bg-BG"/>
              </w:rPr>
              <w:t xml:space="preserve">Улесняване на доставките и използването на </w:t>
            </w:r>
            <w:proofErr w:type="spellStart"/>
            <w:r w:rsidRPr="00B93F68">
              <w:rPr>
                <w:rFonts w:ascii="Times New Roman" w:hAnsi="Times New Roman"/>
                <w:lang w:val="bg-BG"/>
              </w:rPr>
              <w:t>възобновяеми</w:t>
            </w:r>
            <w:proofErr w:type="spellEnd"/>
            <w:r w:rsidRPr="00B93F68">
              <w:rPr>
                <w:rFonts w:ascii="Times New Roman" w:hAnsi="Times New Roman"/>
                <w:lang w:val="bg-BG"/>
              </w:rPr>
              <w:t xml:space="preserve"> източници на енергия от странични продукти, отпадъци и остатъци и други нехранителни суровини за целите на </w:t>
            </w:r>
            <w:proofErr w:type="spellStart"/>
            <w:r w:rsidRPr="00B93F68">
              <w:rPr>
                <w:rFonts w:ascii="Times New Roman" w:hAnsi="Times New Roman"/>
                <w:lang w:val="bg-BG"/>
              </w:rPr>
              <w:t>биоикономиката</w:t>
            </w:r>
            <w:proofErr w:type="spellEnd"/>
          </w:p>
          <w:p w:rsidR="00424DEB" w:rsidRPr="00B93F68" w:rsidRDefault="00424DEB" w:rsidP="00424DEB">
            <w:pPr>
              <w:spacing w:after="120"/>
              <w:rPr>
                <w:rFonts w:ascii="Times New Roman" w:hAnsi="Times New Roman"/>
                <w:lang w:val="bg-BG"/>
              </w:rPr>
            </w:pPr>
            <w:r w:rsidRPr="00B93F68">
              <w:rPr>
                <w:rFonts w:ascii="Times New Roman" w:hAnsi="Times New Roman"/>
                <w:lang w:val="bg-BG"/>
              </w:rPr>
              <w:t>ПО</w:t>
            </w:r>
            <w:r w:rsidRPr="00B93F68">
              <w:rPr>
                <w:rFonts w:ascii="Times New Roman" w:hAnsi="Times New Roman"/>
                <w:color w:val="212121"/>
                <w:lang w:val="bg-BG"/>
              </w:rPr>
              <w:t>5Г:</w:t>
            </w:r>
            <w:r w:rsidRPr="00B93F68">
              <w:rPr>
                <w:rFonts w:ascii="Times New Roman" w:hAnsi="Times New Roman"/>
                <w:lang w:val="bg-BG"/>
              </w:rPr>
              <w:t xml:space="preserve"> Намаляване на емисиите на парникови газове </w:t>
            </w:r>
            <w:r w:rsidRPr="00B93F68">
              <w:rPr>
                <w:rFonts w:ascii="Times New Roman" w:eastAsia="MS Mincho" w:hAnsi="Times New Roman"/>
                <w:lang w:val="bg-BG"/>
              </w:rPr>
              <w:t xml:space="preserve">и </w:t>
            </w:r>
            <w:r w:rsidRPr="00B93F68">
              <w:rPr>
                <w:rFonts w:ascii="Times New Roman" w:hAnsi="Times New Roman"/>
                <w:lang w:val="bg-BG"/>
              </w:rPr>
              <w:t>амоняк от селското стопанство</w:t>
            </w:r>
          </w:p>
          <w:p w:rsidR="00424DEB" w:rsidRPr="00B93F68" w:rsidRDefault="00424DEB" w:rsidP="00424DEB">
            <w:pPr>
              <w:spacing w:after="120"/>
              <w:rPr>
                <w:rFonts w:ascii="Times New Roman" w:hAnsi="Times New Roman"/>
                <w:lang w:val="bg-BG" w:eastAsia="fr-BE"/>
              </w:rPr>
            </w:pPr>
            <w:r w:rsidRPr="00B93F68">
              <w:rPr>
                <w:rFonts w:ascii="Times New Roman" w:hAnsi="Times New Roman"/>
                <w:lang w:val="bg-BG"/>
              </w:rPr>
              <w:t>ПО</w:t>
            </w:r>
            <w:r w:rsidRPr="00B93F68">
              <w:rPr>
                <w:rFonts w:ascii="Times New Roman" w:hAnsi="Times New Roman"/>
                <w:color w:val="212121"/>
                <w:lang w:val="bg-BG"/>
              </w:rPr>
              <w:t>5Д:</w:t>
            </w:r>
            <w:r w:rsidRPr="00B93F68">
              <w:rPr>
                <w:rFonts w:ascii="Times New Roman" w:hAnsi="Times New Roman"/>
                <w:lang w:val="bg-BG"/>
              </w:rPr>
              <w:t xml:space="preserve"> Стимулиране на съхраняването и поглъщането на въглерода в сектора на селското и горското стопанство</w:t>
            </w:r>
          </w:p>
        </w:tc>
      </w:tr>
      <w:tr w:rsidR="00424DEB" w:rsidRPr="00B93F68" w:rsidTr="00424DEB">
        <w:trPr>
          <w:trHeight w:val="276"/>
        </w:trPr>
        <w:tc>
          <w:tcPr>
            <w:tcW w:w="9090" w:type="dxa"/>
            <w:tcBorders>
              <w:top w:val="single" w:sz="4" w:space="0" w:color="auto"/>
              <w:bottom w:val="single" w:sz="4" w:space="0" w:color="auto"/>
            </w:tcBorders>
            <w:shd w:val="clear" w:color="auto" w:fill="548DD4" w:themeFill="text2" w:themeFillTint="99"/>
          </w:tcPr>
          <w:p w:rsidR="00424DEB" w:rsidRPr="00B93F68" w:rsidRDefault="00424DEB" w:rsidP="00424DEB">
            <w:pPr>
              <w:spacing w:after="120"/>
              <w:rPr>
                <w:rFonts w:ascii="Times New Roman" w:hAnsi="Times New Roman"/>
                <w:color w:val="FFFFFF" w:themeColor="background1"/>
                <w:lang w:val="bg-BG"/>
              </w:rPr>
            </w:pPr>
            <w:r w:rsidRPr="00B93F68">
              <w:rPr>
                <w:rFonts w:ascii="Times New Roman" w:hAnsi="Times New Roman"/>
                <w:color w:val="FFFFFF" w:themeColor="background1"/>
                <w:u w:val="single"/>
                <w:lang w:val="bg-BG" w:eastAsia="ja-JP"/>
              </w:rPr>
              <w:lastRenderedPageBreak/>
              <w:t>Приоритетна област</w:t>
            </w:r>
            <w:r w:rsidRPr="00B93F68">
              <w:rPr>
                <w:rFonts w:ascii="Times New Roman" w:hAnsi="Times New Roman"/>
                <w:color w:val="FFFFFF" w:themeColor="background1"/>
                <w:u w:val="single"/>
                <w:lang w:val="bg-BG"/>
              </w:rPr>
              <w:t xml:space="preserve"> 6</w:t>
            </w:r>
            <w:r w:rsidRPr="00B93F68">
              <w:rPr>
                <w:rFonts w:ascii="Times New Roman" w:hAnsi="Times New Roman"/>
                <w:color w:val="FFFFFF" w:themeColor="background1"/>
                <w:lang w:val="bg-BG"/>
              </w:rPr>
              <w:t>: Насърчаване на социалното приобщаване, намаляването на бедността и икономическото развитие в селските райони</w:t>
            </w:r>
          </w:p>
        </w:tc>
      </w:tr>
      <w:tr w:rsidR="00424DEB" w:rsidRPr="00B93F68" w:rsidTr="00424DEB">
        <w:trPr>
          <w:trHeight w:val="276"/>
        </w:trPr>
        <w:tc>
          <w:tcPr>
            <w:tcW w:w="9090" w:type="dxa"/>
            <w:tcBorders>
              <w:top w:val="single" w:sz="4" w:space="0" w:color="auto"/>
            </w:tcBorders>
            <w:shd w:val="clear" w:color="auto" w:fill="auto"/>
          </w:tcPr>
          <w:p w:rsidR="00424DEB" w:rsidRPr="00B93F68" w:rsidRDefault="00424DEB" w:rsidP="00424DEB">
            <w:pPr>
              <w:spacing w:after="120"/>
              <w:rPr>
                <w:rFonts w:ascii="Times New Roman" w:hAnsi="Times New Roman"/>
                <w:color w:val="000000" w:themeColor="text1"/>
                <w:u w:val="single"/>
                <w:lang w:val="bg-BG"/>
              </w:rPr>
            </w:pPr>
            <w:r w:rsidRPr="00B93F68">
              <w:rPr>
                <w:rFonts w:ascii="Times New Roman" w:hAnsi="Times New Roman"/>
                <w:lang w:val="bg-BG"/>
              </w:rPr>
              <w:t>ПО</w:t>
            </w:r>
            <w:r w:rsidRPr="00B93F68">
              <w:rPr>
                <w:rFonts w:ascii="Times New Roman" w:hAnsi="Times New Roman"/>
                <w:color w:val="212121"/>
                <w:lang w:val="bg-BG"/>
              </w:rPr>
              <w:t>6A:</w:t>
            </w:r>
            <w:r w:rsidRPr="00B93F68">
              <w:rPr>
                <w:rFonts w:ascii="Times New Roman" w:hAnsi="Times New Roman"/>
                <w:lang w:val="bg-BG"/>
              </w:rPr>
              <w:t xml:space="preserve"> Улесняване на разнообразяването, създаването и </w:t>
            </w:r>
            <w:r w:rsidRPr="00B93F68">
              <w:rPr>
                <w:rFonts w:ascii="Times New Roman" w:hAnsi="Times New Roman"/>
                <w:color w:val="000000"/>
                <w:lang w:val="bg-BG"/>
              </w:rPr>
              <w:t>развитието на малки предприятия и разкриването на работни места</w:t>
            </w:r>
          </w:p>
          <w:p w:rsidR="00424DEB" w:rsidRPr="00B93F68" w:rsidRDefault="00424DEB" w:rsidP="00424DEB">
            <w:pPr>
              <w:spacing w:after="120"/>
              <w:rPr>
                <w:rFonts w:ascii="Times New Roman" w:hAnsi="Times New Roman"/>
                <w:color w:val="000000" w:themeColor="text1"/>
                <w:lang w:val="bg-BG"/>
              </w:rPr>
            </w:pPr>
            <w:r w:rsidRPr="00B93F68">
              <w:rPr>
                <w:rFonts w:ascii="Times New Roman" w:hAnsi="Times New Roman"/>
                <w:lang w:val="bg-BG"/>
              </w:rPr>
              <w:t>ПО</w:t>
            </w:r>
            <w:r w:rsidRPr="00B93F68">
              <w:rPr>
                <w:rFonts w:ascii="Times New Roman" w:hAnsi="Times New Roman"/>
                <w:color w:val="000000" w:themeColor="text1"/>
                <w:lang w:val="bg-BG"/>
              </w:rPr>
              <w:t xml:space="preserve">6Б: </w:t>
            </w:r>
            <w:r w:rsidRPr="00B93F68">
              <w:rPr>
                <w:rFonts w:ascii="Times New Roman" w:hAnsi="Times New Roman"/>
                <w:color w:val="000000"/>
                <w:lang w:val="bg-BG"/>
              </w:rPr>
              <w:t>Стимулиране на местното развитие в селските райони</w:t>
            </w:r>
          </w:p>
          <w:p w:rsidR="00424DEB" w:rsidRPr="00B93F68" w:rsidRDefault="00424DEB" w:rsidP="00424DEB">
            <w:pPr>
              <w:spacing w:after="120"/>
              <w:rPr>
                <w:rFonts w:ascii="Times New Roman" w:hAnsi="Times New Roman"/>
                <w:i/>
                <w:lang w:val="bg-BG" w:eastAsia="fr-BE"/>
              </w:rPr>
            </w:pPr>
            <w:r w:rsidRPr="00B93F68">
              <w:rPr>
                <w:rFonts w:ascii="Times New Roman" w:hAnsi="Times New Roman"/>
                <w:lang w:val="bg-BG"/>
              </w:rPr>
              <w:t>ПО</w:t>
            </w:r>
            <w:r w:rsidRPr="00B93F68">
              <w:rPr>
                <w:rFonts w:ascii="Times New Roman" w:hAnsi="Times New Roman"/>
                <w:color w:val="000000" w:themeColor="text1"/>
                <w:lang w:val="bg-BG"/>
              </w:rPr>
              <w:t xml:space="preserve">6В: </w:t>
            </w:r>
            <w:r w:rsidRPr="00B93F68">
              <w:rPr>
                <w:rStyle w:val="Heading7Char"/>
                <w:rFonts w:ascii="Times New Roman" w:hAnsi="Times New Roman"/>
                <w:color w:val="000000"/>
                <w:lang w:val="bg-BG"/>
              </w:rPr>
              <w:t>Подобряване на достъпа до информационни и комуникационни технологии, използването и качеството им в селските райони</w:t>
            </w:r>
          </w:p>
        </w:tc>
      </w:tr>
    </w:tbl>
    <w:p w:rsidR="00424DEB" w:rsidRPr="00B93F68" w:rsidRDefault="00424DEB" w:rsidP="00424DEB">
      <w:pPr>
        <w:widowControl w:val="0"/>
        <w:autoSpaceDE w:val="0"/>
        <w:autoSpaceDN w:val="0"/>
        <w:adjustRightInd w:val="0"/>
        <w:spacing w:after="120"/>
        <w:jc w:val="both"/>
        <w:rPr>
          <w:rFonts w:ascii="Times New Roman" w:hAnsi="Times New Roman"/>
          <w:sz w:val="24"/>
          <w:szCs w:val="24"/>
          <w:lang w:val="bg-BG"/>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3402"/>
        <w:gridCol w:w="2126"/>
      </w:tblGrid>
      <w:tr w:rsidR="00424DEB" w:rsidRPr="00B93F68" w:rsidTr="00424DEB">
        <w:trPr>
          <w:trHeight w:val="506"/>
        </w:trPr>
        <w:tc>
          <w:tcPr>
            <w:tcW w:w="3544"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lang w:val="bg-BG"/>
              </w:rPr>
            </w:pPr>
            <w:r w:rsidRPr="00B93F68">
              <w:rPr>
                <w:rFonts w:ascii="Times New Roman" w:hAnsi="Times New Roman"/>
                <w:b/>
                <w:sz w:val="20"/>
                <w:lang w:val="bg-BG"/>
              </w:rPr>
              <w:t>Допълване / Разграничаване</w:t>
            </w:r>
          </w:p>
        </w:tc>
        <w:tc>
          <w:tcPr>
            <w:tcW w:w="3402"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lang w:val="bg-BG"/>
              </w:rPr>
            </w:pPr>
            <w:r w:rsidRPr="00B93F68">
              <w:rPr>
                <w:rFonts w:ascii="Times New Roman" w:hAnsi="Times New Roman"/>
                <w:b/>
                <w:sz w:val="20"/>
                <w:lang w:val="bg-BG"/>
              </w:rPr>
              <w:t>Отразяване в текста на ПМДР</w:t>
            </w:r>
          </w:p>
        </w:tc>
        <w:tc>
          <w:tcPr>
            <w:tcW w:w="2126" w:type="dxa"/>
            <w:shd w:val="clear" w:color="auto" w:fill="17365D" w:themeFill="text2" w:themeFillShade="BF"/>
            <w:vAlign w:val="center"/>
          </w:tcPr>
          <w:p w:rsidR="00424DEB" w:rsidRPr="00B93F68" w:rsidRDefault="00424DEB" w:rsidP="00424DEB">
            <w:pPr>
              <w:widowControl w:val="0"/>
              <w:autoSpaceDE w:val="0"/>
              <w:autoSpaceDN w:val="0"/>
              <w:adjustRightInd w:val="0"/>
              <w:spacing w:before="120" w:after="120" w:line="240" w:lineRule="auto"/>
              <w:jc w:val="center"/>
              <w:rPr>
                <w:rFonts w:ascii="Times New Roman" w:hAnsi="Times New Roman"/>
                <w:b/>
                <w:sz w:val="20"/>
                <w:lang w:val="bg-BG"/>
              </w:rPr>
            </w:pPr>
            <w:r w:rsidRPr="00B93F68">
              <w:rPr>
                <w:rFonts w:ascii="Times New Roman" w:hAnsi="Times New Roman"/>
                <w:b/>
                <w:sz w:val="20"/>
                <w:lang w:val="bg-BG"/>
              </w:rPr>
              <w:t>Препоръка</w:t>
            </w:r>
          </w:p>
        </w:tc>
      </w:tr>
      <w:tr w:rsidR="00424DEB" w:rsidRPr="00B93F68" w:rsidTr="00424DEB">
        <w:tc>
          <w:tcPr>
            <w:tcW w:w="3544" w:type="dxa"/>
          </w:tcPr>
          <w:p w:rsidR="00424DEB" w:rsidRPr="00B93F68" w:rsidRDefault="00424DEB" w:rsidP="00DB04CF">
            <w:pPr>
              <w:widowControl w:val="0"/>
              <w:autoSpaceDE w:val="0"/>
              <w:autoSpaceDN w:val="0"/>
              <w:adjustRightInd w:val="0"/>
              <w:spacing w:after="120"/>
              <w:rPr>
                <w:rFonts w:ascii="Times New Roman" w:hAnsi="Times New Roman"/>
                <w:sz w:val="20"/>
                <w:lang w:val="bg-BG"/>
              </w:rPr>
            </w:pPr>
            <w:r w:rsidRPr="00B93F68">
              <w:rPr>
                <w:rFonts w:ascii="Times New Roman" w:hAnsi="Times New Roman"/>
                <w:sz w:val="20"/>
                <w:lang w:val="bg-BG"/>
              </w:rPr>
              <w:t xml:space="preserve">Двете програми са секторно обособени и разделени поради което </w:t>
            </w:r>
            <w:r w:rsidR="00DB04CF" w:rsidRPr="00B93F68">
              <w:rPr>
                <w:rFonts w:ascii="Times New Roman" w:hAnsi="Times New Roman"/>
                <w:sz w:val="20"/>
                <w:lang w:val="bg-BG"/>
              </w:rPr>
              <w:t xml:space="preserve">не се очаква </w:t>
            </w:r>
            <w:r w:rsidRPr="00B93F68">
              <w:rPr>
                <w:rFonts w:ascii="Times New Roman" w:hAnsi="Times New Roman"/>
                <w:sz w:val="20"/>
                <w:lang w:val="bg-BG"/>
              </w:rPr>
              <w:t xml:space="preserve">припокриване на мерки, макар и двете програми да включват множество сходни мерки насочени към преструктуриране на стопанствата, диверсификация на производството, насърчаване на заетостта, мерки за енергийна ефективност и използване на ВЕИ и подобряване на конкурентоспособността. </w:t>
            </w:r>
          </w:p>
        </w:tc>
        <w:tc>
          <w:tcPr>
            <w:tcW w:w="3402" w:type="dxa"/>
          </w:tcPr>
          <w:p w:rsidR="00424DEB" w:rsidRPr="00B93F68" w:rsidRDefault="00424DEB" w:rsidP="00424DEB">
            <w:pPr>
              <w:pStyle w:val="ListDash1"/>
              <w:numPr>
                <w:ilvl w:val="0"/>
                <w:numId w:val="0"/>
              </w:numPr>
              <w:spacing w:after="120" w:line="276" w:lineRule="auto"/>
              <w:jc w:val="left"/>
              <w:rPr>
                <w:sz w:val="20"/>
                <w:szCs w:val="22"/>
                <w:lang w:val="bg-BG"/>
              </w:rPr>
            </w:pPr>
            <w:r w:rsidRPr="00B93F68">
              <w:rPr>
                <w:b/>
                <w:sz w:val="20"/>
                <w:szCs w:val="22"/>
                <w:lang w:val="bg-BG"/>
              </w:rPr>
              <w:t xml:space="preserve">Допълване: </w:t>
            </w:r>
            <w:r w:rsidRPr="00B93F68">
              <w:rPr>
                <w:sz w:val="20"/>
                <w:szCs w:val="22"/>
                <w:lang w:val="bg-BG"/>
              </w:rPr>
              <w:t xml:space="preserve">посочено е че се реализира </w:t>
            </w:r>
            <w:proofErr w:type="spellStart"/>
            <w:r w:rsidRPr="00B93F68">
              <w:rPr>
                <w:sz w:val="20"/>
                <w:szCs w:val="22"/>
                <w:lang w:val="bg-BG"/>
              </w:rPr>
              <w:t>допълняемост</w:t>
            </w:r>
            <w:proofErr w:type="spellEnd"/>
            <w:r w:rsidRPr="00B93F68">
              <w:rPr>
                <w:sz w:val="20"/>
                <w:szCs w:val="22"/>
                <w:lang w:val="bg-BG"/>
              </w:rPr>
              <w:t xml:space="preserve"> при реализиране на политика за развитие на селските райони с финансиране от ЕЗФРСР, доколкото проектите и кандидатите могат да попадат в селски райони, потенциалните МИРГ също попадат в селски райони.</w:t>
            </w:r>
          </w:p>
          <w:p w:rsidR="00424DEB" w:rsidRPr="00B93F68" w:rsidRDefault="00424DEB" w:rsidP="00424DEB">
            <w:pPr>
              <w:spacing w:before="11" w:after="120"/>
              <w:ind w:right="58"/>
              <w:rPr>
                <w:rFonts w:ascii="Times New Roman" w:hAnsi="Times New Roman"/>
                <w:b/>
                <w:sz w:val="20"/>
                <w:lang w:val="bg-BG"/>
              </w:rPr>
            </w:pPr>
            <w:r w:rsidRPr="00B93F68">
              <w:rPr>
                <w:rFonts w:ascii="Times New Roman" w:hAnsi="Times New Roman"/>
                <w:b/>
                <w:sz w:val="20"/>
                <w:lang w:val="bg-BG"/>
              </w:rPr>
              <w:t xml:space="preserve">Разграничаване: </w:t>
            </w:r>
            <w:r w:rsidRPr="00B93F68">
              <w:rPr>
                <w:rFonts w:ascii="Times New Roman" w:hAnsi="Times New Roman"/>
                <w:sz w:val="20"/>
                <w:lang w:val="bg-BG"/>
              </w:rPr>
              <w:t>посочено е, че не се предвижда секторно и инвестиционно припокриване между ПМДР и ПРСР.</w:t>
            </w:r>
          </w:p>
        </w:tc>
        <w:tc>
          <w:tcPr>
            <w:tcW w:w="2126" w:type="dxa"/>
          </w:tcPr>
          <w:p w:rsidR="00424DEB" w:rsidRPr="00B93F68" w:rsidRDefault="00DB04CF" w:rsidP="00424DEB">
            <w:pPr>
              <w:widowControl w:val="0"/>
              <w:autoSpaceDE w:val="0"/>
              <w:autoSpaceDN w:val="0"/>
              <w:adjustRightInd w:val="0"/>
              <w:spacing w:after="120"/>
              <w:rPr>
                <w:rFonts w:ascii="Times New Roman" w:hAnsi="Times New Roman"/>
                <w:sz w:val="20"/>
                <w:lang w:val="bg-BG"/>
              </w:rPr>
            </w:pPr>
            <w:r w:rsidRPr="00B93F68">
              <w:rPr>
                <w:rFonts w:ascii="Times New Roman" w:hAnsi="Times New Roman"/>
                <w:sz w:val="20"/>
                <w:lang w:val="bg-BG"/>
              </w:rPr>
              <w:t>-</w:t>
            </w:r>
          </w:p>
        </w:tc>
      </w:tr>
    </w:tbl>
    <w:p w:rsidR="00424DEB" w:rsidRPr="00B93F68" w:rsidRDefault="00424DEB" w:rsidP="00424DEB">
      <w:pPr>
        <w:spacing w:before="120" w:after="0"/>
        <w:jc w:val="both"/>
        <w:rPr>
          <w:rFonts w:ascii="Times New Roman" w:hAnsi="Times New Roman"/>
          <w:sz w:val="24"/>
          <w:szCs w:val="24"/>
          <w:lang w:val="bg-BG"/>
        </w:rPr>
      </w:pPr>
      <w:r w:rsidRPr="00B93F68">
        <w:rPr>
          <w:rFonts w:ascii="Times New Roman" w:hAnsi="Times New Roman"/>
          <w:sz w:val="24"/>
          <w:szCs w:val="24"/>
          <w:lang w:val="bg-BG"/>
        </w:rPr>
        <w:t>Предложените форми на подкрепа по програмата са рационални и обхващат всички основни аспекти в областите рибарство и аквакултура. Отчетена е и специфичната ситуация на бенефициентите, включително и чрез идентифицирането на конкретни нужди в това отношение.</w:t>
      </w:r>
    </w:p>
    <w:p w:rsidR="00424DEB" w:rsidRPr="00B93F68" w:rsidRDefault="00424DEB" w:rsidP="00424DEB">
      <w:pPr>
        <w:spacing w:before="120" w:after="0"/>
        <w:jc w:val="both"/>
        <w:rPr>
          <w:rFonts w:ascii="Times New Roman" w:hAnsi="Times New Roman"/>
          <w:sz w:val="24"/>
          <w:szCs w:val="24"/>
          <w:lang w:val="bg-BG"/>
        </w:rPr>
      </w:pPr>
      <w:r w:rsidRPr="00B93F68">
        <w:rPr>
          <w:rFonts w:ascii="Times New Roman" w:hAnsi="Times New Roman"/>
          <w:sz w:val="24"/>
          <w:szCs w:val="24"/>
          <w:lang w:val="bg-BG"/>
        </w:rPr>
        <w:t>Набелязаните демаркационни линии между ПМДР и останалите оперативни програми от ЕСИФ са ясни и не създават предпоставки за ограничаване на подкрепата за основни секторни политики и/или изключване на важни групи бенефициенти.</w:t>
      </w:r>
    </w:p>
    <w:p w:rsidR="00424DEB" w:rsidRPr="00B93F68" w:rsidRDefault="00424DEB" w:rsidP="00424DEB">
      <w:pPr>
        <w:rPr>
          <w:lang w:val="bg-BG"/>
        </w:rPr>
      </w:pPr>
    </w:p>
    <w:p w:rsidR="00756833" w:rsidRPr="00B93F68" w:rsidRDefault="00555A76">
      <w:pPr>
        <w:pStyle w:val="Heading3"/>
        <w:keepLines/>
        <w:spacing w:before="200" w:after="0"/>
        <w:rPr>
          <w:rFonts w:ascii="Times New Roman" w:hAnsi="Times New Roman"/>
          <w:sz w:val="24"/>
          <w:szCs w:val="24"/>
          <w:lang w:eastAsia="cs-CZ"/>
        </w:rPr>
      </w:pPr>
      <w:bookmarkStart w:id="265" w:name="_Toc396696757"/>
      <w:r w:rsidRPr="00B93F68">
        <w:rPr>
          <w:rFonts w:ascii="Times New Roman" w:hAnsi="Times New Roman"/>
          <w:sz w:val="24"/>
          <w:szCs w:val="24"/>
          <w:lang w:eastAsia="cs-CZ"/>
        </w:rPr>
        <w:t>6.</w:t>
      </w:r>
      <w:r w:rsidR="004F4AC5" w:rsidRPr="00B93F68">
        <w:rPr>
          <w:rFonts w:ascii="Times New Roman" w:hAnsi="Times New Roman"/>
          <w:sz w:val="24"/>
          <w:szCs w:val="24"/>
          <w:lang w:eastAsia="cs-CZ"/>
        </w:rPr>
        <w:t>3</w:t>
      </w:r>
      <w:r w:rsidR="000B3C1A" w:rsidRPr="00B93F68">
        <w:rPr>
          <w:rFonts w:ascii="Times New Roman" w:hAnsi="Times New Roman"/>
          <w:sz w:val="24"/>
          <w:szCs w:val="24"/>
          <w:lang w:eastAsia="cs-CZ"/>
        </w:rPr>
        <w:t xml:space="preserve"> </w:t>
      </w:r>
      <w:r w:rsidRPr="00B93F68">
        <w:rPr>
          <w:rFonts w:ascii="Times New Roman" w:hAnsi="Times New Roman"/>
          <w:sz w:val="24"/>
          <w:szCs w:val="24"/>
          <w:lang w:eastAsia="cs-CZ"/>
        </w:rPr>
        <w:t>Основни п</w:t>
      </w:r>
      <w:r w:rsidR="008B25A4" w:rsidRPr="00B93F68">
        <w:rPr>
          <w:rFonts w:ascii="Times New Roman" w:hAnsi="Times New Roman"/>
          <w:sz w:val="24"/>
          <w:szCs w:val="24"/>
          <w:lang w:eastAsia="cs-CZ"/>
        </w:rPr>
        <w:t>родукти и резултати от Дейност 6</w:t>
      </w:r>
      <w:bookmarkEnd w:id="265"/>
    </w:p>
    <w:p w:rsidR="00756833" w:rsidRPr="00B93F68" w:rsidRDefault="00756833" w:rsidP="004B5611">
      <w:pPr>
        <w:spacing w:after="0"/>
        <w:jc w:val="both"/>
        <w:rPr>
          <w:rFonts w:ascii="Times New Roman" w:hAnsi="Times New Roman"/>
          <w:sz w:val="24"/>
          <w:szCs w:val="24"/>
          <w:lang w:val="bg-BG"/>
        </w:rPr>
      </w:pPr>
    </w:p>
    <w:tbl>
      <w:tblPr>
        <w:tblW w:w="0" w:type="auto"/>
        <w:tblCellSpacing w:w="11" w:type="dxa"/>
        <w:tblInd w:w="130" w:type="dxa"/>
        <w:tblLook w:val="00A0" w:firstRow="1" w:lastRow="0" w:firstColumn="1" w:lastColumn="0" w:noHBand="0" w:noVBand="0"/>
      </w:tblPr>
      <w:tblGrid>
        <w:gridCol w:w="6663"/>
        <w:gridCol w:w="2409"/>
      </w:tblGrid>
      <w:tr w:rsidR="00F35D9A" w:rsidRPr="00B93F68" w:rsidTr="00AE3CCE">
        <w:trPr>
          <w:tblCellSpacing w:w="11" w:type="dxa"/>
        </w:trPr>
        <w:tc>
          <w:tcPr>
            <w:tcW w:w="6630" w:type="dxa"/>
            <w:shd w:val="clear" w:color="auto" w:fill="1F497D"/>
          </w:tcPr>
          <w:p w:rsidR="00756833" w:rsidRPr="00B93F68" w:rsidRDefault="00F35D9A">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lastRenderedPageBreak/>
              <w:t>Продукти</w:t>
            </w:r>
          </w:p>
        </w:tc>
        <w:tc>
          <w:tcPr>
            <w:tcW w:w="2376" w:type="dxa"/>
            <w:shd w:val="clear" w:color="auto" w:fill="1F497D"/>
          </w:tcPr>
          <w:p w:rsidR="00F35D9A" w:rsidRPr="00B93F68" w:rsidRDefault="00861676" w:rsidP="00F73915">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35D9A" w:rsidRPr="00B93F68" w:rsidTr="00AE3CCE">
        <w:trPr>
          <w:tblCellSpacing w:w="11" w:type="dxa"/>
        </w:trPr>
        <w:tc>
          <w:tcPr>
            <w:tcW w:w="6630" w:type="dxa"/>
            <w:shd w:val="clear" w:color="auto" w:fill="EAF1DD"/>
          </w:tcPr>
          <w:p w:rsidR="00756833" w:rsidRPr="00B93F68" w:rsidRDefault="00F35D9A" w:rsidP="00EC6D10">
            <w:pPr>
              <w:spacing w:before="60" w:after="60"/>
              <w:jc w:val="both"/>
              <w:rPr>
                <w:rFonts w:ascii="Times New Roman" w:hAnsi="Times New Roman"/>
                <w:sz w:val="24"/>
                <w:szCs w:val="24"/>
                <w:lang w:val="bg-BG"/>
              </w:rPr>
            </w:pPr>
            <w:r w:rsidRPr="00B93F68">
              <w:rPr>
                <w:rFonts w:ascii="Times New Roman" w:hAnsi="Times New Roman"/>
                <w:sz w:val="24"/>
                <w:szCs w:val="24"/>
                <w:lang w:val="bg-BG"/>
              </w:rPr>
              <w:t xml:space="preserve">Извършен преглед на външната </w:t>
            </w:r>
            <w:proofErr w:type="spellStart"/>
            <w:r w:rsidRPr="00B93F68">
              <w:rPr>
                <w:rFonts w:ascii="Times New Roman" w:hAnsi="Times New Roman"/>
                <w:sz w:val="24"/>
                <w:szCs w:val="24"/>
                <w:lang w:val="bg-BG"/>
              </w:rPr>
              <w:t>демаркация</w:t>
            </w:r>
            <w:proofErr w:type="spellEnd"/>
          </w:p>
        </w:tc>
        <w:tc>
          <w:tcPr>
            <w:tcW w:w="2376" w:type="dxa"/>
            <w:shd w:val="clear" w:color="auto" w:fill="EAF1DD"/>
          </w:tcPr>
          <w:p w:rsidR="00F35D9A" w:rsidRPr="00B93F68" w:rsidRDefault="00C716F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w:t>
            </w:r>
            <w:r w:rsidR="00F35D9A" w:rsidRPr="00B93F68">
              <w:rPr>
                <w:rFonts w:ascii="Times New Roman" w:hAnsi="Times New Roman"/>
                <w:sz w:val="24"/>
                <w:szCs w:val="24"/>
                <w:lang w:val="bg-BG"/>
              </w:rPr>
              <w:t>зпълнено</w:t>
            </w:r>
          </w:p>
        </w:tc>
      </w:tr>
      <w:tr w:rsidR="00F35D9A" w:rsidRPr="00B93F68" w:rsidTr="00AE3CCE">
        <w:trPr>
          <w:tblCellSpacing w:w="11" w:type="dxa"/>
        </w:trPr>
        <w:tc>
          <w:tcPr>
            <w:tcW w:w="6630" w:type="dxa"/>
            <w:shd w:val="clear" w:color="auto" w:fill="EAF1DD"/>
          </w:tcPr>
          <w:p w:rsidR="00756833" w:rsidRPr="00B93F68" w:rsidRDefault="00F35D9A" w:rsidP="00C716F4">
            <w:pPr>
              <w:spacing w:before="60" w:after="60"/>
              <w:jc w:val="both"/>
              <w:rPr>
                <w:rFonts w:ascii="Times New Roman" w:hAnsi="Times New Roman"/>
                <w:sz w:val="24"/>
                <w:szCs w:val="24"/>
                <w:lang w:val="bg-BG"/>
              </w:rPr>
            </w:pPr>
            <w:r w:rsidRPr="00B93F68">
              <w:rPr>
                <w:rFonts w:ascii="Times New Roman" w:hAnsi="Times New Roman"/>
                <w:sz w:val="24"/>
                <w:szCs w:val="24"/>
                <w:lang w:val="bg-BG"/>
              </w:rPr>
              <w:t xml:space="preserve">Проведени интервюта с експерти, които участват в разработването на </w:t>
            </w:r>
            <w:r w:rsidR="00C716F4" w:rsidRPr="00B93F68">
              <w:rPr>
                <w:rFonts w:ascii="Times New Roman" w:hAnsi="Times New Roman"/>
                <w:sz w:val="24"/>
                <w:szCs w:val="24"/>
                <w:lang w:val="bg-BG"/>
              </w:rPr>
              <w:t xml:space="preserve"> ПМДР</w:t>
            </w:r>
          </w:p>
        </w:tc>
        <w:tc>
          <w:tcPr>
            <w:tcW w:w="2376" w:type="dxa"/>
            <w:shd w:val="clear" w:color="auto" w:fill="EAF1DD"/>
          </w:tcPr>
          <w:p w:rsidR="00F35D9A" w:rsidRPr="00B93F68" w:rsidRDefault="00C716F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F35D9A" w:rsidRPr="00B93F68" w:rsidTr="00AE3CCE">
        <w:trPr>
          <w:tblCellSpacing w:w="11" w:type="dxa"/>
        </w:trPr>
        <w:tc>
          <w:tcPr>
            <w:tcW w:w="6630" w:type="dxa"/>
            <w:shd w:val="clear" w:color="auto" w:fill="1F497D"/>
          </w:tcPr>
          <w:p w:rsidR="00756833" w:rsidRPr="00B93F68" w:rsidRDefault="00F35D9A">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2376" w:type="dxa"/>
            <w:shd w:val="clear" w:color="auto" w:fill="1F497D"/>
          </w:tcPr>
          <w:p w:rsidR="00F35D9A" w:rsidRPr="00B93F68" w:rsidRDefault="00861676" w:rsidP="00B05217">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35D9A" w:rsidRPr="00B93F68" w:rsidTr="00AE3CCE">
        <w:trPr>
          <w:tblCellSpacing w:w="11" w:type="dxa"/>
        </w:trPr>
        <w:tc>
          <w:tcPr>
            <w:tcW w:w="6630" w:type="dxa"/>
            <w:shd w:val="clear" w:color="auto" w:fill="EAF1DD"/>
          </w:tcPr>
          <w:p w:rsidR="00756833" w:rsidRPr="00B93F68" w:rsidRDefault="00F35D9A">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рационалността на предложените форми на подкрепа на ПМДР 2014-2020 г. (тема 6 в Техническото задание)</w:t>
            </w:r>
          </w:p>
        </w:tc>
        <w:tc>
          <w:tcPr>
            <w:tcW w:w="2376" w:type="dxa"/>
            <w:shd w:val="clear" w:color="auto" w:fill="EAF1DD"/>
          </w:tcPr>
          <w:p w:rsidR="00F35D9A" w:rsidRPr="00B93F68" w:rsidRDefault="004075C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AC0B27" w:rsidRPr="00B93F68" w:rsidRDefault="00AC0B27">
      <w:pPr>
        <w:rPr>
          <w:rFonts w:ascii="Times New Roman" w:hAnsi="Times New Roman"/>
          <w:lang w:val="bg-BG"/>
        </w:rPr>
      </w:pPr>
    </w:p>
    <w:p w:rsidR="00A5754B" w:rsidRPr="00B93F68" w:rsidRDefault="00A5754B" w:rsidP="00A5754B">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266" w:name="_Toc396696758"/>
      <w:r w:rsidRPr="00B93F68">
        <w:rPr>
          <w:rFonts w:ascii="Times New Roman" w:hAnsi="Times New Roman"/>
          <w:i w:val="0"/>
          <w:iCs/>
          <w:color w:val="0063B8"/>
          <w:sz w:val="24"/>
          <w:szCs w:val="24"/>
          <w:lang w:val="bg-BG"/>
        </w:rPr>
        <w:t>Дейност</w:t>
      </w:r>
      <w:r w:rsidR="00B9426E" w:rsidRPr="00B93F68">
        <w:rPr>
          <w:rFonts w:ascii="Times New Roman" w:hAnsi="Times New Roman"/>
          <w:i w:val="0"/>
          <w:iCs/>
          <w:color w:val="0063B8"/>
          <w:sz w:val="24"/>
          <w:szCs w:val="24"/>
          <w:lang w:val="bg-BG"/>
        </w:rPr>
        <w:t xml:space="preserve"> </w:t>
      </w:r>
      <w:r w:rsidRPr="00B93F68">
        <w:rPr>
          <w:rFonts w:ascii="Times New Roman" w:hAnsi="Times New Roman"/>
          <w:i w:val="0"/>
          <w:iCs/>
          <w:color w:val="0063B8"/>
          <w:sz w:val="24"/>
          <w:szCs w:val="24"/>
          <w:lang w:val="bg-BG"/>
        </w:rPr>
        <w:t>7 – Оценка на капацитета на органите за управление и изпълнение на програмата и на процедурите за мониторинг на програмата, за събиране на данни, необходими за оценка на програмата, както и съдържанието на Плана за оценка</w:t>
      </w:r>
      <w:bookmarkEnd w:id="266"/>
    </w:p>
    <w:p w:rsidR="00A5754B" w:rsidRPr="00B93F68" w:rsidRDefault="00A5754B" w:rsidP="00A5754B">
      <w:pPr>
        <w:pStyle w:val="Heading3"/>
        <w:keepLines/>
        <w:spacing w:before="200" w:after="0"/>
        <w:rPr>
          <w:rFonts w:ascii="Times New Roman" w:hAnsi="Times New Roman"/>
          <w:sz w:val="24"/>
          <w:szCs w:val="24"/>
          <w:lang w:eastAsia="cs-CZ"/>
        </w:rPr>
      </w:pPr>
      <w:bookmarkStart w:id="267" w:name="_Toc396696759"/>
      <w:r w:rsidRPr="00B93F68">
        <w:rPr>
          <w:rFonts w:ascii="Times New Roman" w:hAnsi="Times New Roman"/>
          <w:sz w:val="24"/>
          <w:szCs w:val="24"/>
          <w:lang w:eastAsia="cs-CZ"/>
        </w:rPr>
        <w:t>7.1 Събиране на информация</w:t>
      </w:r>
      <w:bookmarkEnd w:id="267"/>
    </w:p>
    <w:p w:rsidR="00A5754B" w:rsidRPr="00B93F68" w:rsidRDefault="00A5754B" w:rsidP="00A5754B">
      <w:pPr>
        <w:pStyle w:val="BodyText"/>
        <w:tabs>
          <w:tab w:val="left" w:pos="0"/>
          <w:tab w:val="right" w:pos="9214"/>
        </w:tabs>
        <w:spacing w:before="240" w:line="276" w:lineRule="auto"/>
        <w:jc w:val="both"/>
      </w:pPr>
      <w:r w:rsidRPr="00B93F68">
        <w:t>За целите на Дейност 7 са използвани следните административни данни:</w:t>
      </w:r>
    </w:p>
    <w:p w:rsidR="00A5754B" w:rsidRPr="00B93F68" w:rsidRDefault="00A5754B" w:rsidP="00AE3CCE">
      <w:pPr>
        <w:pStyle w:val="BodyText"/>
        <w:widowControl w:val="0"/>
        <w:numPr>
          <w:ilvl w:val="0"/>
          <w:numId w:val="10"/>
        </w:numPr>
        <w:spacing w:line="276" w:lineRule="auto"/>
        <w:ind w:left="851" w:hanging="425"/>
        <w:jc w:val="both"/>
        <w:rPr>
          <w:bCs/>
          <w:color w:val="000000"/>
        </w:rPr>
      </w:pPr>
      <w:r w:rsidRPr="00B93F68">
        <w:rPr>
          <w:bCs/>
          <w:color w:val="000000"/>
        </w:rPr>
        <w:t>Междинна оценка на ОПРСР</w:t>
      </w:r>
    </w:p>
    <w:p w:rsidR="00A5754B" w:rsidRPr="00B93F68" w:rsidRDefault="00A5754B" w:rsidP="00AE3CCE">
      <w:pPr>
        <w:pStyle w:val="BodyText"/>
        <w:widowControl w:val="0"/>
        <w:numPr>
          <w:ilvl w:val="0"/>
          <w:numId w:val="10"/>
        </w:numPr>
        <w:spacing w:line="276" w:lineRule="auto"/>
        <w:ind w:left="851" w:hanging="425"/>
        <w:jc w:val="both"/>
        <w:rPr>
          <w:bCs/>
          <w:color w:val="000000"/>
        </w:rPr>
      </w:pPr>
      <w:r w:rsidRPr="00B93F68">
        <w:rPr>
          <w:bCs/>
          <w:color w:val="000000"/>
        </w:rPr>
        <w:t>Годишни доклади за изпълнението на ОПРСР</w:t>
      </w:r>
    </w:p>
    <w:p w:rsidR="00A5754B" w:rsidRPr="00B93F68" w:rsidRDefault="00A5754B" w:rsidP="00AE3CCE">
      <w:pPr>
        <w:pStyle w:val="BodyText"/>
        <w:widowControl w:val="0"/>
        <w:numPr>
          <w:ilvl w:val="0"/>
          <w:numId w:val="10"/>
        </w:numPr>
        <w:spacing w:line="276" w:lineRule="auto"/>
        <w:ind w:left="851" w:hanging="425"/>
        <w:jc w:val="both"/>
        <w:rPr>
          <w:bCs/>
          <w:color w:val="000000"/>
        </w:rPr>
      </w:pPr>
      <w:r w:rsidRPr="00B93F68">
        <w:rPr>
          <w:bCs/>
          <w:color w:val="000000"/>
        </w:rPr>
        <w:t>Процедурен наръчник за изпълнение на ОПРСР/ПМДР</w:t>
      </w:r>
    </w:p>
    <w:p w:rsidR="00A5754B" w:rsidRPr="00B93F68" w:rsidRDefault="00A5754B" w:rsidP="00AE3CCE">
      <w:pPr>
        <w:pStyle w:val="BodyText"/>
        <w:widowControl w:val="0"/>
        <w:numPr>
          <w:ilvl w:val="0"/>
          <w:numId w:val="10"/>
        </w:numPr>
        <w:spacing w:line="276" w:lineRule="auto"/>
        <w:ind w:left="851" w:hanging="425"/>
        <w:jc w:val="both"/>
        <w:rPr>
          <w:bCs/>
          <w:color w:val="000000"/>
        </w:rPr>
      </w:pPr>
      <w:proofErr w:type="spellStart"/>
      <w:r w:rsidRPr="00B93F68">
        <w:rPr>
          <w:bCs/>
          <w:color w:val="000000"/>
        </w:rPr>
        <w:t>Устройствен</w:t>
      </w:r>
      <w:proofErr w:type="spellEnd"/>
      <w:r w:rsidRPr="00B93F68">
        <w:rPr>
          <w:bCs/>
          <w:color w:val="000000"/>
        </w:rPr>
        <w:t xml:space="preserve"> правилник и други административни документи</w:t>
      </w:r>
    </w:p>
    <w:p w:rsidR="00A5754B" w:rsidRPr="00B93F68" w:rsidRDefault="00A5754B" w:rsidP="00AE3CCE">
      <w:pPr>
        <w:pStyle w:val="BodyText"/>
        <w:widowControl w:val="0"/>
        <w:numPr>
          <w:ilvl w:val="0"/>
          <w:numId w:val="10"/>
        </w:numPr>
        <w:spacing w:line="276" w:lineRule="auto"/>
        <w:ind w:left="851" w:hanging="425"/>
        <w:jc w:val="both"/>
        <w:rPr>
          <w:bCs/>
          <w:color w:val="000000"/>
        </w:rPr>
      </w:pPr>
      <w:r w:rsidRPr="00B93F68">
        <w:rPr>
          <w:bCs/>
          <w:color w:val="000000"/>
        </w:rPr>
        <w:t xml:space="preserve">Анализи на административния капацитет / нуждите от обучения на УО и на бенефициентите </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 xml:space="preserve">Онлайн въпросникът е един от начините за отчитането на мнението на бенефициентите относно техния собствен капацитет за изпълнение на проекти по ПМДР, както и за капацитета на УО. </w:t>
      </w:r>
    </w:p>
    <w:p w:rsidR="00A5754B" w:rsidRPr="00B93F68" w:rsidRDefault="00A5754B" w:rsidP="00A5754B">
      <w:pPr>
        <w:pStyle w:val="BodyText"/>
        <w:widowControl w:val="0"/>
        <w:tabs>
          <w:tab w:val="left" w:pos="0"/>
          <w:tab w:val="right" w:pos="9214"/>
        </w:tabs>
        <w:spacing w:before="120" w:line="276" w:lineRule="auto"/>
        <w:jc w:val="both"/>
        <w:rPr>
          <w:bCs/>
        </w:rPr>
      </w:pPr>
      <w:r w:rsidRPr="00B93F68">
        <w:rPr>
          <w:bCs/>
          <w:color w:val="000000"/>
        </w:rPr>
        <w:t>При провеждането на интервюта с експерти на Възложителя също бяха обсъждани въпроси, попадащи в рамките на Дейност 7.В допълнение, данни за оценката бяха</w:t>
      </w:r>
      <w:r w:rsidR="00E03BC9" w:rsidRPr="00B93F68">
        <w:rPr>
          <w:bCs/>
          <w:color w:val="000000"/>
        </w:rPr>
        <w:t xml:space="preserve"> </w:t>
      </w:r>
      <w:r w:rsidRPr="00B93F68">
        <w:rPr>
          <w:bCs/>
          <w:color w:val="000000"/>
        </w:rPr>
        <w:t xml:space="preserve">набавени и чрез провеждането на фокус </w:t>
      </w:r>
      <w:r w:rsidRPr="00B93F68">
        <w:rPr>
          <w:bCs/>
        </w:rPr>
        <w:t>групите, които обикновено са ценен източник на информация най-вече за административния капацитет.</w:t>
      </w:r>
    </w:p>
    <w:p w:rsidR="00EB198F" w:rsidRPr="00B93F68" w:rsidRDefault="00EB198F" w:rsidP="00EB198F">
      <w:pPr>
        <w:keepNext/>
        <w:spacing w:before="240" w:after="240"/>
        <w:outlineLvl w:val="2"/>
        <w:rPr>
          <w:rFonts w:ascii="Times New Roman" w:hAnsi="Times New Roman"/>
          <w:b/>
          <w:sz w:val="24"/>
          <w:szCs w:val="24"/>
          <w:lang w:val="bg-BG" w:eastAsia="cs-CZ"/>
        </w:rPr>
      </w:pPr>
      <w:bookmarkStart w:id="268" w:name="_Toc396696760"/>
      <w:r w:rsidRPr="00B93F68">
        <w:rPr>
          <w:rFonts w:ascii="Times New Roman" w:hAnsi="Times New Roman"/>
          <w:b/>
          <w:sz w:val="24"/>
          <w:szCs w:val="24"/>
          <w:lang w:val="bg-BG" w:eastAsia="cs-CZ"/>
        </w:rPr>
        <w:t>7.2 Отговори на основните въпроси</w:t>
      </w:r>
      <w:bookmarkEnd w:id="268"/>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bookmarkStart w:id="269" w:name="_Toc371689954"/>
      <w:r w:rsidRPr="00B93F68">
        <w:rPr>
          <w:rFonts w:ascii="Times New Roman" w:hAnsi="Times New Roman"/>
          <w:b/>
          <w:sz w:val="24"/>
          <w:szCs w:val="24"/>
          <w:lang w:val="bg-BG"/>
        </w:rPr>
        <w:t>Оценка на капацитета на органите за управление и изпълнение на програмата</w:t>
      </w:r>
      <w:bookmarkEnd w:id="269"/>
      <w:r w:rsidRPr="00B93F68">
        <w:rPr>
          <w:rFonts w:ascii="Times New Roman" w:hAnsi="Times New Roman"/>
          <w:b/>
          <w:sz w:val="24"/>
          <w:szCs w:val="24"/>
          <w:lang w:val="bg-BG"/>
        </w:rPr>
        <w:t>:</w:t>
      </w:r>
    </w:p>
    <w:p w:rsidR="00835A08" w:rsidRPr="00B93F68" w:rsidRDefault="007405B2" w:rsidP="00AE3CCE">
      <w:pPr>
        <w:pBdr>
          <w:top w:val="single" w:sz="4" w:space="1" w:color="auto"/>
          <w:left w:val="single" w:sz="4" w:space="4" w:color="auto"/>
          <w:bottom w:val="single" w:sz="4" w:space="1" w:color="auto"/>
          <w:right w:val="single" w:sz="4" w:space="4" w:color="auto"/>
        </w:pBdr>
        <w:shd w:val="clear" w:color="auto" w:fill="FBD4B4"/>
        <w:spacing w:after="120"/>
        <w:ind w:left="284" w:hanging="284"/>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адекватност на човешките ресурси и на административния капацитет предвид натрупания опит и факторите, които могат да затруднят управлението и оценката на програмата;</w:t>
      </w:r>
    </w:p>
    <w:p w:rsidR="00835A08" w:rsidRPr="00B93F68" w:rsidRDefault="007405B2" w:rsidP="00AE3CCE">
      <w:pPr>
        <w:pBdr>
          <w:top w:val="single" w:sz="4" w:space="1" w:color="auto"/>
          <w:left w:val="single" w:sz="4" w:space="4" w:color="auto"/>
          <w:bottom w:val="single" w:sz="4" w:space="1" w:color="auto"/>
          <w:right w:val="single" w:sz="4" w:space="4" w:color="auto"/>
        </w:pBdr>
        <w:shd w:val="clear" w:color="auto" w:fill="FBD4B4"/>
        <w:spacing w:after="120"/>
        <w:ind w:left="284" w:hanging="284"/>
        <w:jc w:val="both"/>
        <w:rPr>
          <w:rFonts w:ascii="Times New Roman" w:hAnsi="Times New Roman"/>
          <w:sz w:val="24"/>
          <w:szCs w:val="24"/>
          <w:lang w:val="bg-BG"/>
        </w:rPr>
      </w:pPr>
      <w:r w:rsidRPr="00B93F68">
        <w:rPr>
          <w:rFonts w:ascii="Times New Roman" w:hAnsi="Times New Roman"/>
          <w:sz w:val="24"/>
          <w:szCs w:val="24"/>
          <w:lang w:val="bg-BG"/>
        </w:rPr>
        <w:lastRenderedPageBreak/>
        <w:t>-</w:t>
      </w:r>
      <w:r w:rsidRPr="00B93F68">
        <w:rPr>
          <w:rFonts w:ascii="Times New Roman" w:hAnsi="Times New Roman"/>
          <w:sz w:val="24"/>
          <w:szCs w:val="24"/>
          <w:lang w:val="bg-BG"/>
        </w:rPr>
        <w:tab/>
        <w:t>съответствие между</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предвидените</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ресурси</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и</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нуждите за ефективно изпълнение на програмата.</w:t>
      </w:r>
    </w:p>
    <w:p w:rsidR="00835A08" w:rsidRPr="00B93F68" w:rsidRDefault="00835A08">
      <w:pPr>
        <w:tabs>
          <w:tab w:val="left" w:pos="993"/>
        </w:tabs>
        <w:spacing w:after="0" w:line="240" w:lineRule="auto"/>
        <w:jc w:val="both"/>
        <w:rPr>
          <w:rFonts w:ascii="Times New Roman" w:hAnsi="Times New Roman"/>
          <w:lang w:val="bg-BG"/>
        </w:rPr>
      </w:pPr>
    </w:p>
    <w:p w:rsidR="00C00511" w:rsidRDefault="00C00511" w:rsidP="00A5754B">
      <w:pPr>
        <w:autoSpaceDE w:val="0"/>
        <w:autoSpaceDN w:val="0"/>
        <w:adjustRightInd w:val="0"/>
        <w:spacing w:after="120"/>
        <w:jc w:val="both"/>
        <w:rPr>
          <w:rFonts w:ascii="Times New Roman" w:hAnsi="Times New Roman"/>
          <w:sz w:val="24"/>
          <w:szCs w:val="24"/>
          <w:lang w:val="bg-BG" w:eastAsia="bg-BG"/>
        </w:rPr>
      </w:pPr>
      <w:r>
        <w:rPr>
          <w:rFonts w:ascii="Times New Roman" w:hAnsi="Times New Roman"/>
          <w:sz w:val="24"/>
          <w:szCs w:val="24"/>
          <w:lang w:val="bg-BG" w:eastAsia="bg-BG"/>
        </w:rPr>
        <w:t>В текста на ПМДР са предвидени дейности, които имат за цел да осигурят „</w:t>
      </w:r>
      <w:r w:rsidRPr="00C00511">
        <w:rPr>
          <w:rFonts w:ascii="Times New Roman" w:hAnsi="Times New Roman"/>
          <w:sz w:val="24"/>
          <w:szCs w:val="24"/>
          <w:lang w:val="bg-BG" w:eastAsia="bg-BG"/>
        </w:rPr>
        <w:t>безпрепятствено изпълнение, наблюдение, оценка, информация и контрол на Програмата и ефективно усвояване на предвидените финансови средства</w:t>
      </w:r>
      <w:r>
        <w:rPr>
          <w:rFonts w:ascii="Times New Roman" w:hAnsi="Times New Roman"/>
          <w:sz w:val="24"/>
          <w:szCs w:val="24"/>
          <w:lang w:val="bg-BG" w:eastAsia="bg-BG"/>
        </w:rPr>
        <w:t>“. Част от тях са насочени към административния капацитет, като например „д</w:t>
      </w:r>
      <w:r w:rsidRPr="00C00511">
        <w:rPr>
          <w:rFonts w:ascii="Times New Roman" w:hAnsi="Times New Roman"/>
          <w:sz w:val="24"/>
          <w:szCs w:val="24"/>
          <w:lang w:val="bg-BG" w:eastAsia="bg-BG"/>
        </w:rPr>
        <w:t xml:space="preserve">опълнително финансово стимулиране на </w:t>
      </w:r>
      <w:r w:rsidR="00B05217" w:rsidRPr="00C00511">
        <w:rPr>
          <w:rFonts w:ascii="Times New Roman" w:hAnsi="Times New Roman"/>
          <w:sz w:val="24"/>
          <w:szCs w:val="24"/>
          <w:lang w:val="bg-BG" w:eastAsia="bg-BG"/>
        </w:rPr>
        <w:t>персонала</w:t>
      </w:r>
      <w:r w:rsidRPr="00C00511">
        <w:rPr>
          <w:rFonts w:ascii="Times New Roman" w:hAnsi="Times New Roman"/>
          <w:sz w:val="24"/>
          <w:szCs w:val="24"/>
          <w:lang w:val="bg-BG" w:eastAsia="bg-BG"/>
        </w:rPr>
        <w:t xml:space="preserve"> на ИАРА</w:t>
      </w:r>
      <w:r>
        <w:rPr>
          <w:rFonts w:ascii="Times New Roman" w:hAnsi="Times New Roman"/>
          <w:sz w:val="24"/>
          <w:szCs w:val="24"/>
          <w:lang w:val="bg-BG" w:eastAsia="bg-BG"/>
        </w:rPr>
        <w:t>“, но голяма част от проблемите, които са анализирани в настоящия раздел не са адресирани в текста на програмата.</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eastAsia="bg-BG"/>
        </w:rPr>
        <w:t>В Доклад на Сметната палата за резултатите от извършен одит на управлението на Оперативна програма за развитие на сектор „Рибарство”</w:t>
      </w:r>
      <w:r w:rsidR="00676FC0">
        <w:rPr>
          <w:rFonts w:ascii="Times New Roman" w:hAnsi="Times New Roman"/>
          <w:sz w:val="24"/>
          <w:szCs w:val="24"/>
          <w:lang w:val="bg-BG" w:eastAsia="bg-BG"/>
        </w:rPr>
        <w:t xml:space="preserve"> </w:t>
      </w:r>
      <w:r w:rsidRPr="00B93F68">
        <w:rPr>
          <w:rFonts w:ascii="Times New Roman" w:hAnsi="Times New Roman"/>
          <w:sz w:val="24"/>
          <w:szCs w:val="24"/>
          <w:lang w:val="bg-BG" w:eastAsia="bg-BG"/>
        </w:rPr>
        <w:t>от</w:t>
      </w:r>
      <w:r w:rsidR="00DB04CF" w:rsidRPr="00B93F68">
        <w:rPr>
          <w:rFonts w:ascii="Times New Roman" w:hAnsi="Times New Roman"/>
          <w:sz w:val="24"/>
          <w:szCs w:val="24"/>
          <w:lang w:val="bg-BG" w:eastAsia="bg-BG"/>
        </w:rPr>
        <w:t xml:space="preserve"> </w:t>
      </w:r>
      <w:r w:rsidRPr="00B93F68">
        <w:rPr>
          <w:rFonts w:ascii="Times New Roman" w:hAnsi="Times New Roman"/>
          <w:sz w:val="24"/>
          <w:szCs w:val="24"/>
          <w:lang w:val="bg-BG" w:eastAsia="bg-BG"/>
        </w:rPr>
        <w:t>01.07.2008 г. до 31.12.2009 е отправена следната препоръка:„</w:t>
      </w:r>
      <w:r w:rsidRPr="00B93F68">
        <w:rPr>
          <w:rFonts w:ascii="Times New Roman" w:hAnsi="Times New Roman"/>
          <w:sz w:val="24"/>
          <w:szCs w:val="24"/>
          <w:lang w:val="bg-BG"/>
        </w:rPr>
        <w:t xml:space="preserve">Да се направи анализ на изградения на централно и регионално равнище административен капацитет за прилагане на ОПРСР по отношение на неговата достатъчност, компетентност и </w:t>
      </w:r>
      <w:proofErr w:type="spellStart"/>
      <w:r w:rsidRPr="00B93F68">
        <w:rPr>
          <w:rFonts w:ascii="Times New Roman" w:hAnsi="Times New Roman"/>
          <w:sz w:val="24"/>
          <w:szCs w:val="24"/>
          <w:lang w:val="bg-BG"/>
        </w:rPr>
        <w:t>квалифицираност</w:t>
      </w:r>
      <w:proofErr w:type="spellEnd"/>
      <w:r w:rsidRPr="00B93F68">
        <w:rPr>
          <w:rFonts w:ascii="Times New Roman" w:hAnsi="Times New Roman"/>
          <w:sz w:val="24"/>
          <w:szCs w:val="24"/>
          <w:lang w:val="bg-BG"/>
        </w:rPr>
        <w:t>” и да се предприемат мерки за оптимизирането му”.</w:t>
      </w:r>
    </w:p>
    <w:p w:rsidR="00A5754B" w:rsidRPr="00B93F68" w:rsidRDefault="00A5754B" w:rsidP="00A5754B">
      <w:pPr>
        <w:autoSpaceDE w:val="0"/>
        <w:autoSpaceDN w:val="0"/>
        <w:adjustRightInd w:val="0"/>
        <w:spacing w:after="120"/>
        <w:jc w:val="both"/>
        <w:rPr>
          <w:rFonts w:ascii="Times New Roman" w:hAnsi="Times New Roman"/>
          <w:sz w:val="24"/>
          <w:szCs w:val="24"/>
          <w:lang w:val="bg-BG" w:eastAsia="bg-BG"/>
        </w:rPr>
      </w:pPr>
      <w:r w:rsidRPr="00B93F68">
        <w:rPr>
          <w:rFonts w:ascii="Times New Roman" w:hAnsi="Times New Roman"/>
          <w:sz w:val="24"/>
          <w:szCs w:val="24"/>
          <w:lang w:val="bg-BG"/>
        </w:rPr>
        <w:t xml:space="preserve">Такъв анализ е изготвен през 2010 г. и в Доклада за резултатите от проверка за изпълнението на препоръките по </w:t>
      </w:r>
      <w:proofErr w:type="spellStart"/>
      <w:r w:rsidRPr="00B93F68">
        <w:rPr>
          <w:rFonts w:ascii="Times New Roman" w:hAnsi="Times New Roman"/>
          <w:sz w:val="24"/>
          <w:szCs w:val="24"/>
          <w:lang w:val="bg-BG"/>
        </w:rPr>
        <w:t>одитен</w:t>
      </w:r>
      <w:proofErr w:type="spellEnd"/>
      <w:r w:rsidRPr="00B93F68">
        <w:rPr>
          <w:rFonts w:ascii="Times New Roman" w:hAnsi="Times New Roman"/>
          <w:sz w:val="24"/>
          <w:szCs w:val="24"/>
          <w:lang w:val="bg-BG"/>
        </w:rPr>
        <w:t xml:space="preserve"> доклад № 0700000310 за извършен одит на управлението на Оперативна програма за развитие на сектор „Рибарство” в ИАРА за периода от 01.07.2008 г. до 31.12.2009 г. е посочено, че препоръката е изпълнена. </w:t>
      </w:r>
      <w:r w:rsidRPr="00B93F68">
        <w:rPr>
          <w:rFonts w:ascii="Times New Roman" w:hAnsi="Times New Roman"/>
          <w:sz w:val="24"/>
          <w:szCs w:val="24"/>
          <w:lang w:val="bg-BG" w:eastAsia="bg-BG"/>
        </w:rPr>
        <w:t>Изготвеният през 2010 г. анализ на административния капацитет на ДЕФР включва преглед на наличните ресурси на различните нива (директор, началник отдел, главен експерт, старши експерт и младши експерт) и съпоставка с необходимото работно време. Съгласно направения анализ, не е установена необходимост от допълнителни човешки ресурси, тъй като на нито едно от йерархичните нива не е установена разлика между наличното и необходимото работно време.</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Въпреки това, следва да се отбележи, че анализът на практика не е извършен на „централно и регионално равнище” и не е анализирана квалификацията на служителите и нуждите от обучения. Също така, в него не е включен изрично анализ на работното натоварване и наличните ресурси на юрисконсултите и специалистите. Като се има предвид и фактът, че анализът е изготвен през 2010 г., той следва да се актуализира. </w:t>
      </w:r>
    </w:p>
    <w:p w:rsidR="00411331"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тази връзка, </w:t>
      </w:r>
      <w:r w:rsidR="00411331" w:rsidRPr="00B93F68">
        <w:rPr>
          <w:rFonts w:ascii="Times New Roman" w:hAnsi="Times New Roman"/>
          <w:sz w:val="24"/>
          <w:szCs w:val="24"/>
          <w:lang w:val="bg-BG"/>
        </w:rPr>
        <w:t>в периода октомври-декември</w:t>
      </w:r>
      <w:r w:rsidRPr="00B93F68">
        <w:rPr>
          <w:rFonts w:ascii="Times New Roman" w:hAnsi="Times New Roman"/>
          <w:sz w:val="24"/>
          <w:szCs w:val="24"/>
          <w:lang w:val="bg-BG"/>
        </w:rPr>
        <w:t xml:space="preserve"> 2013 г. </w:t>
      </w:r>
      <w:r w:rsidR="00411331" w:rsidRPr="00B93F68">
        <w:rPr>
          <w:rFonts w:ascii="Times New Roman" w:hAnsi="Times New Roman"/>
          <w:sz w:val="24"/>
          <w:szCs w:val="24"/>
          <w:lang w:val="bg-BG"/>
        </w:rPr>
        <w:t>е извършен функционален анализ в ИАРА, чиито резултати са анализирани по-долу.</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Друга препоръка на горепосочения д</w:t>
      </w:r>
      <w:r w:rsidRPr="00B93F68">
        <w:rPr>
          <w:rFonts w:ascii="Times New Roman" w:hAnsi="Times New Roman"/>
          <w:sz w:val="24"/>
          <w:szCs w:val="24"/>
          <w:lang w:val="bg-BG" w:eastAsia="bg-BG"/>
        </w:rPr>
        <w:t xml:space="preserve">оклад на Сметната </w:t>
      </w:r>
      <w:r w:rsidR="00835A08" w:rsidRPr="00B93F68">
        <w:rPr>
          <w:rFonts w:ascii="Times New Roman" w:hAnsi="Times New Roman"/>
          <w:sz w:val="24"/>
          <w:szCs w:val="24"/>
          <w:lang w:val="bg-BG" w:eastAsia="bg-BG"/>
        </w:rPr>
        <w:t>палата</w:t>
      </w:r>
      <w:r w:rsidR="00E03BC9" w:rsidRPr="00B93F68">
        <w:rPr>
          <w:rFonts w:ascii="Times New Roman" w:hAnsi="Times New Roman"/>
          <w:sz w:val="24"/>
          <w:szCs w:val="24"/>
          <w:lang w:val="bg-BG" w:eastAsia="bg-BG"/>
        </w:rPr>
        <w:t xml:space="preserve"> </w:t>
      </w:r>
      <w:r w:rsidR="00835A08" w:rsidRPr="00B93F68">
        <w:rPr>
          <w:rFonts w:ascii="Times New Roman" w:hAnsi="Times New Roman"/>
          <w:sz w:val="24"/>
          <w:szCs w:val="24"/>
          <w:lang w:val="bg-BG"/>
        </w:rPr>
        <w:t>е</w:t>
      </w:r>
      <w:r w:rsidRPr="00B93F68">
        <w:rPr>
          <w:rFonts w:ascii="Times New Roman" w:hAnsi="Times New Roman"/>
          <w:sz w:val="24"/>
          <w:szCs w:val="24"/>
          <w:lang w:val="bg-BG"/>
        </w:rPr>
        <w:t xml:space="preserve"> „Да се определи експерт за поддръжка и актуализация на компютърните и информационните системи за комуникационното осигуряване и базата данни на Дирекция „Европейски фонд за рибарство”. В Доклада за резултатите от проверка за изпълнението на препоръките е посочено, че през 2011 г. препоръката е в изпълнение, но по информация на ИАРА към момента на предварителната оценка, тя вече е изпълнена.</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lastRenderedPageBreak/>
        <w:t xml:space="preserve">Според информация от УО, за периода 11.08.2011 г. до 31.12.2012 г. в дирекция ЕФР са назначени 31 служители, а за същия период са прекратени служебните правоотношение на 34 служители. Тези данни се потвърждават от предоставените от УО месечни отчети за изпълнението на ОПРСР, които се изпращат до Министерски съвет. Част от информацията от тези месечни отчети е </w:t>
      </w:r>
      <w:r w:rsidR="00835A08" w:rsidRPr="00B93F68">
        <w:rPr>
          <w:rFonts w:ascii="Times New Roman" w:hAnsi="Times New Roman"/>
          <w:sz w:val="24"/>
          <w:szCs w:val="24"/>
          <w:lang w:val="bg-BG"/>
        </w:rPr>
        <w:t>представена</w:t>
      </w:r>
      <w:r w:rsidR="00E03BC9" w:rsidRPr="00B93F68">
        <w:rPr>
          <w:rFonts w:ascii="Times New Roman" w:hAnsi="Times New Roman"/>
          <w:sz w:val="24"/>
          <w:szCs w:val="24"/>
          <w:lang w:val="bg-BG"/>
        </w:rPr>
        <w:t xml:space="preserve"> </w:t>
      </w:r>
      <w:r w:rsidR="00835A08" w:rsidRPr="00B93F68">
        <w:rPr>
          <w:rFonts w:ascii="Times New Roman" w:hAnsi="Times New Roman"/>
          <w:sz w:val="24"/>
          <w:szCs w:val="24"/>
          <w:lang w:val="bg-BG"/>
        </w:rPr>
        <w:t>в</w:t>
      </w:r>
      <w:r w:rsidRPr="00B93F68">
        <w:rPr>
          <w:rFonts w:ascii="Times New Roman" w:hAnsi="Times New Roman"/>
          <w:sz w:val="24"/>
          <w:szCs w:val="24"/>
          <w:lang w:val="bg-BG"/>
        </w:rPr>
        <w:t xml:space="preserve"> таблицата по-долу.</w:t>
      </w:r>
    </w:p>
    <w:tbl>
      <w:tblPr>
        <w:tblW w:w="9158" w:type="dxa"/>
        <w:tblCellSpacing w:w="11" w:type="dxa"/>
        <w:tblInd w:w="53" w:type="dxa"/>
        <w:tblLayout w:type="fixed"/>
        <w:tblCellMar>
          <w:left w:w="70" w:type="dxa"/>
          <w:right w:w="70" w:type="dxa"/>
        </w:tblCellMar>
        <w:tblLook w:val="04A0" w:firstRow="1" w:lastRow="0" w:firstColumn="1" w:lastColumn="0" w:noHBand="0" w:noVBand="1"/>
      </w:tblPr>
      <w:tblGrid>
        <w:gridCol w:w="962"/>
        <w:gridCol w:w="1062"/>
        <w:gridCol w:w="992"/>
        <w:gridCol w:w="1134"/>
        <w:gridCol w:w="992"/>
        <w:gridCol w:w="1276"/>
        <w:gridCol w:w="1418"/>
        <w:gridCol w:w="1322"/>
      </w:tblGrid>
      <w:tr w:rsidR="00D643B3" w:rsidRPr="00B93F68" w:rsidTr="00B05217">
        <w:trPr>
          <w:trHeight w:val="765"/>
          <w:tblCellSpacing w:w="11" w:type="dxa"/>
        </w:trPr>
        <w:tc>
          <w:tcPr>
            <w:tcW w:w="929"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p>
        </w:tc>
        <w:tc>
          <w:tcPr>
            <w:tcW w:w="1040"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Бройки по УО</w:t>
            </w:r>
          </w:p>
        </w:tc>
        <w:tc>
          <w:tcPr>
            <w:tcW w:w="970"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Заети бройки</w:t>
            </w:r>
          </w:p>
        </w:tc>
        <w:tc>
          <w:tcPr>
            <w:tcW w:w="1112" w:type="dxa"/>
            <w:tcBorders>
              <w:top w:val="nil"/>
              <w:left w:val="nil"/>
              <w:bottom w:val="nil"/>
              <w:right w:val="single" w:sz="4" w:space="0" w:color="FFFFFF" w:themeColor="background1"/>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Незаети бройки</w:t>
            </w:r>
          </w:p>
        </w:tc>
        <w:tc>
          <w:tcPr>
            <w:tcW w:w="970"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proofErr w:type="spellStart"/>
            <w:r w:rsidRPr="00B93F68">
              <w:rPr>
                <w:rFonts w:ascii="Times New Roman" w:hAnsi="Times New Roman"/>
                <w:b/>
                <w:color w:val="FFFFFF" w:themeColor="background1"/>
                <w:lang w:val="bg-BG" w:eastAsia="zh-CN"/>
              </w:rPr>
              <w:t>Напус</w:t>
            </w:r>
            <w:r w:rsidR="00D643B3" w:rsidRPr="00B93F68">
              <w:rPr>
                <w:rFonts w:ascii="Times New Roman" w:hAnsi="Times New Roman"/>
                <w:b/>
                <w:color w:val="FFFFFF" w:themeColor="background1"/>
                <w:lang w:val="bg-BG" w:eastAsia="zh-CN"/>
              </w:rPr>
              <w:t>-</w:t>
            </w:r>
            <w:r w:rsidRPr="00B93F68">
              <w:rPr>
                <w:rFonts w:ascii="Times New Roman" w:hAnsi="Times New Roman"/>
                <w:b/>
                <w:color w:val="FFFFFF" w:themeColor="background1"/>
                <w:lang w:val="bg-BG" w:eastAsia="zh-CN"/>
              </w:rPr>
              <w:t>нали</w:t>
            </w:r>
            <w:proofErr w:type="spellEnd"/>
          </w:p>
        </w:tc>
        <w:tc>
          <w:tcPr>
            <w:tcW w:w="1254"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proofErr w:type="spellStart"/>
            <w:r w:rsidRPr="00B93F68">
              <w:rPr>
                <w:rFonts w:ascii="Times New Roman" w:hAnsi="Times New Roman"/>
                <w:b/>
                <w:color w:val="FFFFFF" w:themeColor="background1"/>
                <w:lang w:val="bg-BG" w:eastAsia="zh-CN"/>
              </w:rPr>
              <w:t>Новоназ</w:t>
            </w:r>
            <w:r w:rsidR="00D643B3" w:rsidRPr="00B93F68">
              <w:rPr>
                <w:rFonts w:ascii="Times New Roman" w:hAnsi="Times New Roman"/>
                <w:b/>
                <w:color w:val="FFFFFF" w:themeColor="background1"/>
                <w:lang w:val="bg-BG" w:eastAsia="zh-CN"/>
              </w:rPr>
              <w:t>-</w:t>
            </w:r>
            <w:r w:rsidRPr="00B93F68">
              <w:rPr>
                <w:rFonts w:ascii="Times New Roman" w:hAnsi="Times New Roman"/>
                <w:b/>
                <w:color w:val="FFFFFF" w:themeColor="background1"/>
                <w:lang w:val="bg-BG" w:eastAsia="zh-CN"/>
              </w:rPr>
              <w:t>начени</w:t>
            </w:r>
            <w:proofErr w:type="spellEnd"/>
          </w:p>
        </w:tc>
        <w:tc>
          <w:tcPr>
            <w:tcW w:w="1396"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Проведени обучения</w:t>
            </w:r>
          </w:p>
        </w:tc>
        <w:tc>
          <w:tcPr>
            <w:tcW w:w="1289" w:type="dxa"/>
            <w:tcBorders>
              <w:top w:val="nil"/>
              <w:left w:val="nil"/>
              <w:bottom w:val="nil"/>
              <w:right w:val="nil"/>
            </w:tcBorders>
            <w:shd w:val="clear" w:color="auto" w:fill="1F497D" w:themeFill="text2"/>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Конкурси</w:t>
            </w:r>
          </w:p>
        </w:tc>
      </w:tr>
      <w:tr w:rsidR="00D643B3" w:rsidRPr="00B93F68" w:rsidTr="00B05217">
        <w:trPr>
          <w:trHeight w:val="261"/>
          <w:tblCellSpacing w:w="11" w:type="dxa"/>
        </w:trPr>
        <w:tc>
          <w:tcPr>
            <w:tcW w:w="929" w:type="dxa"/>
            <w:tcBorders>
              <w:top w:val="nil"/>
              <w:left w:val="nil"/>
              <w:bottom w:val="nil"/>
              <w:right w:val="nil"/>
            </w:tcBorders>
            <w:shd w:val="clear" w:color="auto" w:fill="DBE5F1" w:themeFill="accent1" w:themeFillTint="33"/>
            <w:vAlign w:val="bottom"/>
            <w:hideMark/>
          </w:tcPr>
          <w:p w:rsidR="00A5754B" w:rsidRPr="00B93F68" w:rsidRDefault="00A5754B" w:rsidP="00A5754B">
            <w:pPr>
              <w:spacing w:after="0"/>
              <w:jc w:val="right"/>
              <w:rPr>
                <w:rFonts w:ascii="Times New Roman" w:hAnsi="Times New Roman"/>
                <w:color w:val="000000"/>
                <w:lang w:val="bg-BG" w:eastAsia="zh-CN"/>
              </w:rPr>
            </w:pPr>
            <w:r w:rsidRPr="00B93F68">
              <w:rPr>
                <w:rFonts w:ascii="Times New Roman" w:hAnsi="Times New Roman"/>
                <w:color w:val="000000"/>
                <w:lang w:val="bg-BG" w:eastAsia="zh-CN"/>
              </w:rPr>
              <w:t>11.2012</w:t>
            </w:r>
          </w:p>
        </w:tc>
        <w:tc>
          <w:tcPr>
            <w:tcW w:w="104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52</w:t>
            </w:r>
          </w:p>
        </w:tc>
        <w:tc>
          <w:tcPr>
            <w:tcW w:w="97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46</w:t>
            </w:r>
          </w:p>
        </w:tc>
        <w:tc>
          <w:tcPr>
            <w:tcW w:w="1112" w:type="dxa"/>
            <w:tcBorders>
              <w:top w:val="nil"/>
              <w:left w:val="nil"/>
              <w:bottom w:val="nil"/>
              <w:right w:val="single" w:sz="4" w:space="0" w:color="FFFFFF" w:themeColor="background1"/>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6</w:t>
            </w:r>
          </w:p>
        </w:tc>
        <w:tc>
          <w:tcPr>
            <w:tcW w:w="97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254"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396"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89"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r>
      <w:tr w:rsidR="00D643B3" w:rsidRPr="00B93F68" w:rsidTr="00B05217">
        <w:trPr>
          <w:trHeight w:val="252"/>
          <w:tblCellSpacing w:w="11" w:type="dxa"/>
        </w:trPr>
        <w:tc>
          <w:tcPr>
            <w:tcW w:w="929" w:type="dxa"/>
            <w:tcBorders>
              <w:top w:val="nil"/>
              <w:left w:val="nil"/>
              <w:bottom w:val="nil"/>
              <w:right w:val="nil"/>
            </w:tcBorders>
            <w:shd w:val="clear" w:color="auto" w:fill="DBE5F1" w:themeFill="accent1" w:themeFillTint="33"/>
            <w:vAlign w:val="bottom"/>
            <w:hideMark/>
          </w:tcPr>
          <w:p w:rsidR="00A5754B" w:rsidRPr="00B93F68" w:rsidRDefault="00A5754B" w:rsidP="00A5754B">
            <w:pPr>
              <w:spacing w:after="0"/>
              <w:jc w:val="right"/>
              <w:rPr>
                <w:rFonts w:ascii="Times New Roman" w:hAnsi="Times New Roman"/>
                <w:color w:val="000000"/>
                <w:lang w:val="bg-BG" w:eastAsia="zh-CN"/>
              </w:rPr>
            </w:pPr>
            <w:r w:rsidRPr="00B93F68">
              <w:rPr>
                <w:rFonts w:ascii="Times New Roman" w:hAnsi="Times New Roman"/>
                <w:color w:val="000000"/>
                <w:lang w:val="bg-BG" w:eastAsia="zh-CN"/>
              </w:rPr>
              <w:t>12.2012</w:t>
            </w:r>
          </w:p>
        </w:tc>
        <w:tc>
          <w:tcPr>
            <w:tcW w:w="104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52</w:t>
            </w:r>
          </w:p>
        </w:tc>
        <w:tc>
          <w:tcPr>
            <w:tcW w:w="97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46</w:t>
            </w:r>
          </w:p>
        </w:tc>
        <w:tc>
          <w:tcPr>
            <w:tcW w:w="1112" w:type="dxa"/>
            <w:tcBorders>
              <w:top w:val="nil"/>
              <w:left w:val="nil"/>
              <w:bottom w:val="nil"/>
              <w:right w:val="single" w:sz="4" w:space="0" w:color="FFFFFF" w:themeColor="background1"/>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6</w:t>
            </w:r>
          </w:p>
        </w:tc>
        <w:tc>
          <w:tcPr>
            <w:tcW w:w="970"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54"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396"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89" w:type="dxa"/>
            <w:tcBorders>
              <w:top w:val="nil"/>
              <w:left w:val="nil"/>
              <w:bottom w:val="nil"/>
              <w:right w:val="nil"/>
            </w:tcBorders>
            <w:shd w:val="clear" w:color="auto" w:fill="DBE5F1" w:themeFill="accent1" w:themeFillTint="33"/>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r>
      <w:tr w:rsidR="00D643B3" w:rsidRPr="00B93F68" w:rsidTr="00B05217">
        <w:trPr>
          <w:trHeight w:val="300"/>
          <w:tblCellSpacing w:w="11" w:type="dxa"/>
        </w:trPr>
        <w:tc>
          <w:tcPr>
            <w:tcW w:w="929" w:type="dxa"/>
            <w:tcBorders>
              <w:top w:val="nil"/>
              <w:left w:val="nil"/>
              <w:bottom w:val="nil"/>
              <w:right w:val="nil"/>
            </w:tcBorders>
            <w:shd w:val="clear" w:color="auto" w:fill="DBE5F1" w:themeFill="accent1" w:themeFillTint="33"/>
            <w:noWrap/>
            <w:vAlign w:val="bottom"/>
            <w:hideMark/>
          </w:tcPr>
          <w:p w:rsidR="00A5754B" w:rsidRPr="00B93F68" w:rsidRDefault="00A5754B" w:rsidP="00A5754B">
            <w:pPr>
              <w:spacing w:after="0"/>
              <w:jc w:val="right"/>
              <w:rPr>
                <w:rFonts w:ascii="Times New Roman" w:hAnsi="Times New Roman"/>
                <w:color w:val="000000"/>
                <w:lang w:val="bg-BG" w:eastAsia="zh-CN"/>
              </w:rPr>
            </w:pPr>
            <w:r w:rsidRPr="00B93F68">
              <w:rPr>
                <w:rFonts w:ascii="Times New Roman" w:hAnsi="Times New Roman"/>
                <w:color w:val="000000"/>
                <w:lang w:val="bg-BG" w:eastAsia="zh-CN"/>
              </w:rPr>
              <w:t>01.2013</w:t>
            </w:r>
          </w:p>
        </w:tc>
        <w:tc>
          <w:tcPr>
            <w:tcW w:w="104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52</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46</w:t>
            </w:r>
          </w:p>
        </w:tc>
        <w:tc>
          <w:tcPr>
            <w:tcW w:w="1112" w:type="dxa"/>
            <w:tcBorders>
              <w:top w:val="nil"/>
              <w:left w:val="nil"/>
              <w:bottom w:val="nil"/>
              <w:right w:val="single" w:sz="4" w:space="0" w:color="FFFFFF" w:themeColor="background1"/>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6</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54"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396"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289"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r>
      <w:tr w:rsidR="00D643B3" w:rsidRPr="00B93F68" w:rsidTr="00B05217">
        <w:trPr>
          <w:trHeight w:val="300"/>
          <w:tblCellSpacing w:w="11" w:type="dxa"/>
        </w:trPr>
        <w:tc>
          <w:tcPr>
            <w:tcW w:w="929" w:type="dxa"/>
            <w:tcBorders>
              <w:top w:val="nil"/>
              <w:left w:val="nil"/>
              <w:bottom w:val="nil"/>
              <w:right w:val="nil"/>
            </w:tcBorders>
            <w:shd w:val="clear" w:color="auto" w:fill="DBE5F1" w:themeFill="accent1" w:themeFillTint="33"/>
            <w:noWrap/>
            <w:vAlign w:val="bottom"/>
            <w:hideMark/>
          </w:tcPr>
          <w:p w:rsidR="00A5754B" w:rsidRPr="00B93F68" w:rsidRDefault="00A5754B" w:rsidP="00A5754B">
            <w:pPr>
              <w:spacing w:after="0"/>
              <w:jc w:val="right"/>
              <w:rPr>
                <w:rFonts w:ascii="Times New Roman" w:hAnsi="Times New Roman"/>
                <w:color w:val="000000"/>
                <w:lang w:val="bg-BG" w:eastAsia="zh-CN"/>
              </w:rPr>
            </w:pPr>
            <w:r w:rsidRPr="00B93F68">
              <w:rPr>
                <w:rFonts w:ascii="Times New Roman" w:hAnsi="Times New Roman"/>
                <w:color w:val="000000"/>
                <w:lang w:val="bg-BG" w:eastAsia="zh-CN"/>
              </w:rPr>
              <w:t>02.2013</w:t>
            </w:r>
          </w:p>
        </w:tc>
        <w:tc>
          <w:tcPr>
            <w:tcW w:w="104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52</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47</w:t>
            </w:r>
          </w:p>
        </w:tc>
        <w:tc>
          <w:tcPr>
            <w:tcW w:w="1112" w:type="dxa"/>
            <w:tcBorders>
              <w:top w:val="nil"/>
              <w:left w:val="nil"/>
              <w:bottom w:val="nil"/>
              <w:right w:val="single" w:sz="4" w:space="0" w:color="FFFFFF" w:themeColor="background1"/>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254"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396"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89"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r>
      <w:tr w:rsidR="00D643B3" w:rsidRPr="00B93F68" w:rsidTr="00B05217">
        <w:trPr>
          <w:trHeight w:val="300"/>
          <w:tblCellSpacing w:w="11" w:type="dxa"/>
        </w:trPr>
        <w:tc>
          <w:tcPr>
            <w:tcW w:w="929" w:type="dxa"/>
            <w:tcBorders>
              <w:top w:val="nil"/>
              <w:left w:val="nil"/>
              <w:bottom w:val="nil"/>
              <w:right w:val="nil"/>
            </w:tcBorders>
            <w:shd w:val="clear" w:color="auto" w:fill="DBE5F1" w:themeFill="accent1" w:themeFillTint="33"/>
            <w:noWrap/>
            <w:vAlign w:val="bottom"/>
            <w:hideMark/>
          </w:tcPr>
          <w:p w:rsidR="00A5754B" w:rsidRPr="00B93F68" w:rsidRDefault="00A5754B" w:rsidP="00A5754B">
            <w:pPr>
              <w:spacing w:after="0"/>
              <w:jc w:val="right"/>
              <w:rPr>
                <w:rFonts w:ascii="Times New Roman" w:hAnsi="Times New Roman"/>
                <w:color w:val="000000"/>
                <w:lang w:val="bg-BG" w:eastAsia="zh-CN"/>
              </w:rPr>
            </w:pPr>
            <w:r w:rsidRPr="00B93F68">
              <w:rPr>
                <w:rFonts w:ascii="Times New Roman" w:hAnsi="Times New Roman"/>
                <w:color w:val="000000"/>
                <w:lang w:val="bg-BG" w:eastAsia="zh-CN"/>
              </w:rPr>
              <w:t>08.2013</w:t>
            </w:r>
          </w:p>
        </w:tc>
        <w:tc>
          <w:tcPr>
            <w:tcW w:w="104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52</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51</w:t>
            </w:r>
          </w:p>
        </w:tc>
        <w:tc>
          <w:tcPr>
            <w:tcW w:w="1112" w:type="dxa"/>
            <w:tcBorders>
              <w:top w:val="nil"/>
              <w:left w:val="nil"/>
              <w:bottom w:val="nil"/>
              <w:right w:val="single" w:sz="4" w:space="0" w:color="FFFFFF" w:themeColor="background1"/>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970"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254"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396"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c>
          <w:tcPr>
            <w:tcW w:w="1289" w:type="dxa"/>
            <w:tcBorders>
              <w:top w:val="nil"/>
              <w:left w:val="nil"/>
              <w:bottom w:val="nil"/>
              <w:right w:val="nil"/>
            </w:tcBorders>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0</w:t>
            </w:r>
          </w:p>
        </w:tc>
      </w:tr>
    </w:tbl>
    <w:p w:rsidR="00A5754B" w:rsidRPr="00B93F68" w:rsidRDefault="00A5754B" w:rsidP="00A5754B">
      <w:pPr>
        <w:autoSpaceDE w:val="0"/>
        <w:autoSpaceDN w:val="0"/>
        <w:adjustRightInd w:val="0"/>
        <w:spacing w:after="120"/>
        <w:jc w:val="both"/>
        <w:rPr>
          <w:rFonts w:ascii="Times New Roman" w:hAnsi="Times New Roman"/>
          <w:sz w:val="24"/>
          <w:szCs w:val="24"/>
          <w:lang w:val="bg-BG"/>
        </w:rPr>
      </w:pP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Като се има предвид, че съгласно </w:t>
      </w:r>
      <w:proofErr w:type="spellStart"/>
      <w:r w:rsidR="00FA05B1" w:rsidRPr="00B93F68">
        <w:rPr>
          <w:rFonts w:ascii="Times New Roman" w:hAnsi="Times New Roman"/>
          <w:sz w:val="24"/>
          <w:szCs w:val="24"/>
          <w:lang w:val="bg-BG"/>
        </w:rPr>
        <w:t>Устройственият</w:t>
      </w:r>
      <w:proofErr w:type="spellEnd"/>
      <w:r w:rsidRPr="00B93F68">
        <w:rPr>
          <w:rFonts w:ascii="Times New Roman" w:hAnsi="Times New Roman"/>
          <w:sz w:val="24"/>
          <w:szCs w:val="24"/>
          <w:lang w:val="bg-BG"/>
        </w:rPr>
        <w:t xml:space="preserve"> правилник, броят на служителите в ДЕФР е 52, данните за напусналите служители говорят за много висок процент на текучество. За по-малко от две години, над 50% от служителите са напуснали дирекцията, което е сериозно предизвикателство за институционалната памет в организацията. </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Следва да се има предвид, че средното текучество в държавната администрация през 2012 г., по данни в Доклада на Министерски съвет за състоянието на администрацията (2012 г.), е 8,5%. В Доклада за състоянието на администрацията от 2011 г. са посочени конкретни данни за текучеството на служителите, които работят в областта на програмирането и управлението на програми/проекти, финансирани от държавния бюджет, ЕС или други чуждестранни донори. През 2011 г. броят на напусналите служители е 327 (188 от централни администрации и 139 от териториални администрации) и е значително по-нисък от предходни години, което показва положителна тенденция в намаляване на текучеството. Към края на 2012 г. тази тенденция не е видна в ИАРА.</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Данните в таблицата по-горе показват също, че не са провеждани обучения (с изключение на м. януари 2013 г.). Към август 2013 г. броят на незаетите бройки е най-малък спрямо предходните месеци, което е положителен факт, но текучеството на служителите все още не е спряло и през 2013 г.</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Структурата на отделите в ДЕФР</w:t>
      </w:r>
      <w:r w:rsidR="00306F0E" w:rsidRPr="00B93F68">
        <w:rPr>
          <w:rFonts w:ascii="Times New Roman" w:hAnsi="Times New Roman"/>
          <w:sz w:val="24"/>
          <w:szCs w:val="24"/>
          <w:lang w:val="bg-BG"/>
        </w:rPr>
        <w:t xml:space="preserve"> (по информация от УО към 2013 г.)</w:t>
      </w:r>
      <w:r w:rsidRPr="00B93F68">
        <w:rPr>
          <w:rFonts w:ascii="Times New Roman" w:hAnsi="Times New Roman"/>
          <w:sz w:val="24"/>
          <w:szCs w:val="24"/>
          <w:lang w:val="bg-BG"/>
        </w:rPr>
        <w:t>, от гледна точка на състава им са представени в таблицата по-долу.</w:t>
      </w:r>
    </w:p>
    <w:tbl>
      <w:tblPr>
        <w:tblW w:w="9072" w:type="dxa"/>
        <w:tblCellSpacing w:w="11" w:type="dxa"/>
        <w:tblInd w:w="92" w:type="dxa"/>
        <w:shd w:val="clear" w:color="auto" w:fill="B8CCE4" w:themeFill="accent1" w:themeFillTint="66"/>
        <w:tblCellMar>
          <w:left w:w="70" w:type="dxa"/>
          <w:right w:w="70" w:type="dxa"/>
        </w:tblCellMar>
        <w:tblLook w:val="04A0" w:firstRow="1" w:lastRow="0" w:firstColumn="1" w:lastColumn="0" w:noHBand="0" w:noVBand="1"/>
      </w:tblPr>
      <w:tblGrid>
        <w:gridCol w:w="2268"/>
        <w:gridCol w:w="1142"/>
        <w:gridCol w:w="1322"/>
        <w:gridCol w:w="1302"/>
        <w:gridCol w:w="982"/>
        <w:gridCol w:w="1063"/>
        <w:gridCol w:w="993"/>
      </w:tblGrid>
      <w:tr w:rsidR="00A5754B" w:rsidRPr="00B93F68" w:rsidTr="00AE3CCE">
        <w:trPr>
          <w:trHeight w:val="300"/>
          <w:tblCellSpacing w:w="11" w:type="dxa"/>
        </w:trPr>
        <w:tc>
          <w:tcPr>
            <w:tcW w:w="2235"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Длъжност</w:t>
            </w:r>
          </w:p>
        </w:tc>
        <w:tc>
          <w:tcPr>
            <w:tcW w:w="1120"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Отдел УПО</w:t>
            </w:r>
          </w:p>
        </w:tc>
        <w:tc>
          <w:tcPr>
            <w:tcW w:w="1300"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Регион. УПО</w:t>
            </w:r>
          </w:p>
        </w:tc>
        <w:tc>
          <w:tcPr>
            <w:tcW w:w="1280"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 xml:space="preserve">Отдел </w:t>
            </w:r>
            <w:proofErr w:type="spellStart"/>
            <w:r w:rsidRPr="00B93F68">
              <w:rPr>
                <w:rFonts w:ascii="Times New Roman" w:hAnsi="Times New Roman"/>
                <w:b/>
                <w:color w:val="FFFFFF" w:themeColor="background1"/>
                <w:lang w:val="bg-BG" w:eastAsia="zh-CN"/>
              </w:rPr>
              <w:t>ПиМ</w:t>
            </w:r>
            <w:proofErr w:type="spellEnd"/>
          </w:p>
        </w:tc>
        <w:tc>
          <w:tcPr>
            <w:tcW w:w="960"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Отдел ТИ</w:t>
            </w:r>
          </w:p>
        </w:tc>
        <w:tc>
          <w:tcPr>
            <w:tcW w:w="1041"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Отдел ПИО</w:t>
            </w:r>
          </w:p>
        </w:tc>
        <w:tc>
          <w:tcPr>
            <w:tcW w:w="960" w:type="dxa"/>
            <w:shd w:val="clear" w:color="auto" w:fill="1F497D" w:themeFill="text2"/>
            <w:noWrap/>
            <w:vAlign w:val="center"/>
            <w:hideMark/>
          </w:tcPr>
          <w:p w:rsidR="00A5754B" w:rsidRPr="00B93F68" w:rsidRDefault="00A5754B" w:rsidP="00AE3CCE">
            <w:pPr>
              <w:spacing w:after="0"/>
              <w:jc w:val="center"/>
              <w:rPr>
                <w:rFonts w:ascii="Times New Roman" w:hAnsi="Times New Roman"/>
                <w:b/>
                <w:color w:val="FFFFFF" w:themeColor="background1"/>
                <w:lang w:val="bg-BG" w:eastAsia="zh-CN"/>
              </w:rPr>
            </w:pPr>
            <w:r w:rsidRPr="00B93F68">
              <w:rPr>
                <w:rFonts w:ascii="Times New Roman" w:hAnsi="Times New Roman"/>
                <w:b/>
                <w:color w:val="FFFFFF" w:themeColor="background1"/>
                <w:lang w:val="bg-BG" w:eastAsia="zh-CN"/>
              </w:rPr>
              <w:t>Общо</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Директор</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Началник отдел</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Главен експерт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w:t>
            </w: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3</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9</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lastRenderedPageBreak/>
              <w:t>Старши експерт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4</w:t>
            </w: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6</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Младши експерт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8</w:t>
            </w: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13</w:t>
            </w: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3</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w:t>
            </w: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27</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Главен специалист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Старши юрисконсулт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1</w:t>
            </w:r>
          </w:p>
        </w:tc>
      </w:tr>
      <w:tr w:rsidR="00A5754B" w:rsidRPr="00B93F68" w:rsidTr="00A5754B">
        <w:trPr>
          <w:trHeight w:val="300"/>
          <w:tblCellSpacing w:w="11" w:type="dxa"/>
        </w:trPr>
        <w:tc>
          <w:tcPr>
            <w:tcW w:w="2235" w:type="dxa"/>
            <w:shd w:val="clear" w:color="auto" w:fill="DBE5F1" w:themeFill="accent1" w:themeFillTint="33"/>
            <w:noWrap/>
            <w:vAlign w:val="bottom"/>
            <w:hideMark/>
          </w:tcPr>
          <w:p w:rsidR="00A5754B" w:rsidRPr="00B93F68" w:rsidRDefault="00A5754B" w:rsidP="00A5754B">
            <w:pPr>
              <w:spacing w:after="0"/>
              <w:rPr>
                <w:rFonts w:ascii="Times New Roman" w:hAnsi="Times New Roman"/>
                <w:color w:val="000000"/>
                <w:lang w:val="bg-BG" w:eastAsia="zh-CN"/>
              </w:rPr>
            </w:pPr>
            <w:r w:rsidRPr="00B93F68">
              <w:rPr>
                <w:rFonts w:ascii="Times New Roman" w:hAnsi="Times New Roman"/>
                <w:color w:val="000000"/>
                <w:lang w:val="bg-BG" w:eastAsia="zh-CN"/>
              </w:rPr>
              <w:t>Юрисконсулт</w:t>
            </w:r>
          </w:p>
        </w:tc>
        <w:tc>
          <w:tcPr>
            <w:tcW w:w="112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30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28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p>
        </w:tc>
        <w:tc>
          <w:tcPr>
            <w:tcW w:w="1041"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3</w:t>
            </w:r>
          </w:p>
        </w:tc>
        <w:tc>
          <w:tcPr>
            <w:tcW w:w="960" w:type="dxa"/>
            <w:shd w:val="clear" w:color="auto" w:fill="DBE5F1" w:themeFill="accent1" w:themeFillTint="33"/>
            <w:noWrap/>
            <w:vAlign w:val="bottom"/>
            <w:hideMark/>
          </w:tcPr>
          <w:p w:rsidR="00A5754B" w:rsidRPr="00B93F68" w:rsidRDefault="00A5754B" w:rsidP="00B05217">
            <w:pPr>
              <w:spacing w:after="0"/>
              <w:jc w:val="center"/>
              <w:rPr>
                <w:rFonts w:ascii="Times New Roman" w:hAnsi="Times New Roman"/>
                <w:color w:val="000000"/>
                <w:lang w:val="bg-BG" w:eastAsia="zh-CN"/>
              </w:rPr>
            </w:pPr>
            <w:r w:rsidRPr="00B93F68">
              <w:rPr>
                <w:rFonts w:ascii="Times New Roman" w:hAnsi="Times New Roman"/>
                <w:color w:val="000000"/>
                <w:lang w:val="bg-BG" w:eastAsia="zh-CN"/>
              </w:rPr>
              <w:t>3</w:t>
            </w:r>
          </w:p>
        </w:tc>
      </w:tr>
      <w:tr w:rsidR="00A5754B" w:rsidRPr="00B93F68" w:rsidTr="00A5754B">
        <w:trPr>
          <w:trHeight w:val="300"/>
          <w:tblCellSpacing w:w="11" w:type="dxa"/>
        </w:trPr>
        <w:tc>
          <w:tcPr>
            <w:tcW w:w="8046" w:type="dxa"/>
            <w:gridSpan w:val="6"/>
            <w:shd w:val="clear" w:color="auto" w:fill="DBE5F1" w:themeFill="accent1" w:themeFillTint="33"/>
            <w:noWrap/>
            <w:vAlign w:val="bottom"/>
            <w:hideMark/>
          </w:tcPr>
          <w:p w:rsidR="00A5754B" w:rsidRPr="00B05217" w:rsidRDefault="00B05217" w:rsidP="00A5754B">
            <w:pPr>
              <w:spacing w:after="0"/>
              <w:rPr>
                <w:rFonts w:ascii="Times New Roman" w:hAnsi="Times New Roman"/>
                <w:b/>
                <w:color w:val="000000"/>
                <w:lang w:val="bg-BG" w:eastAsia="zh-CN"/>
              </w:rPr>
            </w:pPr>
            <w:r w:rsidRPr="00B05217">
              <w:rPr>
                <w:rFonts w:ascii="Times New Roman" w:hAnsi="Times New Roman"/>
                <w:b/>
                <w:color w:val="000000"/>
                <w:lang w:val="bg-BG" w:eastAsia="zh-CN"/>
              </w:rPr>
              <w:t>ВСИЧКО ОБЩО</w:t>
            </w:r>
          </w:p>
        </w:tc>
        <w:tc>
          <w:tcPr>
            <w:tcW w:w="960" w:type="dxa"/>
            <w:shd w:val="clear" w:color="auto" w:fill="DBE5F1" w:themeFill="accent1" w:themeFillTint="33"/>
            <w:noWrap/>
            <w:vAlign w:val="bottom"/>
            <w:hideMark/>
          </w:tcPr>
          <w:p w:rsidR="00A5754B" w:rsidRPr="00B93F68" w:rsidRDefault="00A5754B" w:rsidP="00A5754B">
            <w:pPr>
              <w:spacing w:after="0"/>
              <w:jc w:val="right"/>
              <w:rPr>
                <w:rFonts w:ascii="Times New Roman" w:hAnsi="Times New Roman"/>
                <w:b/>
                <w:color w:val="000000"/>
                <w:lang w:val="bg-BG" w:eastAsia="zh-CN"/>
              </w:rPr>
            </w:pPr>
            <w:r w:rsidRPr="00B93F68">
              <w:rPr>
                <w:rFonts w:ascii="Times New Roman" w:hAnsi="Times New Roman"/>
                <w:b/>
                <w:color w:val="000000"/>
                <w:lang w:val="bg-BG" w:eastAsia="zh-CN"/>
              </w:rPr>
              <w:t>52</w:t>
            </w:r>
          </w:p>
        </w:tc>
      </w:tr>
    </w:tbl>
    <w:p w:rsidR="00A5754B" w:rsidRPr="00B93F68" w:rsidRDefault="00A5754B" w:rsidP="00A5754B">
      <w:pPr>
        <w:autoSpaceDE w:val="0"/>
        <w:autoSpaceDN w:val="0"/>
        <w:adjustRightInd w:val="0"/>
        <w:spacing w:after="120"/>
        <w:jc w:val="both"/>
        <w:rPr>
          <w:rFonts w:ascii="Times New Roman" w:hAnsi="Times New Roman"/>
          <w:sz w:val="24"/>
          <w:szCs w:val="24"/>
          <w:lang w:val="bg-BG"/>
        </w:rPr>
      </w:pP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Както е видно от таблицата, мнозинството от експертите в УО са младши експерти, като всички експерти в регионалните звена на УО са младши. До голяма степен тази структура на отделите отразява проблемите със задържането на квалифицирани кадри. Самото разпределение на длъжностите не изисква привличането на служители с голям професионален опит и се препоръчва структурата да бъде преразгледана, като се търсят възможности за повишаване на бройките за главни и старши експерти.</w:t>
      </w:r>
    </w:p>
    <w:p w:rsidR="00A5754B" w:rsidRPr="00B93F68" w:rsidRDefault="00A5754B" w:rsidP="00A5754B">
      <w:pPr>
        <w:autoSpaceDE w:val="0"/>
        <w:autoSpaceDN w:val="0"/>
        <w:adjustRightInd w:val="0"/>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Голямото текучество на кадри е идентифицирано като проблем и в Междинната оценка на ОПРСР 2007-2013 г., която е завършена през юни 2011 г. Друг идентифициран проблем, който води до предизвикателства пред изграждането на капацитета на УО е честата смяна на ръководителите на ИАРА (от 2007 до 2011 г. са сменени седем изпълнителни директора). Този проблем е идентифициран още в </w:t>
      </w:r>
      <w:r w:rsidRPr="00B93F68">
        <w:rPr>
          <w:rFonts w:ascii="Times New Roman" w:hAnsi="Times New Roman"/>
          <w:sz w:val="24"/>
          <w:szCs w:val="24"/>
          <w:lang w:val="bg-BG" w:eastAsia="bg-BG"/>
        </w:rPr>
        <w:t>Доклада на Сметната палата за резултатите от извършен одит на системите за прилагане на Националния стратегически план за развитие на селските райони и Националния стратегически план за рибарство и аквакултури за периода от 01.</w:t>
      </w:r>
      <w:proofErr w:type="spellStart"/>
      <w:r w:rsidRPr="00B93F68">
        <w:rPr>
          <w:rFonts w:ascii="Times New Roman" w:hAnsi="Times New Roman"/>
          <w:sz w:val="24"/>
          <w:szCs w:val="24"/>
          <w:lang w:val="bg-BG" w:eastAsia="bg-BG"/>
        </w:rPr>
        <w:t>01</w:t>
      </w:r>
      <w:proofErr w:type="spellEnd"/>
      <w:r w:rsidRPr="00B93F68">
        <w:rPr>
          <w:rFonts w:ascii="Times New Roman" w:hAnsi="Times New Roman"/>
          <w:sz w:val="24"/>
          <w:szCs w:val="24"/>
          <w:lang w:val="bg-BG" w:eastAsia="bg-BG"/>
        </w:rPr>
        <w:t xml:space="preserve">.2006 г. до 30.06.2008 г., където е посочено, че: „Честата смяна на ръководителя на ИАРА подлага на риск ефективното управление и последователния контрол, което би могло да затрудни навременното изпълнение на дейностите, свързани с прилагането на НСПРА и ОПРСР.” </w:t>
      </w:r>
      <w:r w:rsidRPr="00B93F68">
        <w:rPr>
          <w:rFonts w:ascii="Times New Roman" w:hAnsi="Times New Roman"/>
          <w:sz w:val="24"/>
          <w:szCs w:val="24"/>
          <w:lang w:val="bg-BG"/>
        </w:rPr>
        <w:t>Подобно на проблема с текучеството, честата смяна на ръководителите на ИАРА също е проблем, който още не е решен. На проведените фокус групи, именно този проблем беше идентифициран като ключов за административния капацитет и функционирането на УО.</w:t>
      </w:r>
    </w:p>
    <w:p w:rsidR="00A5754B" w:rsidRPr="00B93F68" w:rsidRDefault="00A5754B" w:rsidP="00A5754B">
      <w:pPr>
        <w:autoSpaceDE w:val="0"/>
        <w:autoSpaceDN w:val="0"/>
        <w:adjustRightInd w:val="0"/>
        <w:spacing w:after="120"/>
        <w:jc w:val="both"/>
        <w:rPr>
          <w:rFonts w:ascii="Times New Roman" w:hAnsi="Times New Roman"/>
          <w:sz w:val="24"/>
          <w:szCs w:val="24"/>
          <w:lang w:val="bg-BG" w:eastAsia="bg-BG"/>
        </w:rPr>
      </w:pPr>
      <w:r w:rsidRPr="00B93F68">
        <w:rPr>
          <w:rFonts w:ascii="Times New Roman" w:hAnsi="Times New Roman"/>
          <w:sz w:val="24"/>
          <w:szCs w:val="24"/>
          <w:lang w:val="bg-BG"/>
        </w:rPr>
        <w:t>В анализа на административния капацитет се посочва, че за укрепване на административния капацитет на своите служители, УО е предприел следните действия:</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Провеждане на обучения</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Постигането на системи за стимулиране на служителите за повишаване качеството на изпълнение на възложените им задачи - Допълнителни възнаграждения за постигнати резултати</w:t>
      </w:r>
    </w:p>
    <w:p w:rsidR="00A5754B" w:rsidRPr="00B93F68" w:rsidRDefault="00A5754B" w:rsidP="00A5754B">
      <w:pPr>
        <w:autoSpaceDE w:val="0"/>
        <w:autoSpaceDN w:val="0"/>
        <w:adjustRightInd w:val="0"/>
        <w:spacing w:after="120"/>
        <w:jc w:val="both"/>
        <w:rPr>
          <w:rFonts w:ascii="Times New Roman" w:hAnsi="Times New Roman"/>
          <w:sz w:val="24"/>
          <w:szCs w:val="24"/>
          <w:lang w:val="bg-BG" w:eastAsia="bg-BG"/>
        </w:rPr>
      </w:pPr>
      <w:r w:rsidRPr="00B93F68">
        <w:rPr>
          <w:rFonts w:ascii="Times New Roman" w:hAnsi="Times New Roman"/>
          <w:sz w:val="24"/>
          <w:szCs w:val="24"/>
          <w:lang w:val="bg-BG" w:eastAsia="bg-BG"/>
        </w:rPr>
        <w:t xml:space="preserve">Както провеждането на обучения, така и нуждата от получаване на възнаграждения за допълнително стимулиране са посочени като проблематични и в Междинната оценка на ОПРСР 2007-2013 г. В този смисъл, предвиждането на дейности в тези две насоки е обосновано, като изключително малкият брой обучения през последните години потвърждава остротата на този проблем. Нуждата от промени в тези области се илюстрира много добре от резултатите от онлайн въпросника по отношение на </w:t>
      </w:r>
      <w:r w:rsidRPr="00B93F68">
        <w:rPr>
          <w:rFonts w:ascii="Times New Roman" w:hAnsi="Times New Roman"/>
          <w:sz w:val="24"/>
          <w:szCs w:val="24"/>
          <w:lang w:val="bg-BG" w:eastAsia="bg-BG"/>
        </w:rPr>
        <w:lastRenderedPageBreak/>
        <w:t xml:space="preserve">областите, в които са необходими промени в политиката по отношение на </w:t>
      </w:r>
      <w:r w:rsidR="00835A08" w:rsidRPr="00B93F68">
        <w:rPr>
          <w:rFonts w:ascii="Times New Roman" w:hAnsi="Times New Roman"/>
          <w:sz w:val="24"/>
          <w:szCs w:val="24"/>
          <w:lang w:val="bg-BG" w:eastAsia="bg-BG"/>
        </w:rPr>
        <w:t>човешките</w:t>
      </w:r>
      <w:r w:rsidR="00E03BC9" w:rsidRPr="00B93F68">
        <w:rPr>
          <w:rFonts w:ascii="Times New Roman" w:hAnsi="Times New Roman"/>
          <w:sz w:val="24"/>
          <w:szCs w:val="24"/>
          <w:lang w:val="bg-BG" w:eastAsia="bg-BG"/>
        </w:rPr>
        <w:t xml:space="preserve"> </w:t>
      </w:r>
      <w:r w:rsidR="00835A08" w:rsidRPr="00B93F68">
        <w:rPr>
          <w:rFonts w:ascii="Times New Roman" w:hAnsi="Times New Roman"/>
          <w:sz w:val="24"/>
          <w:szCs w:val="24"/>
          <w:lang w:val="bg-BG" w:eastAsia="bg-BG"/>
        </w:rPr>
        <w:t>ресурси</w:t>
      </w:r>
      <w:r w:rsidRPr="00B93F68">
        <w:rPr>
          <w:rFonts w:ascii="Times New Roman" w:hAnsi="Times New Roman"/>
          <w:sz w:val="24"/>
          <w:szCs w:val="24"/>
          <w:lang w:val="bg-BG" w:eastAsia="bg-BG"/>
        </w:rPr>
        <w:t xml:space="preserve"> в УО.</w:t>
      </w:r>
    </w:p>
    <w:p w:rsidR="00A5754B" w:rsidRPr="00B93F68" w:rsidRDefault="00A5754B" w:rsidP="00A5754B">
      <w:pPr>
        <w:autoSpaceDE w:val="0"/>
        <w:autoSpaceDN w:val="0"/>
        <w:adjustRightInd w:val="0"/>
        <w:spacing w:after="120"/>
        <w:jc w:val="both"/>
        <w:rPr>
          <w:rFonts w:ascii="Times New Roman" w:hAnsi="Times New Roman"/>
          <w:sz w:val="24"/>
          <w:szCs w:val="24"/>
          <w:lang w:val="bg-BG" w:eastAsia="bg-BG"/>
        </w:rPr>
      </w:pPr>
      <w:r w:rsidRPr="00B93F68">
        <w:rPr>
          <w:rFonts w:ascii="Times New Roman" w:hAnsi="Times New Roman"/>
          <w:noProof/>
        </w:rPr>
        <w:drawing>
          <wp:inline distT="0" distB="0" distL="0" distR="0" wp14:anchorId="382DC5E3" wp14:editId="4F0D76B9">
            <wp:extent cx="5857240" cy="29597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088" t="39583" r="26886" b="18175"/>
                    <a:stretch/>
                  </pic:blipFill>
                  <pic:spPr bwMode="auto">
                    <a:xfrm>
                      <a:off x="0" y="0"/>
                      <a:ext cx="5867537" cy="2964938"/>
                    </a:xfrm>
                    <a:prstGeom prst="rect">
                      <a:avLst/>
                    </a:prstGeom>
                    <a:ln>
                      <a:noFill/>
                    </a:ln>
                    <a:extLst>
                      <a:ext uri="{53640926-AAD7-44D8-BBD7-CCE9431645EC}">
                        <a14:shadowObscured xmlns:a14="http://schemas.microsoft.com/office/drawing/2010/main"/>
                      </a:ext>
                    </a:extLst>
                  </pic:spPr>
                </pic:pic>
              </a:graphicData>
            </a:graphic>
          </wp:inline>
        </w:drawing>
      </w:r>
    </w:p>
    <w:p w:rsidR="00A5754B" w:rsidRPr="00B93F68" w:rsidRDefault="00A5754B" w:rsidP="00A5754B">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00E03BC9" w:rsidRPr="00B93F68">
        <w:rPr>
          <w:b/>
          <w:bCs/>
          <w:color w:val="006CB6"/>
        </w:rPr>
        <w:fldChar w:fldCharType="begin"/>
      </w:r>
      <w:r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9</w:t>
      </w:r>
      <w:r w:rsidR="00E03BC9" w:rsidRPr="00B93F68">
        <w:rPr>
          <w:b/>
          <w:bCs/>
          <w:color w:val="006CB6"/>
        </w:rPr>
        <w:fldChar w:fldCharType="end"/>
      </w:r>
      <w:r w:rsidRPr="00B93F68">
        <w:rPr>
          <w:b/>
          <w:bCs/>
          <w:color w:val="006CB6"/>
        </w:rPr>
        <w:t>: Идентифицирани нужди от промяна на политиките по отношение на човешките ресурси в УО</w:t>
      </w:r>
    </w:p>
    <w:p w:rsidR="00A5754B" w:rsidRPr="00B93F68" w:rsidRDefault="00A5754B" w:rsidP="00A5754B">
      <w:pPr>
        <w:autoSpaceDE w:val="0"/>
        <w:autoSpaceDN w:val="0"/>
        <w:adjustRightInd w:val="0"/>
        <w:spacing w:after="120"/>
        <w:jc w:val="both"/>
        <w:rPr>
          <w:rFonts w:ascii="Times New Roman" w:hAnsi="Times New Roman"/>
          <w:sz w:val="24"/>
          <w:szCs w:val="24"/>
          <w:lang w:val="bg-BG" w:eastAsia="bg-BG"/>
        </w:rPr>
      </w:pPr>
      <w:r w:rsidRPr="00B93F68">
        <w:rPr>
          <w:rFonts w:ascii="Times New Roman" w:hAnsi="Times New Roman"/>
          <w:sz w:val="24"/>
          <w:szCs w:val="24"/>
          <w:lang w:val="bg-BG" w:eastAsia="bg-BG"/>
        </w:rPr>
        <w:t xml:space="preserve">По-конкретно, по отношение на проблема с осигуряване на нужните обучения, по проект </w:t>
      </w:r>
      <w:r w:rsidRPr="00B93F68">
        <w:rPr>
          <w:rFonts w:ascii="Times New Roman" w:hAnsi="Times New Roman"/>
          <w:sz w:val="24"/>
          <w:szCs w:val="24"/>
          <w:lang w:val="bg-BG"/>
        </w:rPr>
        <w:t>„Обучения на служителите от УО във връзка с управлението, наблюдението и контрола на дейностите по ОПРСР“</w:t>
      </w:r>
      <w:r w:rsidR="000E1325" w:rsidRPr="00B93F68">
        <w:rPr>
          <w:rFonts w:ascii="Times New Roman" w:hAnsi="Times New Roman"/>
          <w:sz w:val="24"/>
          <w:szCs w:val="24"/>
          <w:lang w:val="bg-BG"/>
        </w:rPr>
        <w:t xml:space="preserve"> </w:t>
      </w:r>
      <w:r w:rsidRPr="00B93F68">
        <w:rPr>
          <w:rFonts w:ascii="Times New Roman" w:hAnsi="Times New Roman"/>
          <w:sz w:val="24"/>
          <w:szCs w:val="24"/>
          <w:lang w:val="bg-BG"/>
        </w:rPr>
        <w:t>по мярка 5.1 са предвидени следните сфери на обучения:</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обучение, свързано с оценката на проектни предложения;</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обучения, свързани с прилагането на европейското и национално законодателство - Закон за управление на територията, Закон за обществените поръчки, Директиви за обществените поръчки, налагане на финансови корекции;</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обучения, свързани с извършване на проверки на място;</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обучения, свързани с разкриване и докладване на нередности;</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мениджмънт на европейски фондове;</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програмиране и избор на операции;</w:t>
      </w:r>
    </w:p>
    <w:p w:rsidR="00A5754B" w:rsidRPr="00B93F68" w:rsidRDefault="00A5754B" w:rsidP="00AE3CCE">
      <w:pPr>
        <w:numPr>
          <w:ilvl w:val="0"/>
          <w:numId w:val="64"/>
        </w:numPr>
        <w:tabs>
          <w:tab w:val="left" w:pos="851"/>
        </w:tabs>
        <w:overflowPunct w:val="0"/>
        <w:autoSpaceDE w:val="0"/>
        <w:autoSpaceDN w:val="0"/>
        <w:adjustRightInd w:val="0"/>
        <w:spacing w:after="120"/>
        <w:ind w:left="851" w:hanging="425"/>
        <w:jc w:val="both"/>
        <w:textAlignment w:val="baseline"/>
        <w:rPr>
          <w:rFonts w:ascii="Times New Roman" w:hAnsi="Times New Roman"/>
          <w:sz w:val="24"/>
          <w:szCs w:val="24"/>
          <w:lang w:val="bg-BG"/>
        </w:rPr>
      </w:pPr>
      <w:r w:rsidRPr="00B93F68">
        <w:rPr>
          <w:rFonts w:ascii="Times New Roman" w:hAnsi="Times New Roman"/>
          <w:sz w:val="24"/>
          <w:szCs w:val="24"/>
          <w:lang w:val="bg-BG"/>
        </w:rPr>
        <w:t>други, отговарящи на нуждите на УО.</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тази връзка, в Доклада на Министерски съвет за състоянието на администрацията за 2012 г. по отношение на нуждите на администрациите, които участват в програмирането и управлението на програми и проекти са посочени следните нужди от обучения: управление на европейски фондове, управление на проектния цикъл, </w:t>
      </w:r>
      <w:r w:rsidRPr="00B93F68">
        <w:rPr>
          <w:rFonts w:ascii="Times New Roman" w:hAnsi="Times New Roman"/>
          <w:sz w:val="24"/>
          <w:szCs w:val="24"/>
          <w:lang w:val="bg-BG"/>
        </w:rPr>
        <w:lastRenderedPageBreak/>
        <w:t>подготовка, възлагане и контрол на обществени поръчки. До голяма степен тези нужди са отчетени и в предвидените обучения по мярка 5.1.</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В Графика за провеждане на обучения през 2013</w:t>
      </w:r>
      <w:r w:rsidR="000E1325" w:rsidRPr="00B93F68">
        <w:rPr>
          <w:rFonts w:ascii="Times New Roman" w:hAnsi="Times New Roman"/>
          <w:sz w:val="24"/>
          <w:szCs w:val="24"/>
          <w:lang w:val="bg-BG"/>
        </w:rPr>
        <w:t xml:space="preserve"> </w:t>
      </w:r>
      <w:r w:rsidRPr="00B93F68">
        <w:rPr>
          <w:rFonts w:ascii="Times New Roman" w:hAnsi="Times New Roman"/>
          <w:sz w:val="24"/>
          <w:szCs w:val="24"/>
          <w:lang w:val="bg-BG"/>
        </w:rPr>
        <w:t xml:space="preserve">г. на служителите от ДЕФР са включени предимно безплатни обучения, предлагани от Школата по публични финанси към МФ в сферата на бюджета и финансовото управление, управлението на средствата от ЕС, държавните помощи, обществените поръчки, одити и управление на риска. В Графика са включени сравнително малък брой обучения, предлагани от чуждестранни институции - Европейска академия за данъци, икономика и право и Европейския институт по публична администрация. </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По информация от УО, списъкът в Графика е изготвен чрез подхода „отдолу-нагоре”, което е добра практика и позволява отчитането на персонални нужди на всеки експерт. В същото време, прави впечатление фактът, че някои отдели са включили по едно обучение, докато други по повече от четири обучения на човек. До голяма степен, обхватът на обученията, които са включени в Графика, е твърде стеснен и е ограничен до специфични въпроси като публично-частно партньорство и одит. В Графика попадат на практика всички експерти от централното звено на УО, но не са включени експерти от регионалните звена на отдел „Управление на приоритетните оси” (УПО). В този смисъл, препоръчва се, след изготвянето на списъка с индивидуалните нужди, да бъде проверено доколко той отговаря на: нужната тематика за конкретните отдели и дали обхватът му е достатъчен като теми и като експерти.</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Във връзка с изпълнението на проект BG0713EFF-511-220317 с наименование „Участие на администрацията, ангажирана с ОПРСР в международни прояви, семинари, обучения, технически срещи и работни групи на ЕК“ е направен е анализ за избора на обучения за 2013 г. на експерти от ДЕФР– докладна записка с вх. № Z-7841/ 20.05.2013 г. </w:t>
      </w:r>
      <w:r w:rsidRPr="00B93F68">
        <w:rPr>
          <w:rFonts w:ascii="Times New Roman" w:hAnsi="Times New Roman"/>
          <w:bCs/>
          <w:sz w:val="24"/>
          <w:szCs w:val="24"/>
          <w:lang w:val="bg-BG"/>
        </w:rPr>
        <w:t>Необходимостта от провеждане на обучения на служителите от дирекция „Европейски фонд за рибарство“ е изложена и в други д</w:t>
      </w:r>
      <w:r w:rsidRPr="00B93F68">
        <w:rPr>
          <w:rFonts w:ascii="Times New Roman" w:hAnsi="Times New Roman"/>
          <w:sz w:val="24"/>
          <w:szCs w:val="24"/>
          <w:lang w:val="bg-BG"/>
        </w:rPr>
        <w:t xml:space="preserve">окладни записки на директора на ДЕФР, които включват идентифицирани нужди от обучения и институции, които могат да ги проведат. До голяма степен тези дейности отговарят на препоръката на Междинната оценка на ОПРСР 2007-2013 г. за „спешен преглед </w:t>
      </w:r>
      <w:r w:rsidR="00835A08" w:rsidRPr="00B93F68">
        <w:rPr>
          <w:rFonts w:ascii="Times New Roman" w:hAnsi="Times New Roman"/>
          <w:sz w:val="24"/>
          <w:szCs w:val="24"/>
          <w:lang w:val="bg-BG"/>
        </w:rPr>
        <w:t>на</w:t>
      </w:r>
      <w:r w:rsidR="00E03BC9" w:rsidRPr="00B93F68">
        <w:rPr>
          <w:rFonts w:ascii="Times New Roman" w:hAnsi="Times New Roman"/>
          <w:sz w:val="24"/>
          <w:szCs w:val="24"/>
          <w:lang w:val="bg-BG"/>
        </w:rPr>
        <w:t xml:space="preserve"> </w:t>
      </w:r>
      <w:r w:rsidR="00835A08" w:rsidRPr="00B93F68">
        <w:rPr>
          <w:rFonts w:ascii="Times New Roman" w:hAnsi="Times New Roman"/>
          <w:sz w:val="24"/>
          <w:szCs w:val="24"/>
          <w:lang w:val="bg-BG"/>
        </w:rPr>
        <w:t>нуждата</w:t>
      </w:r>
      <w:r w:rsidRPr="00B93F68">
        <w:rPr>
          <w:rFonts w:ascii="Times New Roman" w:hAnsi="Times New Roman"/>
          <w:sz w:val="24"/>
          <w:szCs w:val="24"/>
          <w:lang w:val="bg-BG"/>
        </w:rPr>
        <w:t xml:space="preserve"> от обучение </w:t>
      </w:r>
      <w:r w:rsidR="00835A08" w:rsidRPr="00B93F68">
        <w:rPr>
          <w:rFonts w:ascii="Times New Roman" w:hAnsi="Times New Roman"/>
          <w:sz w:val="24"/>
          <w:szCs w:val="24"/>
          <w:lang w:val="bg-BG"/>
        </w:rPr>
        <w:t>и</w:t>
      </w:r>
      <w:r w:rsidR="00E03BC9" w:rsidRPr="00B93F68">
        <w:rPr>
          <w:rFonts w:ascii="Times New Roman" w:hAnsi="Times New Roman"/>
          <w:sz w:val="24"/>
          <w:szCs w:val="24"/>
          <w:lang w:val="bg-BG"/>
        </w:rPr>
        <w:t xml:space="preserve"> </w:t>
      </w:r>
      <w:r w:rsidR="00835A08" w:rsidRPr="00B93F68">
        <w:rPr>
          <w:rFonts w:ascii="Times New Roman" w:hAnsi="Times New Roman"/>
          <w:sz w:val="24"/>
          <w:szCs w:val="24"/>
          <w:lang w:val="bg-BG"/>
        </w:rPr>
        <w:t>професионална</w:t>
      </w:r>
      <w:r w:rsidRPr="00B93F68">
        <w:rPr>
          <w:rFonts w:ascii="Times New Roman" w:hAnsi="Times New Roman"/>
          <w:sz w:val="24"/>
          <w:szCs w:val="24"/>
          <w:lang w:val="bg-BG"/>
        </w:rPr>
        <w:t xml:space="preserve"> помощ на експертите на УО”.</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По отношение на обученията на служителите в ДЕФР може да бъде направено заключение, че това е необходимост, която е ясно идентифицирана в Междинната оценка и редица анализи на дирекцията. Липсата на достатъчно обучения на служителите в ДЕФР е пречка пред изграждането на капацитета й, тъй като не се осигурява необходимото повишаване на квалификацията на служителите. В допълнение, практиката в държавната администрация показва, че постоянното повишаване на квалификацията на служителите чрез обучения спомага за намаляване на текучеството, което е друг сериозен проблем в ДЕФР. В тази връзка, се препоръчват:</w:t>
      </w:r>
    </w:p>
    <w:p w:rsidR="00A5754B" w:rsidRPr="00B93F68" w:rsidRDefault="00A5754B" w:rsidP="00AE3CCE">
      <w:pPr>
        <w:pStyle w:val="ListParagraph"/>
        <w:numPr>
          <w:ilvl w:val="0"/>
          <w:numId w:val="66"/>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eastAsia="bg-BG"/>
        </w:rPr>
        <w:lastRenderedPageBreak/>
        <w:t xml:space="preserve">Активни действия за изпълнение на проект </w:t>
      </w:r>
      <w:r w:rsidRPr="00B93F68">
        <w:rPr>
          <w:rFonts w:ascii="Times New Roman" w:hAnsi="Times New Roman"/>
          <w:sz w:val="24"/>
          <w:szCs w:val="24"/>
          <w:lang w:val="bg-BG"/>
        </w:rPr>
        <w:t>„Обучения на служителите от УО във връзка с управлението, наблюдението и контрола на дейностите по ОПРСР“ по мярка 5.1;</w:t>
      </w:r>
    </w:p>
    <w:p w:rsidR="00A5754B" w:rsidRPr="00B93F68" w:rsidRDefault="00A5754B" w:rsidP="00AE3CCE">
      <w:pPr>
        <w:pStyle w:val="ListParagraph"/>
        <w:numPr>
          <w:ilvl w:val="0"/>
          <w:numId w:val="66"/>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Следване на Графика за провеждане на обучения през 2013г. на служителите от ДЕФР;</w:t>
      </w:r>
    </w:p>
    <w:p w:rsidR="00A5754B" w:rsidRPr="00B93F68" w:rsidRDefault="00A5754B" w:rsidP="00AE3CCE">
      <w:pPr>
        <w:pStyle w:val="ListParagraph"/>
        <w:numPr>
          <w:ilvl w:val="0"/>
          <w:numId w:val="66"/>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Изпълнение на препоръката от Междинната оценка на ОПРСР 2007-2013 г. за провеждане на обучение по мониторинг и оценка на служителите на УО.</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Паралелно с провеждането на обучения, се препоръчва в УО да бъде въведена ясна система за повишаване на административния капацитет, която да включва:</w:t>
      </w:r>
    </w:p>
    <w:p w:rsidR="00A5754B" w:rsidRPr="00B93F68" w:rsidRDefault="00A5754B" w:rsidP="00AE3CCE">
      <w:pPr>
        <w:pStyle w:val="ListParagraph"/>
        <w:numPr>
          <w:ilvl w:val="0"/>
          <w:numId w:val="67"/>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Описание на начина, по който се идентифицират нуждите от обучения от страна на служителите (подход „отдолу-нагоре”);</w:t>
      </w:r>
    </w:p>
    <w:p w:rsidR="00A5754B" w:rsidRPr="00B93F68" w:rsidRDefault="00A5754B" w:rsidP="00AE3CCE">
      <w:pPr>
        <w:pStyle w:val="ListParagraph"/>
        <w:numPr>
          <w:ilvl w:val="0"/>
          <w:numId w:val="67"/>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Описание на начина, по който идентифицираните от служителите нужди се обвързват с конкретните задължения на служителите и нуждите на отделите и дирекцията като цяло (подход „отгоре-надолу”);</w:t>
      </w:r>
    </w:p>
    <w:p w:rsidR="00A5754B" w:rsidRPr="00B93F68" w:rsidRDefault="00A5754B" w:rsidP="00AE3CCE">
      <w:pPr>
        <w:pStyle w:val="ListParagraph"/>
        <w:numPr>
          <w:ilvl w:val="0"/>
          <w:numId w:val="67"/>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Описание на начина и честотата на актуализация на анализа на административния капацитет на ДЕФР.</w:t>
      </w:r>
    </w:p>
    <w:p w:rsidR="00A5754B" w:rsidRPr="00B93F68" w:rsidRDefault="00A5754B" w:rsidP="00A5754B">
      <w:pPr>
        <w:spacing w:after="120"/>
        <w:jc w:val="both"/>
        <w:rPr>
          <w:rFonts w:ascii="Times New Roman" w:hAnsi="Times New Roman"/>
          <w:sz w:val="24"/>
          <w:szCs w:val="24"/>
          <w:lang w:val="bg-BG" w:eastAsia="bg-BG"/>
        </w:rPr>
      </w:pPr>
      <w:r w:rsidRPr="00B93F68">
        <w:rPr>
          <w:rFonts w:ascii="Times New Roman" w:hAnsi="Times New Roman"/>
          <w:sz w:val="24"/>
          <w:szCs w:val="24"/>
          <w:lang w:val="bg-BG"/>
        </w:rPr>
        <w:t xml:space="preserve">Освен препоръките за обучения, в Междинната оценка на ОПРСР 2007-2013 г. е отправена препоръка за </w:t>
      </w:r>
      <w:r w:rsidRPr="00B93F68">
        <w:rPr>
          <w:rFonts w:ascii="Times New Roman" w:hAnsi="Times New Roman"/>
          <w:sz w:val="24"/>
          <w:szCs w:val="24"/>
          <w:lang w:val="bg-BG" w:eastAsia="bg-BG"/>
        </w:rPr>
        <w:t>„непрекъснато изграждане на капацитет на УО, като се осигури достъп до обмяна на опит с други страни-членки на ЕС…Да се обсъди възможността за провеждане на партньорски преглед (</w:t>
      </w:r>
      <w:proofErr w:type="spellStart"/>
      <w:r w:rsidRPr="00B93F68">
        <w:rPr>
          <w:rFonts w:ascii="Times New Roman" w:hAnsi="Times New Roman"/>
          <w:sz w:val="24"/>
          <w:szCs w:val="24"/>
          <w:lang w:val="bg-BG" w:eastAsia="bg-BG"/>
        </w:rPr>
        <w:t>peer</w:t>
      </w:r>
      <w:proofErr w:type="spellEnd"/>
      <w:r w:rsidR="000E1325" w:rsidRPr="00B93F68">
        <w:rPr>
          <w:rFonts w:ascii="Times New Roman" w:hAnsi="Times New Roman"/>
          <w:sz w:val="24"/>
          <w:szCs w:val="24"/>
          <w:lang w:val="bg-BG" w:eastAsia="bg-BG"/>
        </w:rPr>
        <w:t xml:space="preserve"> </w:t>
      </w:r>
      <w:proofErr w:type="spellStart"/>
      <w:r w:rsidRPr="00B93F68">
        <w:rPr>
          <w:rFonts w:ascii="Times New Roman" w:hAnsi="Times New Roman"/>
          <w:sz w:val="24"/>
          <w:szCs w:val="24"/>
          <w:lang w:val="bg-BG" w:eastAsia="bg-BG"/>
        </w:rPr>
        <w:t>review</w:t>
      </w:r>
      <w:proofErr w:type="spellEnd"/>
      <w:r w:rsidRPr="00B93F68">
        <w:rPr>
          <w:rFonts w:ascii="Times New Roman" w:hAnsi="Times New Roman"/>
          <w:sz w:val="24"/>
          <w:szCs w:val="24"/>
          <w:lang w:val="bg-BG" w:eastAsia="bg-BG"/>
        </w:rPr>
        <w:t>) на изградените механизми за прилагане на мерките (изисквания към кандидатите, допустими дейности, критерии за избор,</w:t>
      </w:r>
      <w:r w:rsidR="000E1325" w:rsidRPr="00B93F68">
        <w:rPr>
          <w:rFonts w:ascii="Times New Roman" w:hAnsi="Times New Roman"/>
          <w:sz w:val="24"/>
          <w:szCs w:val="24"/>
          <w:lang w:val="bg-BG" w:eastAsia="bg-BG"/>
        </w:rPr>
        <w:t xml:space="preserve"> </w:t>
      </w:r>
      <w:r w:rsidRPr="00B93F68">
        <w:rPr>
          <w:rFonts w:ascii="Times New Roman" w:hAnsi="Times New Roman"/>
          <w:sz w:val="24"/>
          <w:szCs w:val="24"/>
          <w:lang w:val="bg-BG" w:eastAsia="bg-BG"/>
        </w:rPr>
        <w:t>формуляри и документи за кандидатстване)”, която също все още не е изпълнена</w:t>
      </w:r>
      <w:r w:rsidR="00704F67">
        <w:rPr>
          <w:rFonts w:ascii="Times New Roman" w:hAnsi="Times New Roman"/>
          <w:sz w:val="24"/>
          <w:szCs w:val="24"/>
          <w:lang w:val="bg-BG" w:eastAsia="bg-BG"/>
        </w:rPr>
        <w:t xml:space="preserve"> на практика</w:t>
      </w:r>
      <w:r w:rsidRPr="00B93F68">
        <w:rPr>
          <w:rFonts w:ascii="Times New Roman" w:hAnsi="Times New Roman"/>
          <w:sz w:val="24"/>
          <w:szCs w:val="24"/>
          <w:lang w:val="bg-BG" w:eastAsia="bg-BG"/>
        </w:rPr>
        <w:t>.</w:t>
      </w:r>
    </w:p>
    <w:p w:rsidR="00A5754B" w:rsidRPr="00B93F68" w:rsidRDefault="00835A08" w:rsidP="00A5754B">
      <w:pPr>
        <w:spacing w:after="120"/>
        <w:jc w:val="both"/>
        <w:rPr>
          <w:rFonts w:ascii="Times New Roman" w:hAnsi="Times New Roman"/>
          <w:sz w:val="24"/>
          <w:szCs w:val="24"/>
          <w:lang w:val="bg-BG"/>
        </w:rPr>
      </w:pPr>
      <w:r w:rsidRPr="00B93F68">
        <w:rPr>
          <w:rFonts w:ascii="Times New Roman" w:hAnsi="Times New Roman"/>
          <w:sz w:val="24"/>
          <w:szCs w:val="24"/>
          <w:lang w:val="bg-BG"/>
        </w:rPr>
        <w:t>За изпълнена може да се смята друга препоръка на Междинната оценка, която е свързана с административния капацитет, а именно - Да се</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включват и външни експерти в комисиите</w:t>
      </w:r>
      <w:r w:rsidR="00E03BC9" w:rsidRPr="00B93F68">
        <w:rPr>
          <w:rFonts w:ascii="Times New Roman" w:hAnsi="Times New Roman"/>
          <w:sz w:val="24"/>
          <w:szCs w:val="24"/>
          <w:lang w:val="bg-BG"/>
        </w:rPr>
        <w:t xml:space="preserve"> </w:t>
      </w:r>
      <w:r w:rsidRPr="00B93F68">
        <w:rPr>
          <w:rFonts w:ascii="Times New Roman" w:hAnsi="Times New Roman"/>
          <w:sz w:val="24"/>
          <w:szCs w:val="24"/>
          <w:lang w:val="bg-BG"/>
        </w:rPr>
        <w:t>за оценка, където това е подходящо, като външна експертиза е необходима и по част от колективните мерки, където УО няма експерти (например, маркетингови, научни изследвания и т.н.).</w:t>
      </w:r>
      <w:r w:rsidR="000E1325" w:rsidRPr="00B93F68">
        <w:rPr>
          <w:rFonts w:ascii="Times New Roman" w:hAnsi="Times New Roman"/>
          <w:sz w:val="24"/>
          <w:szCs w:val="24"/>
          <w:lang w:val="bg-BG"/>
        </w:rPr>
        <w:t xml:space="preserve"> </w:t>
      </w:r>
      <w:r w:rsidR="00A5754B" w:rsidRPr="00B93F68">
        <w:rPr>
          <w:rFonts w:ascii="Times New Roman" w:hAnsi="Times New Roman"/>
          <w:sz w:val="24"/>
          <w:szCs w:val="24"/>
          <w:lang w:val="bg-BG"/>
        </w:rPr>
        <w:t>В Годишния доклад за изпълнението на ОПРСР за 2012 г. са посочени редица сфери, в които са ангажирани външни експерти:</w:t>
      </w:r>
    </w:p>
    <w:p w:rsidR="00A5754B" w:rsidRPr="00B93F68" w:rsidRDefault="00A5754B" w:rsidP="00AE3CCE">
      <w:pPr>
        <w:pStyle w:val="ListParagraph"/>
        <w:numPr>
          <w:ilvl w:val="0"/>
          <w:numId w:val="182"/>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Специфични анализи и оценки;</w:t>
      </w:r>
    </w:p>
    <w:p w:rsidR="00A5754B" w:rsidRPr="00B93F68" w:rsidRDefault="00A5754B" w:rsidP="00AE3CCE">
      <w:pPr>
        <w:pStyle w:val="ListParagraph"/>
        <w:numPr>
          <w:ilvl w:val="0"/>
          <w:numId w:val="182"/>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Становища;</w:t>
      </w:r>
    </w:p>
    <w:p w:rsidR="00A5754B" w:rsidRPr="00B93F68" w:rsidRDefault="00A5754B" w:rsidP="00AE3CCE">
      <w:pPr>
        <w:pStyle w:val="ListParagraph"/>
        <w:numPr>
          <w:ilvl w:val="0"/>
          <w:numId w:val="182"/>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Оценители в оценителни комисии;</w:t>
      </w:r>
    </w:p>
    <w:p w:rsidR="00A5754B" w:rsidRPr="00B93F68" w:rsidRDefault="00A5754B" w:rsidP="00AE3CCE">
      <w:pPr>
        <w:pStyle w:val="ListParagraph"/>
        <w:numPr>
          <w:ilvl w:val="0"/>
          <w:numId w:val="182"/>
        </w:numPr>
        <w:spacing w:after="120"/>
        <w:ind w:left="851" w:hanging="425"/>
        <w:jc w:val="both"/>
        <w:rPr>
          <w:rFonts w:ascii="Times New Roman" w:hAnsi="Times New Roman"/>
          <w:sz w:val="24"/>
          <w:szCs w:val="24"/>
          <w:lang w:val="bg-BG"/>
        </w:rPr>
      </w:pPr>
      <w:r w:rsidRPr="00B93F68">
        <w:rPr>
          <w:rFonts w:ascii="Times New Roman" w:hAnsi="Times New Roman"/>
          <w:sz w:val="24"/>
          <w:szCs w:val="24"/>
          <w:lang w:val="bg-BG"/>
        </w:rPr>
        <w:t>Оценка на технологично оборудване.</w:t>
      </w:r>
    </w:p>
    <w:p w:rsidR="00835A08" w:rsidRPr="00B93F68" w:rsidRDefault="00A5754B">
      <w:pPr>
        <w:jc w:val="both"/>
        <w:rPr>
          <w:rFonts w:ascii="Times New Roman" w:hAnsi="Times New Roman"/>
          <w:lang w:val="bg-BG"/>
        </w:rPr>
      </w:pPr>
      <w:r w:rsidRPr="00B93F68">
        <w:rPr>
          <w:rFonts w:ascii="Times New Roman" w:hAnsi="Times New Roman"/>
          <w:bCs/>
          <w:sz w:val="24"/>
          <w:szCs w:val="24"/>
          <w:lang w:val="bg-BG" w:eastAsia="bg-BG"/>
        </w:rPr>
        <w:t>Във връзка с наличния човешки ресурс, следва да се отбележи, че една от новостите в политиката по рибарство на Европейския съюз през новия програмен период е преминаването към споделено управление на</w:t>
      </w:r>
      <w:r w:rsidRPr="00B93F68">
        <w:rPr>
          <w:rFonts w:ascii="Times New Roman" w:hAnsi="Times New Roman"/>
          <w:sz w:val="24"/>
          <w:szCs w:val="24"/>
          <w:lang w:val="bg-BG"/>
        </w:rPr>
        <w:t xml:space="preserve"> дейностите по събирането на данни за управлението на рибарството и прилагане на системата на Съюза за контрол, </w:t>
      </w:r>
      <w:r w:rsidRPr="00B93F68">
        <w:rPr>
          <w:rFonts w:ascii="Times New Roman" w:hAnsi="Times New Roman"/>
          <w:sz w:val="24"/>
          <w:szCs w:val="24"/>
          <w:lang w:val="bg-BG"/>
        </w:rPr>
        <w:lastRenderedPageBreak/>
        <w:t xml:space="preserve">инспекции и правоприлагане. На интервю с експерти на Възложителя беше посочено, че все още не е </w:t>
      </w:r>
      <w:proofErr w:type="spellStart"/>
      <w:r w:rsidRPr="00B93F68">
        <w:rPr>
          <w:rFonts w:ascii="Times New Roman" w:hAnsi="Times New Roman"/>
          <w:sz w:val="24"/>
          <w:szCs w:val="24"/>
          <w:lang w:val="bg-BG"/>
        </w:rPr>
        <w:t>финализирано</w:t>
      </w:r>
      <w:proofErr w:type="spellEnd"/>
      <w:r w:rsidRPr="00B93F68">
        <w:rPr>
          <w:rFonts w:ascii="Times New Roman" w:hAnsi="Times New Roman"/>
          <w:sz w:val="24"/>
          <w:szCs w:val="24"/>
          <w:lang w:val="bg-BG"/>
        </w:rPr>
        <w:t xml:space="preserve"> разделението на отговорностите за тези дейности между дирекция „Европейски фонд за рибарство“, дирекция „Управление на рибарството и опазване на рибните ресурси“ и главна дирекция „Рибарство и контрол“. Може да се очаква, че ДЕФР ще има задължения по дейностите и като се има предвид, че последният анализ на административния капацитет на дирекцията показва липса на свободни ресурси за нови дейности, щатът на дирекцията следва да бъде увеличен в зависимост от разделението на отговорностите за събиране на данни и системата за контрол.</w:t>
      </w:r>
    </w:p>
    <w:p w:rsidR="00835A08" w:rsidRPr="00B93F68" w:rsidRDefault="00A5754B">
      <w:pPr>
        <w:pStyle w:val="BodyText"/>
        <w:widowControl w:val="0"/>
        <w:tabs>
          <w:tab w:val="left" w:pos="0"/>
          <w:tab w:val="right" w:pos="9214"/>
        </w:tabs>
        <w:spacing w:before="120" w:line="276" w:lineRule="auto"/>
        <w:jc w:val="both"/>
      </w:pPr>
      <w:r w:rsidRPr="00B93F68">
        <w:rPr>
          <w:bCs/>
          <w:color w:val="000000"/>
        </w:rPr>
        <w:t>Постъпващите данни от онлайн въпросника и интервютата с експертите, които участват в разработването на ПМДР, послужиха за основа на разработването на анализ на работната натовареност (</w:t>
      </w:r>
      <w:proofErr w:type="spellStart"/>
      <w:r w:rsidRPr="00B93F68">
        <w:rPr>
          <w:bCs/>
          <w:color w:val="000000"/>
        </w:rPr>
        <w:t>Workload</w:t>
      </w:r>
      <w:proofErr w:type="spellEnd"/>
      <w:r w:rsidRPr="00B93F68">
        <w:rPr>
          <w:bCs/>
          <w:color w:val="000000"/>
        </w:rPr>
        <w:t xml:space="preserve"> анализ). Такъв анализ не е правен за бенефициентите, заради твърде различните им специфики. </w:t>
      </w:r>
    </w:p>
    <w:p w:rsidR="00A5754B" w:rsidRPr="00B93F68" w:rsidRDefault="00A5754B" w:rsidP="00A5754B">
      <w:pPr>
        <w:spacing w:after="120"/>
        <w:jc w:val="both"/>
        <w:rPr>
          <w:rFonts w:ascii="Times New Roman" w:hAnsi="Times New Roman"/>
          <w:sz w:val="24"/>
          <w:szCs w:val="24"/>
          <w:lang w:val="bg-BG"/>
        </w:rPr>
      </w:pPr>
      <w:r w:rsidRPr="00B93F68">
        <w:rPr>
          <w:rFonts w:ascii="Times New Roman" w:hAnsi="Times New Roman"/>
          <w:noProof/>
        </w:rPr>
        <w:drawing>
          <wp:inline distT="0" distB="0" distL="0" distR="0" wp14:anchorId="52906834" wp14:editId="08FA7A4C">
            <wp:extent cx="5774267" cy="16764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8741" t="49873" r="29519" b="28584"/>
                    <a:stretch/>
                  </pic:blipFill>
                  <pic:spPr bwMode="auto">
                    <a:xfrm>
                      <a:off x="0" y="0"/>
                      <a:ext cx="5797592" cy="1683172"/>
                    </a:xfrm>
                    <a:prstGeom prst="rect">
                      <a:avLst/>
                    </a:prstGeom>
                    <a:ln>
                      <a:noFill/>
                    </a:ln>
                    <a:extLst>
                      <a:ext uri="{53640926-AAD7-44D8-BBD7-CCE9431645EC}">
                        <a14:shadowObscured xmlns:a14="http://schemas.microsoft.com/office/drawing/2010/main"/>
                      </a:ext>
                    </a:extLst>
                  </pic:spPr>
                </pic:pic>
              </a:graphicData>
            </a:graphic>
          </wp:inline>
        </w:drawing>
      </w:r>
    </w:p>
    <w:p w:rsidR="00A5754B" w:rsidRPr="00B93F68" w:rsidRDefault="00A5754B" w:rsidP="00A5754B">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00E03BC9" w:rsidRPr="00B93F68">
        <w:rPr>
          <w:b/>
          <w:bCs/>
          <w:color w:val="006CB6"/>
        </w:rPr>
        <w:fldChar w:fldCharType="begin"/>
      </w:r>
      <w:r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10</w:t>
      </w:r>
      <w:r w:rsidR="00E03BC9" w:rsidRPr="00B93F68">
        <w:rPr>
          <w:b/>
          <w:bCs/>
          <w:color w:val="006CB6"/>
        </w:rPr>
        <w:fldChar w:fldCharType="end"/>
      </w:r>
      <w:r w:rsidRPr="00B93F68">
        <w:rPr>
          <w:b/>
          <w:bCs/>
          <w:color w:val="006CB6"/>
        </w:rPr>
        <w:t>: Отдели, попълнили онлайн въпросника</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t>От гледна точка на анализа, един от най-важните въпроси от онлайн въпросника е свързан с това как самите служители виждат своята натовареност по отделни ключови дейности / отговорности на УО. Отговорите на този въпрос са представени на графиката по-долу.</w:t>
      </w:r>
    </w:p>
    <w:p w:rsidR="00A5754B" w:rsidRPr="00B93F68" w:rsidRDefault="00A5754B" w:rsidP="00A5754B">
      <w:pPr>
        <w:pStyle w:val="BodyText"/>
        <w:widowControl w:val="0"/>
        <w:tabs>
          <w:tab w:val="left" w:pos="0"/>
          <w:tab w:val="right" w:pos="9214"/>
        </w:tabs>
        <w:spacing w:before="120" w:after="0" w:line="276" w:lineRule="auto"/>
        <w:jc w:val="both"/>
      </w:pPr>
    </w:p>
    <w:p w:rsidR="00A5754B" w:rsidRPr="00B93F68" w:rsidRDefault="00A5754B" w:rsidP="00A5754B">
      <w:pPr>
        <w:pStyle w:val="BodyText"/>
        <w:widowControl w:val="0"/>
        <w:tabs>
          <w:tab w:val="left" w:pos="0"/>
          <w:tab w:val="right" w:pos="9214"/>
        </w:tabs>
        <w:spacing w:before="120" w:after="0" w:line="276" w:lineRule="auto"/>
        <w:jc w:val="both"/>
      </w:pP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noProof/>
          <w:lang w:val="en-US" w:eastAsia="en-US"/>
        </w:rPr>
        <w:lastRenderedPageBreak/>
        <w:drawing>
          <wp:inline distT="0" distB="0" distL="0" distR="0" wp14:anchorId="0C325C33" wp14:editId="0307D8EA">
            <wp:extent cx="5867400" cy="7881741"/>
            <wp:effectExtent l="0" t="0" r="0" b="508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3195" t="12046" r="32017" b="4880"/>
                    <a:stretch/>
                  </pic:blipFill>
                  <pic:spPr bwMode="auto">
                    <a:xfrm>
                      <a:off x="0" y="0"/>
                      <a:ext cx="5885472" cy="7906017"/>
                    </a:xfrm>
                    <a:prstGeom prst="rect">
                      <a:avLst/>
                    </a:prstGeom>
                    <a:ln>
                      <a:noFill/>
                    </a:ln>
                    <a:extLst>
                      <a:ext uri="{53640926-AAD7-44D8-BBD7-CCE9431645EC}">
                        <a14:shadowObscured xmlns:a14="http://schemas.microsoft.com/office/drawing/2010/main"/>
                      </a:ext>
                    </a:extLst>
                  </pic:spPr>
                </pic:pic>
              </a:graphicData>
            </a:graphic>
          </wp:inline>
        </w:drawing>
      </w:r>
    </w:p>
    <w:p w:rsidR="00A5754B" w:rsidRPr="00B93F68" w:rsidRDefault="00A5754B" w:rsidP="00A5754B">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00E03BC9" w:rsidRPr="00B93F68">
        <w:rPr>
          <w:b/>
          <w:bCs/>
          <w:color w:val="006CB6"/>
        </w:rPr>
        <w:fldChar w:fldCharType="begin"/>
      </w:r>
      <w:r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11</w:t>
      </w:r>
      <w:r w:rsidR="00E03BC9" w:rsidRPr="00B93F68">
        <w:rPr>
          <w:b/>
          <w:bCs/>
          <w:color w:val="006CB6"/>
        </w:rPr>
        <w:fldChar w:fldCharType="end"/>
      </w:r>
      <w:r w:rsidRPr="00B93F68">
        <w:rPr>
          <w:b/>
          <w:bCs/>
          <w:color w:val="006CB6"/>
        </w:rPr>
        <w:t>: Натовареност на служителите по ключови дейности</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t xml:space="preserve">Получените данни показват, че най-голяма е натовареността по следните дейности, </w:t>
      </w:r>
      <w:r w:rsidRPr="00B93F68">
        <w:rPr>
          <w:bCs/>
          <w:color w:val="000000"/>
        </w:rPr>
        <w:lastRenderedPageBreak/>
        <w:t>извършвани от служители на УО:</w:t>
      </w:r>
    </w:p>
    <w:p w:rsidR="00A5754B" w:rsidRPr="00B93F68" w:rsidRDefault="00A5754B" w:rsidP="00AE3CCE">
      <w:pPr>
        <w:pStyle w:val="BodyText"/>
        <w:widowControl w:val="0"/>
        <w:numPr>
          <w:ilvl w:val="0"/>
          <w:numId w:val="105"/>
        </w:numPr>
        <w:tabs>
          <w:tab w:val="left" w:pos="0"/>
          <w:tab w:val="right" w:pos="9214"/>
        </w:tabs>
        <w:spacing w:after="0" w:line="276" w:lineRule="auto"/>
        <w:ind w:left="714" w:hanging="357"/>
        <w:jc w:val="both"/>
        <w:rPr>
          <w:bCs/>
          <w:color w:val="000000"/>
        </w:rPr>
      </w:pPr>
      <w:r w:rsidRPr="00B93F68">
        <w:rPr>
          <w:bCs/>
          <w:color w:val="000000"/>
        </w:rPr>
        <w:t xml:space="preserve">Анализ на </w:t>
      </w:r>
      <w:proofErr w:type="spellStart"/>
      <w:r w:rsidRPr="00B93F68">
        <w:rPr>
          <w:bCs/>
          <w:color w:val="000000"/>
        </w:rPr>
        <w:t>одитни</w:t>
      </w:r>
      <w:proofErr w:type="spellEnd"/>
      <w:r w:rsidRPr="00B93F68">
        <w:rPr>
          <w:bCs/>
          <w:color w:val="000000"/>
        </w:rPr>
        <w:t xml:space="preserve"> доклади и отразяване на препоръките</w:t>
      </w:r>
    </w:p>
    <w:p w:rsidR="00A5754B" w:rsidRPr="00B93F68" w:rsidRDefault="00835A08" w:rsidP="00AE3CCE">
      <w:pPr>
        <w:pStyle w:val="BodyText"/>
        <w:widowControl w:val="0"/>
        <w:numPr>
          <w:ilvl w:val="0"/>
          <w:numId w:val="105"/>
        </w:numPr>
        <w:tabs>
          <w:tab w:val="left" w:pos="0"/>
          <w:tab w:val="right" w:pos="9214"/>
        </w:tabs>
        <w:spacing w:after="0" w:line="276" w:lineRule="auto"/>
        <w:ind w:left="714" w:hanging="357"/>
        <w:jc w:val="both"/>
        <w:rPr>
          <w:bCs/>
          <w:color w:val="000000"/>
        </w:rPr>
      </w:pPr>
      <w:r w:rsidRPr="00B93F68">
        <w:rPr>
          <w:bCs/>
          <w:color w:val="000000"/>
        </w:rPr>
        <w:t>Изготвяне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решения</w:t>
      </w:r>
      <w:r w:rsidR="00785478" w:rsidRPr="00B93F68">
        <w:rPr>
          <w:bCs/>
          <w:color w:val="000000"/>
        </w:rPr>
        <w:t>/ заповеди/ договори</w:t>
      </w:r>
      <w:r w:rsidR="00E03BC9" w:rsidRPr="00B93F68">
        <w:rPr>
          <w:bCs/>
          <w:color w:val="000000"/>
        </w:rPr>
        <w:t xml:space="preserve"> </w:t>
      </w:r>
      <w:r w:rsidR="00785478" w:rsidRPr="00B93F68">
        <w:rPr>
          <w:bCs/>
          <w:color w:val="000000"/>
        </w:rPr>
        <w:t>за</w:t>
      </w:r>
      <w:r w:rsidR="00E03BC9" w:rsidRPr="00B93F68">
        <w:rPr>
          <w:bCs/>
          <w:color w:val="000000"/>
        </w:rPr>
        <w:t xml:space="preserve"> </w:t>
      </w:r>
      <w:r w:rsidR="00785478" w:rsidRPr="00B93F68">
        <w:rPr>
          <w:bCs/>
          <w:color w:val="000000"/>
        </w:rPr>
        <w:t>предоставяне</w:t>
      </w:r>
      <w:r w:rsidR="00E03BC9" w:rsidRPr="00B93F68">
        <w:rPr>
          <w:bCs/>
          <w:color w:val="000000"/>
        </w:rPr>
        <w:t xml:space="preserve"> </w:t>
      </w:r>
      <w:r w:rsidR="00785478" w:rsidRPr="00B93F68">
        <w:rPr>
          <w:bCs/>
          <w:color w:val="000000"/>
        </w:rPr>
        <w:t>на</w:t>
      </w:r>
      <w:r w:rsidR="00E03BC9" w:rsidRPr="00B93F68">
        <w:rPr>
          <w:bCs/>
          <w:color w:val="000000"/>
        </w:rPr>
        <w:t xml:space="preserve"> </w:t>
      </w:r>
      <w:r w:rsidR="00785478" w:rsidRPr="00B93F68">
        <w:rPr>
          <w:bCs/>
          <w:color w:val="000000"/>
        </w:rPr>
        <w:t>безвъзмездна</w:t>
      </w:r>
      <w:r w:rsidR="00E03BC9" w:rsidRPr="00B93F68">
        <w:rPr>
          <w:bCs/>
          <w:color w:val="000000"/>
        </w:rPr>
        <w:t xml:space="preserve"> </w:t>
      </w:r>
      <w:r w:rsidR="00785478" w:rsidRPr="00B93F68">
        <w:rPr>
          <w:bCs/>
          <w:color w:val="000000"/>
        </w:rPr>
        <w:t>помощ</w:t>
      </w:r>
    </w:p>
    <w:p w:rsidR="00A5754B" w:rsidRPr="00B93F68" w:rsidRDefault="00A5754B" w:rsidP="00AE3CCE">
      <w:pPr>
        <w:pStyle w:val="BodyText"/>
        <w:widowControl w:val="0"/>
        <w:numPr>
          <w:ilvl w:val="0"/>
          <w:numId w:val="105"/>
        </w:numPr>
        <w:tabs>
          <w:tab w:val="left" w:pos="0"/>
          <w:tab w:val="right" w:pos="9214"/>
        </w:tabs>
        <w:spacing w:after="0" w:line="276" w:lineRule="auto"/>
        <w:ind w:left="714" w:hanging="357"/>
        <w:jc w:val="both"/>
        <w:rPr>
          <w:bCs/>
          <w:color w:val="000000"/>
        </w:rPr>
      </w:pPr>
      <w:r w:rsidRPr="00B93F68">
        <w:rPr>
          <w:bCs/>
          <w:color w:val="000000"/>
        </w:rPr>
        <w:t>Въвеждане / проверка</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информация</w:t>
      </w:r>
      <w:r w:rsidR="00E03BC9" w:rsidRPr="00B93F68">
        <w:rPr>
          <w:bCs/>
          <w:color w:val="000000"/>
        </w:rPr>
        <w:t xml:space="preserve"> </w:t>
      </w:r>
      <w:r w:rsidRPr="00B93F68">
        <w:rPr>
          <w:bCs/>
          <w:color w:val="000000"/>
        </w:rPr>
        <w:t>в</w:t>
      </w:r>
      <w:r w:rsidR="00E03BC9" w:rsidRPr="00B93F68">
        <w:rPr>
          <w:bCs/>
          <w:color w:val="000000"/>
        </w:rPr>
        <w:t xml:space="preserve"> </w:t>
      </w:r>
      <w:r w:rsidRPr="00B93F68">
        <w:rPr>
          <w:bCs/>
          <w:color w:val="000000"/>
        </w:rPr>
        <w:t>електронни</w:t>
      </w:r>
      <w:r w:rsidR="00E03BC9" w:rsidRPr="00B93F68">
        <w:rPr>
          <w:bCs/>
          <w:color w:val="000000"/>
        </w:rPr>
        <w:t xml:space="preserve"> </w:t>
      </w:r>
      <w:r w:rsidRPr="00B93F68">
        <w:rPr>
          <w:bCs/>
          <w:color w:val="000000"/>
        </w:rPr>
        <w:t>системи</w:t>
      </w:r>
    </w:p>
    <w:p w:rsidR="00A5754B" w:rsidRPr="00B93F68" w:rsidRDefault="00A5754B" w:rsidP="00AE3CCE">
      <w:pPr>
        <w:pStyle w:val="BodyText"/>
        <w:widowControl w:val="0"/>
        <w:numPr>
          <w:ilvl w:val="0"/>
          <w:numId w:val="105"/>
        </w:numPr>
        <w:tabs>
          <w:tab w:val="left" w:pos="0"/>
          <w:tab w:val="right" w:pos="9214"/>
        </w:tabs>
        <w:spacing w:after="0" w:line="276" w:lineRule="auto"/>
        <w:ind w:left="714" w:hanging="357"/>
        <w:jc w:val="both"/>
        <w:rPr>
          <w:bCs/>
          <w:color w:val="000000"/>
        </w:rPr>
      </w:pPr>
      <w:r w:rsidRPr="00B93F68">
        <w:rPr>
          <w:bCs/>
          <w:color w:val="000000"/>
        </w:rPr>
        <w:t>Разработване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документация (напр. Насоки</w:t>
      </w:r>
      <w:r w:rsidR="00E03BC9" w:rsidRPr="00B93F68">
        <w:rPr>
          <w:bCs/>
          <w:color w:val="000000"/>
        </w:rPr>
        <w:t xml:space="preserve"> </w:t>
      </w:r>
      <w:r w:rsidRPr="00B93F68">
        <w:rPr>
          <w:bCs/>
          <w:color w:val="000000"/>
        </w:rPr>
        <w:t>за</w:t>
      </w:r>
      <w:r w:rsidR="00E03BC9" w:rsidRPr="00B93F68">
        <w:rPr>
          <w:bCs/>
          <w:color w:val="000000"/>
        </w:rPr>
        <w:t xml:space="preserve"> </w:t>
      </w:r>
      <w:r w:rsidRPr="00B93F68">
        <w:rPr>
          <w:bCs/>
          <w:color w:val="000000"/>
        </w:rPr>
        <w:t>кандидатстване) за</w:t>
      </w:r>
      <w:r w:rsidR="00E03BC9" w:rsidRPr="00B93F68">
        <w:rPr>
          <w:bCs/>
          <w:color w:val="000000"/>
        </w:rPr>
        <w:t xml:space="preserve"> </w:t>
      </w:r>
      <w:r w:rsidRPr="00B93F68">
        <w:rPr>
          <w:bCs/>
          <w:color w:val="000000"/>
        </w:rPr>
        <w:t>подбор</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проекти</w:t>
      </w:r>
    </w:p>
    <w:p w:rsidR="00A5754B" w:rsidRPr="00B93F68" w:rsidRDefault="00A5754B" w:rsidP="00AE3CCE">
      <w:pPr>
        <w:pStyle w:val="BodyText"/>
        <w:widowControl w:val="0"/>
        <w:numPr>
          <w:ilvl w:val="0"/>
          <w:numId w:val="105"/>
        </w:numPr>
        <w:tabs>
          <w:tab w:val="left" w:pos="0"/>
          <w:tab w:val="right" w:pos="9214"/>
        </w:tabs>
        <w:spacing w:after="0" w:line="276" w:lineRule="auto"/>
        <w:ind w:left="714" w:hanging="357"/>
        <w:jc w:val="both"/>
        <w:rPr>
          <w:bCs/>
          <w:color w:val="000000"/>
        </w:rPr>
      </w:pPr>
      <w:r w:rsidRPr="00B93F68">
        <w:rPr>
          <w:bCs/>
          <w:color w:val="000000"/>
        </w:rPr>
        <w:t>Управление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бюджета, бюджетни</w:t>
      </w:r>
      <w:r w:rsidR="00E03BC9" w:rsidRPr="00B93F68">
        <w:rPr>
          <w:bCs/>
          <w:color w:val="000000"/>
        </w:rPr>
        <w:t xml:space="preserve"> </w:t>
      </w:r>
      <w:r w:rsidRPr="00B93F68">
        <w:rPr>
          <w:bCs/>
          <w:color w:val="000000"/>
        </w:rPr>
        <w:t>прогнози, индикативни</w:t>
      </w:r>
      <w:r w:rsidR="00E03BC9" w:rsidRPr="00B93F68">
        <w:rPr>
          <w:bCs/>
          <w:color w:val="000000"/>
        </w:rPr>
        <w:t xml:space="preserve"> </w:t>
      </w:r>
      <w:r w:rsidRPr="00B93F68">
        <w:rPr>
          <w:bCs/>
          <w:color w:val="000000"/>
        </w:rPr>
        <w:t>финансови</w:t>
      </w:r>
      <w:r w:rsidR="00E03BC9" w:rsidRPr="00B93F68">
        <w:rPr>
          <w:bCs/>
          <w:color w:val="000000"/>
        </w:rPr>
        <w:t xml:space="preserve"> </w:t>
      </w:r>
      <w:r w:rsidRPr="00B93F68">
        <w:rPr>
          <w:bCs/>
          <w:color w:val="000000"/>
        </w:rPr>
        <w:t>планове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ОПРСР</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t>Съответно най-малко натоварени са служителите с участие в семинари и обучения, което потвърждава извода за твърде малкия брой обучения в УО.</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t>Другият важен въпрос от гледна точка на анализа на натовареността е в каква степен може да се смята, че УО разполага с достатъчно човешки ресурси за извършването на конкретни дейности. Резултатите от отговорите на този въпрос са представени на графиката по-долу.</w:t>
      </w:r>
    </w:p>
    <w:p w:rsidR="00A5754B" w:rsidRPr="00B93F68" w:rsidRDefault="00A5754B" w:rsidP="00A5754B">
      <w:pPr>
        <w:pStyle w:val="BodyText"/>
        <w:widowControl w:val="0"/>
        <w:tabs>
          <w:tab w:val="left" w:pos="0"/>
          <w:tab w:val="right" w:pos="9214"/>
        </w:tabs>
        <w:spacing w:before="120" w:after="0" w:line="276" w:lineRule="auto"/>
        <w:jc w:val="both"/>
      </w:pPr>
    </w:p>
    <w:p w:rsidR="00A5754B" w:rsidRPr="00B93F68" w:rsidRDefault="00A5754B" w:rsidP="00A5754B">
      <w:pPr>
        <w:pStyle w:val="BodyText"/>
        <w:widowControl w:val="0"/>
        <w:tabs>
          <w:tab w:val="left" w:pos="0"/>
          <w:tab w:val="right" w:pos="9214"/>
        </w:tabs>
        <w:spacing w:before="120" w:after="0" w:line="276" w:lineRule="auto"/>
        <w:jc w:val="both"/>
      </w:pP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noProof/>
          <w:lang w:val="en-US" w:eastAsia="en-US"/>
        </w:rPr>
        <w:lastRenderedPageBreak/>
        <w:drawing>
          <wp:inline distT="0" distB="0" distL="0" distR="0" wp14:anchorId="5F1927F4" wp14:editId="631E9628">
            <wp:extent cx="5581650" cy="7847213"/>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4093" t="19047" r="35707" b="5474"/>
                    <a:stretch/>
                  </pic:blipFill>
                  <pic:spPr bwMode="auto">
                    <a:xfrm>
                      <a:off x="0" y="0"/>
                      <a:ext cx="5589276" cy="7857934"/>
                    </a:xfrm>
                    <a:prstGeom prst="rect">
                      <a:avLst/>
                    </a:prstGeom>
                    <a:ln>
                      <a:noFill/>
                    </a:ln>
                    <a:extLst>
                      <a:ext uri="{53640926-AAD7-44D8-BBD7-CCE9431645EC}">
                        <a14:shadowObscured xmlns:a14="http://schemas.microsoft.com/office/drawing/2010/main"/>
                      </a:ext>
                    </a:extLst>
                  </pic:spPr>
                </pic:pic>
              </a:graphicData>
            </a:graphic>
          </wp:inline>
        </w:drawing>
      </w:r>
    </w:p>
    <w:p w:rsidR="00A5754B" w:rsidRPr="00B93F68" w:rsidRDefault="00A5754B" w:rsidP="00A5754B">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00E03BC9" w:rsidRPr="00B93F68">
        <w:rPr>
          <w:b/>
          <w:bCs/>
          <w:color w:val="006CB6"/>
        </w:rPr>
        <w:fldChar w:fldCharType="begin"/>
      </w:r>
      <w:r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12</w:t>
      </w:r>
      <w:r w:rsidR="00E03BC9" w:rsidRPr="00B93F68">
        <w:rPr>
          <w:b/>
          <w:bCs/>
          <w:color w:val="006CB6"/>
        </w:rPr>
        <w:fldChar w:fldCharType="end"/>
      </w:r>
      <w:r w:rsidRPr="00B93F68">
        <w:rPr>
          <w:b/>
          <w:bCs/>
          <w:color w:val="006CB6"/>
        </w:rPr>
        <w:t>: Недостиг на човешките ресурси в УО</w:t>
      </w:r>
    </w:p>
    <w:p w:rsidR="000B3C1A" w:rsidRPr="00B93F68" w:rsidRDefault="000B3C1A" w:rsidP="00A5754B">
      <w:pPr>
        <w:pStyle w:val="BodyText"/>
        <w:widowControl w:val="0"/>
        <w:tabs>
          <w:tab w:val="left" w:pos="0"/>
          <w:tab w:val="right" w:pos="9214"/>
        </w:tabs>
        <w:spacing w:before="120" w:after="0" w:line="276" w:lineRule="auto"/>
        <w:jc w:val="both"/>
        <w:rPr>
          <w:bCs/>
          <w:color w:val="000000"/>
        </w:rPr>
      </w:pP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lastRenderedPageBreak/>
        <w:t>Съгласно резултатите от онлайн въпросника, като най-критични от гледна точка на наличността на човешките ресурси в УО, могат да се определят следните области:</w:t>
      </w:r>
    </w:p>
    <w:p w:rsidR="00A5754B" w:rsidRPr="00B93F68" w:rsidRDefault="00A5754B" w:rsidP="00A5754B">
      <w:pPr>
        <w:pStyle w:val="BodyText"/>
        <w:widowControl w:val="0"/>
        <w:numPr>
          <w:ilvl w:val="0"/>
          <w:numId w:val="105"/>
        </w:numPr>
        <w:tabs>
          <w:tab w:val="left" w:pos="0"/>
          <w:tab w:val="right" w:pos="9214"/>
        </w:tabs>
        <w:spacing w:before="120" w:after="0" w:line="276" w:lineRule="auto"/>
        <w:jc w:val="both"/>
        <w:rPr>
          <w:bCs/>
          <w:color w:val="000000"/>
        </w:rPr>
      </w:pPr>
      <w:r w:rsidRPr="00B93F68">
        <w:rPr>
          <w:bCs/>
          <w:color w:val="000000"/>
        </w:rPr>
        <w:t>Оценка</w:t>
      </w:r>
      <w:r w:rsidR="00835A08" w:rsidRPr="00B93F68">
        <w:rPr>
          <w:bCs/>
          <w:color w:val="000000"/>
        </w:rPr>
        <w:t xml:space="preserve"> </w:t>
      </w:r>
      <w:r w:rsidRPr="00B93F68">
        <w:rPr>
          <w:bCs/>
          <w:color w:val="000000"/>
        </w:rPr>
        <w:t>на</w:t>
      </w:r>
      <w:r w:rsidR="00835A08" w:rsidRPr="00B93F68">
        <w:rPr>
          <w:bCs/>
          <w:color w:val="000000"/>
        </w:rPr>
        <w:t xml:space="preserve"> </w:t>
      </w:r>
      <w:r w:rsidRPr="00B93F68">
        <w:rPr>
          <w:bCs/>
          <w:color w:val="000000"/>
        </w:rPr>
        <w:t>проектни</w:t>
      </w:r>
      <w:r w:rsidR="00835A08" w:rsidRPr="00B93F68">
        <w:rPr>
          <w:bCs/>
          <w:color w:val="000000"/>
        </w:rPr>
        <w:t xml:space="preserve"> </w:t>
      </w:r>
      <w:r w:rsidRPr="00B93F68">
        <w:rPr>
          <w:bCs/>
          <w:color w:val="000000"/>
        </w:rPr>
        <w:t>предложения</w:t>
      </w:r>
    </w:p>
    <w:p w:rsidR="00A5754B" w:rsidRPr="00B93F68" w:rsidRDefault="00A5754B" w:rsidP="00A5754B">
      <w:pPr>
        <w:pStyle w:val="BodyText"/>
        <w:widowControl w:val="0"/>
        <w:numPr>
          <w:ilvl w:val="0"/>
          <w:numId w:val="105"/>
        </w:numPr>
        <w:tabs>
          <w:tab w:val="left" w:pos="0"/>
          <w:tab w:val="right" w:pos="9214"/>
        </w:tabs>
        <w:spacing w:before="120" w:after="0" w:line="276" w:lineRule="auto"/>
        <w:jc w:val="both"/>
        <w:rPr>
          <w:bCs/>
          <w:color w:val="000000"/>
        </w:rPr>
      </w:pPr>
      <w:r w:rsidRPr="00B93F68">
        <w:rPr>
          <w:bCs/>
          <w:color w:val="000000"/>
        </w:rPr>
        <w:t>Разработване</w:t>
      </w:r>
      <w:r w:rsidR="00E03BC9" w:rsidRPr="00B93F68">
        <w:rPr>
          <w:bCs/>
          <w:color w:val="000000"/>
        </w:rPr>
        <w:t xml:space="preserve"> </w:t>
      </w:r>
      <w:r w:rsidRPr="00B93F68">
        <w:rPr>
          <w:bCs/>
          <w:color w:val="000000"/>
        </w:rPr>
        <w:t>и</w:t>
      </w:r>
      <w:r w:rsidR="00E03BC9" w:rsidRPr="00B93F68">
        <w:rPr>
          <w:bCs/>
          <w:color w:val="000000"/>
        </w:rPr>
        <w:t xml:space="preserve"> </w:t>
      </w:r>
      <w:r w:rsidRPr="00B93F68">
        <w:rPr>
          <w:bCs/>
          <w:color w:val="000000"/>
        </w:rPr>
        <w:t>актуализация</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процедури, наръчници</w:t>
      </w:r>
      <w:r w:rsidR="00E03BC9" w:rsidRPr="00B93F68">
        <w:rPr>
          <w:bCs/>
          <w:color w:val="000000"/>
        </w:rPr>
        <w:t xml:space="preserve"> </w:t>
      </w:r>
      <w:r w:rsidRPr="00B93F68">
        <w:rPr>
          <w:bCs/>
          <w:color w:val="000000"/>
        </w:rPr>
        <w:t>и</w:t>
      </w:r>
      <w:r w:rsidR="00E03BC9" w:rsidRPr="00B93F68">
        <w:rPr>
          <w:bCs/>
          <w:color w:val="000000"/>
        </w:rPr>
        <w:t xml:space="preserve"> </w:t>
      </w:r>
      <w:r w:rsidRPr="00B93F68">
        <w:rPr>
          <w:bCs/>
          <w:color w:val="000000"/>
        </w:rPr>
        <w:t>др.</w:t>
      </w:r>
    </w:p>
    <w:p w:rsidR="00A5754B" w:rsidRPr="00B93F68" w:rsidRDefault="00A5754B" w:rsidP="00A5754B">
      <w:pPr>
        <w:pStyle w:val="BodyText"/>
        <w:widowControl w:val="0"/>
        <w:numPr>
          <w:ilvl w:val="0"/>
          <w:numId w:val="105"/>
        </w:numPr>
        <w:tabs>
          <w:tab w:val="left" w:pos="0"/>
          <w:tab w:val="right" w:pos="9214"/>
        </w:tabs>
        <w:spacing w:before="120" w:after="0" w:line="276" w:lineRule="auto"/>
        <w:jc w:val="both"/>
        <w:rPr>
          <w:bCs/>
          <w:color w:val="000000"/>
        </w:rPr>
      </w:pPr>
      <w:r w:rsidRPr="00B93F68">
        <w:rPr>
          <w:bCs/>
          <w:color w:val="000000"/>
        </w:rPr>
        <w:t>Наблюдение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цялостното</w:t>
      </w:r>
      <w:r w:rsidR="00E03BC9" w:rsidRPr="00B93F68">
        <w:rPr>
          <w:bCs/>
          <w:color w:val="000000"/>
        </w:rPr>
        <w:t xml:space="preserve"> </w:t>
      </w:r>
      <w:r w:rsidRPr="00B93F68">
        <w:rPr>
          <w:bCs/>
          <w:color w:val="000000"/>
        </w:rPr>
        <w:t>изпълнение</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проектите, включително</w:t>
      </w:r>
      <w:r w:rsidR="00E03BC9" w:rsidRPr="00B93F68">
        <w:rPr>
          <w:bCs/>
          <w:color w:val="000000"/>
        </w:rPr>
        <w:t xml:space="preserve"> </w:t>
      </w:r>
      <w:r w:rsidRPr="00B93F68">
        <w:rPr>
          <w:bCs/>
          <w:color w:val="000000"/>
        </w:rPr>
        <w:t>чрез</w:t>
      </w:r>
      <w:r w:rsidR="00E03BC9" w:rsidRPr="00B93F68">
        <w:rPr>
          <w:bCs/>
          <w:color w:val="000000"/>
        </w:rPr>
        <w:t xml:space="preserve"> </w:t>
      </w:r>
      <w:r w:rsidRPr="00B93F68">
        <w:rPr>
          <w:bCs/>
          <w:color w:val="000000"/>
        </w:rPr>
        <w:t>преглед</w:t>
      </w:r>
      <w:r w:rsidR="00E03BC9" w:rsidRPr="00B93F68">
        <w:rPr>
          <w:bCs/>
          <w:color w:val="000000"/>
        </w:rPr>
        <w:t xml:space="preserve"> </w:t>
      </w:r>
      <w:r w:rsidRPr="00B93F68">
        <w:rPr>
          <w:bCs/>
          <w:color w:val="000000"/>
        </w:rPr>
        <w:t>на</w:t>
      </w:r>
      <w:r w:rsidR="00E03BC9" w:rsidRPr="00B93F68">
        <w:rPr>
          <w:bCs/>
          <w:color w:val="000000"/>
        </w:rPr>
        <w:t xml:space="preserve"> </w:t>
      </w:r>
      <w:r w:rsidRPr="00B93F68">
        <w:rPr>
          <w:bCs/>
          <w:color w:val="000000"/>
        </w:rPr>
        <w:t>доклади, срещи, разговори</w:t>
      </w:r>
      <w:r w:rsidR="00E03BC9" w:rsidRPr="00B93F68">
        <w:rPr>
          <w:bCs/>
          <w:color w:val="000000"/>
        </w:rPr>
        <w:t xml:space="preserve"> </w:t>
      </w:r>
      <w:r w:rsidRPr="00B93F68">
        <w:rPr>
          <w:bCs/>
          <w:color w:val="000000"/>
        </w:rPr>
        <w:t>с</w:t>
      </w:r>
      <w:r w:rsidR="00E03BC9" w:rsidRPr="00B93F68">
        <w:rPr>
          <w:bCs/>
          <w:color w:val="000000"/>
        </w:rPr>
        <w:t xml:space="preserve"> </w:t>
      </w:r>
      <w:r w:rsidRPr="00B93F68">
        <w:rPr>
          <w:bCs/>
          <w:color w:val="000000"/>
        </w:rPr>
        <w:t>бенефициентите</w:t>
      </w:r>
      <w:r w:rsidR="00E03BC9" w:rsidRPr="00B93F68">
        <w:rPr>
          <w:bCs/>
          <w:color w:val="000000"/>
        </w:rPr>
        <w:t xml:space="preserve"> </w:t>
      </w:r>
      <w:r w:rsidRPr="00B93F68">
        <w:rPr>
          <w:bCs/>
          <w:color w:val="000000"/>
        </w:rPr>
        <w:t>и</w:t>
      </w:r>
      <w:r w:rsidR="00E03BC9" w:rsidRPr="00B93F68">
        <w:rPr>
          <w:bCs/>
          <w:color w:val="000000"/>
        </w:rPr>
        <w:t xml:space="preserve"> </w:t>
      </w:r>
      <w:r w:rsidRPr="00B93F68">
        <w:rPr>
          <w:bCs/>
          <w:color w:val="000000"/>
        </w:rPr>
        <w:t>т.н.</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r w:rsidRPr="00B93F68">
        <w:rPr>
          <w:bCs/>
          <w:color w:val="000000"/>
        </w:rPr>
        <w:t>Тези резултати потвърждават направените изводи за необходимостта от обучения в сферата на мониторинга.</w:t>
      </w:r>
      <w:r w:rsidR="00306F0E" w:rsidRPr="00B93F68">
        <w:rPr>
          <w:bCs/>
          <w:color w:val="000000"/>
        </w:rPr>
        <w:t xml:space="preserve"> </w:t>
      </w:r>
      <w:r w:rsidRPr="00B93F68">
        <w:rPr>
          <w:bCs/>
          <w:color w:val="000000"/>
        </w:rPr>
        <w:t xml:space="preserve">Затрудненията при извършването на дейностите по оценка на проектни предложения и разработване/актуализация на процедури и наръчници са идентифицирани и от Междинната оценка на ОПРСР 2007-2013 г., </w:t>
      </w:r>
      <w:r w:rsidR="00785478" w:rsidRPr="00B93F68">
        <w:rPr>
          <w:bCs/>
          <w:color w:val="000000"/>
        </w:rPr>
        <w:t>която установява, че външният натиск за отваряне на мерките е довел до голямо натоварване на</w:t>
      </w:r>
      <w:r w:rsidR="00E03BC9" w:rsidRPr="00B93F68">
        <w:rPr>
          <w:bCs/>
          <w:color w:val="000000"/>
        </w:rPr>
        <w:t xml:space="preserve"> </w:t>
      </w:r>
      <w:r w:rsidR="00785478" w:rsidRPr="00B93F68">
        <w:rPr>
          <w:bCs/>
          <w:color w:val="000000"/>
        </w:rPr>
        <w:t>персонала с дейности за разработване на процедури, а поради пропуски в</w:t>
      </w:r>
      <w:r w:rsidR="00E03BC9" w:rsidRPr="00B93F68">
        <w:rPr>
          <w:bCs/>
          <w:color w:val="000000"/>
        </w:rPr>
        <w:t xml:space="preserve"> </w:t>
      </w:r>
      <w:r w:rsidR="00785478" w:rsidRPr="00B93F68">
        <w:rPr>
          <w:bCs/>
          <w:color w:val="000000"/>
        </w:rPr>
        <w:t>планирането, за дейностите по Техническа помощ не са осигурени достатъчно</w:t>
      </w:r>
      <w:r w:rsidR="00E03BC9" w:rsidRPr="00B93F68">
        <w:rPr>
          <w:bCs/>
          <w:color w:val="000000"/>
        </w:rPr>
        <w:t xml:space="preserve"> </w:t>
      </w:r>
      <w:r w:rsidR="00785478" w:rsidRPr="00B93F68">
        <w:rPr>
          <w:bCs/>
          <w:color w:val="000000"/>
        </w:rPr>
        <w:t xml:space="preserve">финансови средства. </w:t>
      </w:r>
      <w:r w:rsidRPr="00B93F68">
        <w:rPr>
          <w:bCs/>
          <w:color w:val="000000"/>
        </w:rPr>
        <w:t>В този смисъл, осигуряването на достатъчно финансови средства по Техническа помощ, за обучения и външна подкрепа във фазата на оценка на проектни предложения и разработване на мерки,се очаква да бъде ключово и в следващия програмен период.</w:t>
      </w:r>
    </w:p>
    <w:p w:rsidR="002B3FAB" w:rsidRPr="00B93F68" w:rsidRDefault="002B3FAB" w:rsidP="002B3FAB">
      <w:pPr>
        <w:pStyle w:val="BodyText"/>
        <w:widowControl w:val="0"/>
        <w:tabs>
          <w:tab w:val="left" w:pos="0"/>
          <w:tab w:val="right" w:pos="9214"/>
        </w:tabs>
        <w:spacing w:before="120" w:after="0" w:line="276" w:lineRule="auto"/>
        <w:jc w:val="both"/>
        <w:rPr>
          <w:bCs/>
          <w:color w:val="000000"/>
        </w:rPr>
      </w:pPr>
      <w:r w:rsidRPr="00B93F68">
        <w:rPr>
          <w:bCs/>
          <w:color w:val="000000"/>
        </w:rPr>
        <w:t>Споменатият по-горе функционален анализ е извършен на ниво ИАРА, а не УО, но въпреки това съдържа информация, която има отношение към изпълнението на ОПРСР 2007-2013 г. и на ПМДР 2014-2020 г. Релевантните заключения и препоръки са основно в две направления, които са отчетени и в рамките на извършената предварителна оценка:</w:t>
      </w:r>
    </w:p>
    <w:p w:rsidR="002B3FAB" w:rsidRPr="00B93F68" w:rsidRDefault="002B3FAB" w:rsidP="002B3FAB">
      <w:pPr>
        <w:pStyle w:val="BodyText"/>
        <w:widowControl w:val="0"/>
        <w:tabs>
          <w:tab w:val="left" w:pos="0"/>
          <w:tab w:val="right" w:pos="9214"/>
        </w:tabs>
        <w:spacing w:before="120" w:after="0" w:line="276" w:lineRule="auto"/>
        <w:jc w:val="both"/>
        <w:rPr>
          <w:bCs/>
        </w:rPr>
      </w:pPr>
      <w:r w:rsidRPr="00B93F68">
        <w:rPr>
          <w:bCs/>
          <w:color w:val="000000"/>
        </w:rPr>
        <w:t xml:space="preserve">1. Възможност за прекалена натовареност на експертите при запазване на </w:t>
      </w:r>
      <w:proofErr w:type="spellStart"/>
      <w:r w:rsidRPr="00B93F68">
        <w:rPr>
          <w:bCs/>
          <w:color w:val="000000"/>
        </w:rPr>
        <w:t>средносписъчната</w:t>
      </w:r>
      <w:proofErr w:type="spellEnd"/>
      <w:r w:rsidRPr="00B93F68">
        <w:rPr>
          <w:bCs/>
          <w:color w:val="000000"/>
        </w:rPr>
        <w:t xml:space="preserve"> численост на персонала на ИАРА и увеличение на дейността с оглед навлизането в новия програмен период. В тази връзка функционалният анализ препоръчва</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Да се въведе механизъм за отчитане натовареността на служителите по дирекции</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Специализация на служителите от отдел „Програмиране и мониторинг“</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 xml:space="preserve">Преразглеждане ефективността от работата на изнесените работни места в отдел “Управление на приоритетните оси“ </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 xml:space="preserve">Оптимизация на броя на служителите в рамките на Агенцията и при възможност пренасочване на служители за работа в дирекция „ЕФР“ </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 xml:space="preserve">Попълване на незаетите бройки в дирекция „Европейски фонд за рибарство“ </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 xml:space="preserve">Повишаване на административния капацитет на служителите относно новата програма чрез обучения </w:t>
      </w:r>
    </w:p>
    <w:p w:rsidR="002B3FAB" w:rsidRPr="00B93F68" w:rsidRDefault="002B3FAB" w:rsidP="002B3FAB">
      <w:pPr>
        <w:pStyle w:val="BodyText"/>
        <w:widowControl w:val="0"/>
        <w:numPr>
          <w:ilvl w:val="0"/>
          <w:numId w:val="186"/>
        </w:numPr>
        <w:tabs>
          <w:tab w:val="left" w:pos="0"/>
          <w:tab w:val="right" w:pos="9214"/>
        </w:tabs>
        <w:spacing w:before="120" w:after="0" w:line="276" w:lineRule="auto"/>
        <w:jc w:val="both"/>
        <w:rPr>
          <w:bCs/>
          <w:color w:val="000000"/>
        </w:rPr>
      </w:pPr>
      <w:r w:rsidRPr="00B93F68">
        <w:rPr>
          <w:bCs/>
          <w:color w:val="000000"/>
        </w:rPr>
        <w:t xml:space="preserve">Обосновано предложение за промяна на </w:t>
      </w:r>
      <w:proofErr w:type="spellStart"/>
      <w:r w:rsidRPr="00B93F68">
        <w:rPr>
          <w:bCs/>
          <w:color w:val="000000"/>
        </w:rPr>
        <w:t>Устройствения</w:t>
      </w:r>
      <w:proofErr w:type="spellEnd"/>
      <w:r w:rsidRPr="00B93F68">
        <w:rPr>
          <w:bCs/>
          <w:color w:val="000000"/>
        </w:rPr>
        <w:t xml:space="preserve"> правилник за оптимизиране щата на ИАРА като цяло в посока увеличаване на броя на </w:t>
      </w:r>
      <w:r w:rsidRPr="00B93F68">
        <w:rPr>
          <w:bCs/>
          <w:color w:val="000000"/>
        </w:rPr>
        <w:lastRenderedPageBreak/>
        <w:t xml:space="preserve">служителите в дирекция „ЕФР“ </w:t>
      </w:r>
    </w:p>
    <w:p w:rsidR="002B3FAB" w:rsidRPr="00B93F68" w:rsidRDefault="002B3FAB" w:rsidP="002B3FAB">
      <w:pPr>
        <w:pStyle w:val="BodyText"/>
        <w:widowControl w:val="0"/>
        <w:tabs>
          <w:tab w:val="left" w:pos="0"/>
          <w:tab w:val="right" w:pos="9214"/>
        </w:tabs>
        <w:spacing w:before="120" w:after="0" w:line="276" w:lineRule="auto"/>
        <w:jc w:val="both"/>
        <w:rPr>
          <w:bCs/>
          <w:color w:val="000000"/>
        </w:rPr>
      </w:pPr>
      <w:r w:rsidRPr="00B93F68">
        <w:rPr>
          <w:bCs/>
          <w:color w:val="000000"/>
        </w:rPr>
        <w:t>Изложените по-горе препоръки на функционалния план до голяма степен се припокриват със заключенията на предварителната оценка. Препоръчва се предложените действия за осъществяване на плавен преход от ОПРСР към програмата за новия програмен период да бъдат разгледани и по тях да бъдат предприети действия в самото начало на изпълнението на ПМДР 2014-2020 г.</w:t>
      </w:r>
    </w:p>
    <w:p w:rsidR="002B3FAB" w:rsidRPr="00B93F68" w:rsidRDefault="002B3FAB" w:rsidP="002B3FAB">
      <w:pPr>
        <w:pStyle w:val="BodyText"/>
        <w:widowControl w:val="0"/>
        <w:tabs>
          <w:tab w:val="left" w:pos="0"/>
          <w:tab w:val="right" w:pos="9214"/>
        </w:tabs>
        <w:spacing w:before="120" w:after="0" w:line="276" w:lineRule="auto"/>
        <w:jc w:val="both"/>
        <w:rPr>
          <w:sz w:val="23"/>
          <w:szCs w:val="23"/>
        </w:rPr>
      </w:pPr>
      <w:r w:rsidRPr="00B93F68">
        <w:rPr>
          <w:bCs/>
          <w:color w:val="000000"/>
        </w:rPr>
        <w:t xml:space="preserve">2. Функционалният анализ отчита необходимост да се прецизират текстовете относно конкретните функции на дирекциите по отношение подпомагане прилагането на Оперативната програма за развитие на сектор „Рибарство“. По-конкретно, анализът установява, че функцията на отделите на главна дирекция „Рибарство и контрол“, да оказват съдействие и подпомагат дейността на служителите от дирекция "Европейски фонд за рибарство", отговорни за приема на проектни предложения за предоставяне на безвъзмездна финансова помощ по Оперативната програма „Рибарство“, на практика не се реализира по предвидения начин. Също така във функционалния анализ е посочено, че с оглед на функциите, произтичащи от </w:t>
      </w:r>
      <w:r w:rsidRPr="00B93F68">
        <w:rPr>
          <w:sz w:val="23"/>
          <w:szCs w:val="23"/>
        </w:rPr>
        <w:t>споделено управление на дейностите по събирането на данни за управлението на рибарството и прилагане на системата на Съюза за контрол, инспекции и правоприлагане, има нужда от мног</w:t>
      </w:r>
      <w:r w:rsidR="00306F0E" w:rsidRPr="00B93F68">
        <w:rPr>
          <w:sz w:val="23"/>
          <w:szCs w:val="23"/>
        </w:rPr>
        <w:t>о</w:t>
      </w:r>
      <w:r w:rsidRPr="00B93F68">
        <w:rPr>
          <w:sz w:val="23"/>
          <w:szCs w:val="23"/>
        </w:rPr>
        <w:t xml:space="preserve"> добра координация между:</w:t>
      </w:r>
    </w:p>
    <w:p w:rsidR="002B3FAB" w:rsidRPr="00B93F68" w:rsidRDefault="002B3FAB" w:rsidP="002B3FAB">
      <w:pPr>
        <w:pStyle w:val="BodyText"/>
        <w:widowControl w:val="0"/>
        <w:numPr>
          <w:ilvl w:val="0"/>
          <w:numId w:val="187"/>
        </w:numPr>
        <w:tabs>
          <w:tab w:val="left" w:pos="0"/>
          <w:tab w:val="right" w:pos="9214"/>
        </w:tabs>
        <w:spacing w:before="120" w:after="0" w:line="276" w:lineRule="auto"/>
        <w:jc w:val="both"/>
        <w:rPr>
          <w:bCs/>
          <w:color w:val="000000"/>
        </w:rPr>
      </w:pPr>
      <w:r w:rsidRPr="00B93F68">
        <w:rPr>
          <w:bCs/>
          <w:color w:val="000000"/>
        </w:rPr>
        <w:t>главна дирекция „Рибарство и контрол“</w:t>
      </w:r>
    </w:p>
    <w:p w:rsidR="002B3FAB" w:rsidRPr="00B93F68" w:rsidRDefault="002B3FAB" w:rsidP="002B3FAB">
      <w:pPr>
        <w:pStyle w:val="BodyText"/>
        <w:widowControl w:val="0"/>
        <w:numPr>
          <w:ilvl w:val="0"/>
          <w:numId w:val="187"/>
        </w:numPr>
        <w:tabs>
          <w:tab w:val="left" w:pos="0"/>
          <w:tab w:val="right" w:pos="9214"/>
        </w:tabs>
        <w:spacing w:before="120" w:after="0" w:line="276" w:lineRule="auto"/>
        <w:jc w:val="both"/>
        <w:rPr>
          <w:bCs/>
          <w:color w:val="000000"/>
        </w:rPr>
      </w:pPr>
      <w:r w:rsidRPr="00B93F68">
        <w:rPr>
          <w:bCs/>
          <w:color w:val="000000"/>
        </w:rPr>
        <w:t>дирекция „УРОР</w:t>
      </w:r>
      <w:r w:rsidR="00AF615E">
        <w:rPr>
          <w:bCs/>
          <w:color w:val="000000"/>
        </w:rPr>
        <w:t>Р</w:t>
      </w:r>
      <w:r w:rsidRPr="00B93F68">
        <w:rPr>
          <w:bCs/>
          <w:color w:val="000000"/>
        </w:rPr>
        <w:t>”</w:t>
      </w:r>
    </w:p>
    <w:p w:rsidR="002B3FAB" w:rsidRPr="00B93F68" w:rsidRDefault="002B3FAB" w:rsidP="002B3FAB">
      <w:pPr>
        <w:pStyle w:val="BodyText"/>
        <w:widowControl w:val="0"/>
        <w:numPr>
          <w:ilvl w:val="0"/>
          <w:numId w:val="187"/>
        </w:numPr>
        <w:tabs>
          <w:tab w:val="left" w:pos="0"/>
          <w:tab w:val="right" w:pos="9214"/>
        </w:tabs>
        <w:spacing w:before="120" w:after="0" w:line="276" w:lineRule="auto"/>
        <w:jc w:val="both"/>
        <w:rPr>
          <w:bCs/>
          <w:color w:val="000000"/>
        </w:rPr>
      </w:pPr>
      <w:r w:rsidRPr="00B93F68">
        <w:rPr>
          <w:bCs/>
          <w:color w:val="000000"/>
        </w:rPr>
        <w:t>дирекция</w:t>
      </w:r>
      <w:r w:rsidR="00B05217">
        <w:rPr>
          <w:bCs/>
          <w:color w:val="000000"/>
        </w:rPr>
        <w:t xml:space="preserve"> „</w:t>
      </w:r>
      <w:r w:rsidRPr="00B93F68">
        <w:rPr>
          <w:bCs/>
          <w:color w:val="000000"/>
        </w:rPr>
        <w:t>Европейски фонд за рибарство“</w:t>
      </w:r>
    </w:p>
    <w:p w:rsidR="002B3FAB" w:rsidRPr="00B93F68" w:rsidRDefault="002B3FAB" w:rsidP="002B3FAB">
      <w:pPr>
        <w:pStyle w:val="BodyText"/>
        <w:widowControl w:val="0"/>
        <w:numPr>
          <w:ilvl w:val="0"/>
          <w:numId w:val="187"/>
        </w:numPr>
        <w:tabs>
          <w:tab w:val="left" w:pos="0"/>
          <w:tab w:val="right" w:pos="9214"/>
        </w:tabs>
        <w:spacing w:before="120" w:after="0" w:line="276" w:lineRule="auto"/>
        <w:jc w:val="both"/>
        <w:rPr>
          <w:bCs/>
          <w:color w:val="000000"/>
        </w:rPr>
      </w:pPr>
      <w:r w:rsidRPr="00B93F68">
        <w:rPr>
          <w:bCs/>
          <w:color w:val="000000"/>
        </w:rPr>
        <w:t>Изпълнителна дирекция „Морска администрация“</w:t>
      </w:r>
    </w:p>
    <w:p w:rsidR="002B3FAB" w:rsidRPr="00B93F68" w:rsidRDefault="002B3FAB" w:rsidP="002B3FAB">
      <w:pPr>
        <w:pStyle w:val="BodyText"/>
        <w:widowControl w:val="0"/>
        <w:tabs>
          <w:tab w:val="left" w:pos="0"/>
          <w:tab w:val="right" w:pos="9214"/>
        </w:tabs>
        <w:spacing w:before="120" w:after="0" w:line="276" w:lineRule="auto"/>
        <w:jc w:val="both"/>
        <w:rPr>
          <w:bCs/>
          <w:color w:val="000000"/>
        </w:rPr>
      </w:pPr>
      <w:r w:rsidRPr="00B93F68">
        <w:rPr>
          <w:bCs/>
          <w:color w:val="000000"/>
        </w:rPr>
        <w:t>В тази връзка, следва да се има предвид направеният в настоящия доклад извод, че с оглед на новите отговорности на ДЕФР</w:t>
      </w:r>
      <w:r w:rsidRPr="00B93F68">
        <w:t>, щатът на дирекцията следва да бъде увеличен в зависимост от разделението на отговорностите за събиране на данни и системата за контрол.</w:t>
      </w:r>
    </w:p>
    <w:p w:rsidR="00A5754B" w:rsidRPr="00B93F68" w:rsidRDefault="00A5754B" w:rsidP="00A5754B">
      <w:pPr>
        <w:pStyle w:val="BodyText"/>
        <w:widowControl w:val="0"/>
        <w:tabs>
          <w:tab w:val="left" w:pos="0"/>
          <w:tab w:val="right" w:pos="9214"/>
        </w:tabs>
        <w:spacing w:before="120" w:after="0" w:line="276" w:lineRule="auto"/>
        <w:jc w:val="both"/>
        <w:rPr>
          <w:bCs/>
          <w:color w:val="000000"/>
        </w:rPr>
      </w:pPr>
    </w:p>
    <w:p w:rsidR="00A5754B" w:rsidRPr="00B93F68" w:rsidRDefault="00A5754B" w:rsidP="00A5754B">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bCs/>
          <w:sz w:val="24"/>
          <w:szCs w:val="24"/>
          <w:lang w:val="bg-BG"/>
        </w:rPr>
      </w:pPr>
      <w:r w:rsidRPr="00B93F68">
        <w:rPr>
          <w:rFonts w:ascii="Times New Roman" w:hAnsi="Times New Roman"/>
          <w:b/>
          <w:bCs/>
          <w:sz w:val="24"/>
          <w:szCs w:val="24"/>
          <w:lang w:val="bg-BG"/>
        </w:rPr>
        <w:t>Оценка на процедурите за мониторинг на програмата, за събиране на данни, необходими за оценка на програмата, както и съдържанието на Плана за оценка</w:t>
      </w:r>
    </w:p>
    <w:p w:rsidR="00835A08" w:rsidRPr="00B93F68" w:rsidRDefault="00C95B87" w:rsidP="00925F1D">
      <w:pPr>
        <w:pBdr>
          <w:top w:val="single" w:sz="4" w:space="1" w:color="auto"/>
          <w:left w:val="single" w:sz="4" w:space="4" w:color="auto"/>
          <w:bottom w:val="single" w:sz="4" w:space="1" w:color="auto"/>
          <w:right w:val="single" w:sz="4" w:space="4" w:color="auto"/>
        </w:pBdr>
        <w:shd w:val="clear" w:color="auto" w:fill="FBD4B4"/>
        <w:spacing w:after="120"/>
        <w:ind w:left="567" w:hanging="567"/>
        <w:jc w:val="both"/>
        <w:rPr>
          <w:rFonts w:ascii="Times New Roman" w:hAnsi="Times New Roman"/>
          <w:bCs/>
          <w:sz w:val="24"/>
          <w:szCs w:val="24"/>
          <w:lang w:val="bg-BG"/>
        </w:rPr>
      </w:pPr>
      <w:r w:rsidRPr="00B93F68">
        <w:rPr>
          <w:rFonts w:ascii="Times New Roman" w:hAnsi="Times New Roman"/>
          <w:b/>
          <w:bCs/>
          <w:sz w:val="24"/>
          <w:szCs w:val="24"/>
          <w:lang w:val="bg-BG"/>
        </w:rPr>
        <w:t>-</w:t>
      </w:r>
      <w:r w:rsidRPr="00B93F68">
        <w:rPr>
          <w:rFonts w:ascii="Times New Roman" w:hAnsi="Times New Roman"/>
          <w:b/>
          <w:bCs/>
          <w:sz w:val="24"/>
          <w:szCs w:val="24"/>
          <w:lang w:val="bg-BG"/>
        </w:rPr>
        <w:tab/>
      </w:r>
      <w:r w:rsidR="007405B2" w:rsidRPr="00B93F68">
        <w:rPr>
          <w:rFonts w:ascii="Times New Roman" w:hAnsi="Times New Roman"/>
          <w:bCs/>
          <w:sz w:val="24"/>
          <w:szCs w:val="24"/>
          <w:lang w:val="bg-BG"/>
        </w:rPr>
        <w:t>дали е налице адекватна система за събиране, поддържане, управление и докладване на статистическа информация за мониторинга на напредъка по програмата;</w:t>
      </w:r>
    </w:p>
    <w:p w:rsidR="00835A08" w:rsidRPr="00B93F68" w:rsidRDefault="007405B2" w:rsidP="00925F1D">
      <w:pPr>
        <w:pBdr>
          <w:top w:val="single" w:sz="4" w:space="1" w:color="auto"/>
          <w:left w:val="single" w:sz="4" w:space="4" w:color="auto"/>
          <w:bottom w:val="single" w:sz="4" w:space="1" w:color="auto"/>
          <w:right w:val="single" w:sz="4" w:space="4" w:color="auto"/>
        </w:pBdr>
        <w:shd w:val="clear" w:color="auto" w:fill="FBD4B4"/>
        <w:spacing w:after="120"/>
        <w:ind w:left="567" w:hanging="567"/>
        <w:jc w:val="both"/>
        <w:rPr>
          <w:rFonts w:ascii="Times New Roman" w:hAnsi="Times New Roman"/>
          <w:bCs/>
          <w:sz w:val="24"/>
          <w:szCs w:val="24"/>
          <w:lang w:val="bg-BG"/>
        </w:rPr>
      </w:pPr>
      <w:r w:rsidRPr="00B93F68">
        <w:rPr>
          <w:rFonts w:ascii="Times New Roman" w:hAnsi="Times New Roman"/>
          <w:bCs/>
          <w:sz w:val="24"/>
          <w:szCs w:val="24"/>
          <w:lang w:val="bg-BG"/>
        </w:rPr>
        <w:t>-</w:t>
      </w:r>
      <w:r w:rsidRPr="00B93F68">
        <w:rPr>
          <w:rFonts w:ascii="Times New Roman" w:hAnsi="Times New Roman"/>
          <w:bCs/>
          <w:sz w:val="24"/>
          <w:szCs w:val="24"/>
          <w:lang w:val="bg-BG"/>
        </w:rPr>
        <w:tab/>
        <w:t>дали системата за мониторинг е надеждна, управляема и съвместима с други системи за мониторинг на национално ниво и процедурите за обработка на данни на ЕС;</w:t>
      </w:r>
    </w:p>
    <w:p w:rsidR="00835A08" w:rsidRPr="00B93F68" w:rsidRDefault="007405B2" w:rsidP="00925F1D">
      <w:pPr>
        <w:pBdr>
          <w:top w:val="single" w:sz="4" w:space="1" w:color="auto"/>
          <w:left w:val="single" w:sz="4" w:space="4" w:color="auto"/>
          <w:bottom w:val="single" w:sz="4" w:space="1" w:color="auto"/>
          <w:right w:val="single" w:sz="4" w:space="4" w:color="auto"/>
        </w:pBdr>
        <w:shd w:val="clear" w:color="auto" w:fill="FBD4B4"/>
        <w:spacing w:after="120"/>
        <w:ind w:left="567" w:hanging="567"/>
        <w:jc w:val="both"/>
        <w:rPr>
          <w:rFonts w:ascii="Times New Roman" w:hAnsi="Times New Roman"/>
          <w:bCs/>
          <w:sz w:val="24"/>
          <w:szCs w:val="24"/>
          <w:lang w:val="bg-BG"/>
        </w:rPr>
      </w:pPr>
      <w:r w:rsidRPr="00B93F68">
        <w:rPr>
          <w:rFonts w:ascii="Times New Roman" w:hAnsi="Times New Roman"/>
          <w:bCs/>
          <w:sz w:val="24"/>
          <w:szCs w:val="24"/>
          <w:lang w:val="bg-BG"/>
        </w:rPr>
        <w:t>-</w:t>
      </w:r>
      <w:r w:rsidRPr="00B93F68">
        <w:rPr>
          <w:rFonts w:ascii="Times New Roman" w:hAnsi="Times New Roman"/>
          <w:bCs/>
          <w:sz w:val="24"/>
          <w:szCs w:val="24"/>
          <w:lang w:val="bg-BG"/>
        </w:rPr>
        <w:tab/>
        <w:t>дали Плана за оценка отговаря на минималните изисквания;</w:t>
      </w:r>
    </w:p>
    <w:p w:rsidR="00C95B87" w:rsidRPr="00B93F68" w:rsidRDefault="007405B2" w:rsidP="00925F1D">
      <w:pPr>
        <w:pBdr>
          <w:top w:val="single" w:sz="4" w:space="1" w:color="auto"/>
          <w:left w:val="single" w:sz="4" w:space="4" w:color="auto"/>
          <w:bottom w:val="single" w:sz="4" w:space="1" w:color="auto"/>
          <w:right w:val="single" w:sz="4" w:space="4" w:color="auto"/>
        </w:pBdr>
        <w:shd w:val="clear" w:color="auto" w:fill="FBD4B4"/>
        <w:spacing w:after="120"/>
        <w:ind w:left="567" w:hanging="567"/>
        <w:jc w:val="both"/>
        <w:rPr>
          <w:rFonts w:ascii="Times New Roman" w:hAnsi="Times New Roman"/>
          <w:bCs/>
          <w:sz w:val="24"/>
          <w:szCs w:val="24"/>
          <w:lang w:val="bg-BG"/>
        </w:rPr>
      </w:pPr>
      <w:r w:rsidRPr="00B93F68">
        <w:rPr>
          <w:rFonts w:ascii="Times New Roman" w:hAnsi="Times New Roman"/>
          <w:bCs/>
          <w:sz w:val="24"/>
          <w:szCs w:val="24"/>
          <w:lang w:val="bg-BG"/>
        </w:rPr>
        <w:t>-</w:t>
      </w:r>
      <w:r w:rsidRPr="00B93F68">
        <w:rPr>
          <w:rFonts w:ascii="Times New Roman" w:hAnsi="Times New Roman"/>
          <w:bCs/>
          <w:sz w:val="24"/>
          <w:szCs w:val="24"/>
          <w:lang w:val="bg-BG"/>
        </w:rPr>
        <w:tab/>
        <w:t>дали са осигурени достатъчно средства за ефективното прилагане на системите за мониторинг и оценка.</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lastRenderedPageBreak/>
        <w:t>Едно от заключенията на Междинната оценка на ОПРСР 2007-2013 г. е, че УО е изградил механизмите за управление и контрол на ОПРСР и е разработил процедурите за прилагане на мерките. Както беше споменато, обаче, в оценката е направено заключение, че експертите на УО не са преминавали обучение по мониторинг и оценка, което влияе върху капацитета им да идентифицират подходящи индикатори, да идентифицират проблеми и да планират анализи и оценки. Въпреки опита с процедурите за мониторинг, в случай, че този проблем не бъде адресиран, той ще продължи да ограничава ефективността на мониторинга и оценката и в следващия програмен период.</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 xml:space="preserve">Към настоящия момент, на базата на информация от проведените интервюта и фокус групи, може да бъде направено заключение, че е необходима процедура за разработване и отчитането на План за действие в резултат на препоръките на оценителни доклади. По отношение на оценките, прави впечатление, че в Процедурния наръчник на отдел Програмиране и мониторинг са описани задълженията единствено по отношение на предварителната и междинната оценка, но не се споменава възможността за провеждане на текущи оценки и подкрепа при извършването на </w:t>
      </w:r>
      <w:proofErr w:type="spellStart"/>
      <w:r w:rsidRPr="00B93F68">
        <w:rPr>
          <w:bCs/>
          <w:color w:val="000000"/>
        </w:rPr>
        <w:t>последваща</w:t>
      </w:r>
      <w:proofErr w:type="spellEnd"/>
      <w:r w:rsidRPr="00B93F68">
        <w:rPr>
          <w:bCs/>
          <w:color w:val="000000"/>
        </w:rPr>
        <w:t xml:space="preserve"> оценка (стр.5, Версия 5). Също така няма процедура за разработване, провеждане и отчитане на План за оценка. </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Цялостно, акцентът в Наръчника е върху осъществяването на контролни функции (напр. контрол върху делегираните функции), а не толкова върху мониторинга и събирането на информация за извършване на оценки.В тази връзка, препоръчва се в Процедурния наръчник на УО за следващия програмен период да има акцент върху процедурите за събиране на информация за системата от индикатори, проследяване на качеството на информация, на честотата на събиране на информация и т.н. Като част от Наръчника може да бъде включен и отделен Наръчник за индикаторите, който да съдържа основни параметри като:</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Идентификационен номер на индикатора</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Тип индикатор</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Дефиниция на индикатора</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Мерна единица</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Базова стойност (където е приложимо)</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Целева стойност</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Източник на информация</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Честота на събиране на информация</w:t>
      </w:r>
    </w:p>
    <w:p w:rsidR="00A5754B" w:rsidRPr="00B93F68" w:rsidRDefault="00A5754B" w:rsidP="00A5754B">
      <w:pPr>
        <w:pStyle w:val="BodyText"/>
        <w:widowControl w:val="0"/>
        <w:numPr>
          <w:ilvl w:val="0"/>
          <w:numId w:val="106"/>
        </w:numPr>
        <w:tabs>
          <w:tab w:val="left" w:pos="0"/>
          <w:tab w:val="right" w:pos="9214"/>
        </w:tabs>
        <w:spacing w:before="120" w:line="276" w:lineRule="auto"/>
        <w:jc w:val="both"/>
        <w:rPr>
          <w:bCs/>
          <w:color w:val="000000"/>
        </w:rPr>
      </w:pPr>
      <w:r w:rsidRPr="00B93F68">
        <w:rPr>
          <w:bCs/>
          <w:color w:val="000000"/>
        </w:rPr>
        <w:t>Отговорен отдел за събирането на информация за индикатора</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Също така, в Междинната оценка на ОПРСР 2007-2013 г. е посочено, че УО няма добре разработена система за събиране на обратна информация за ефекта от комуникационната кампания.</w:t>
      </w:r>
      <w:r w:rsidR="00306F0E" w:rsidRPr="00B93F68">
        <w:rPr>
          <w:bCs/>
          <w:color w:val="000000"/>
        </w:rPr>
        <w:t xml:space="preserve"> </w:t>
      </w:r>
      <w:r w:rsidR="00785478" w:rsidRPr="00B93F68">
        <w:rPr>
          <w:bCs/>
          <w:color w:val="000000"/>
        </w:rPr>
        <w:t xml:space="preserve">Препоръка на Междинната оценка е „Да се подобри </w:t>
      </w:r>
      <w:r w:rsidR="00785478" w:rsidRPr="00B93F68">
        <w:rPr>
          <w:bCs/>
          <w:color w:val="000000"/>
        </w:rPr>
        <w:lastRenderedPageBreak/>
        <w:t>работата на КН, като се осигури</w:t>
      </w:r>
      <w:r w:rsidR="00E03BC9" w:rsidRPr="00B93F68">
        <w:rPr>
          <w:bCs/>
          <w:color w:val="000000"/>
        </w:rPr>
        <w:t xml:space="preserve"> </w:t>
      </w:r>
      <w:r w:rsidR="00785478" w:rsidRPr="00B93F68">
        <w:rPr>
          <w:bCs/>
          <w:color w:val="000000"/>
        </w:rPr>
        <w:t>достатъчно представителност и включване на различните заинтересовани групи (включително</w:t>
      </w:r>
      <w:r w:rsidR="00E03BC9" w:rsidRPr="00B93F68">
        <w:rPr>
          <w:bCs/>
          <w:color w:val="000000"/>
        </w:rPr>
        <w:t xml:space="preserve"> </w:t>
      </w:r>
      <w:r w:rsidR="00785478" w:rsidRPr="00B93F68">
        <w:rPr>
          <w:bCs/>
          <w:color w:val="000000"/>
        </w:rPr>
        <w:t>дребен сектор и научни организации) и се създадат</w:t>
      </w:r>
      <w:r w:rsidR="00E03BC9" w:rsidRPr="00B93F68">
        <w:rPr>
          <w:bCs/>
          <w:color w:val="000000"/>
        </w:rPr>
        <w:t xml:space="preserve"> </w:t>
      </w:r>
      <w:r w:rsidR="00785478" w:rsidRPr="00B93F68">
        <w:rPr>
          <w:bCs/>
          <w:color w:val="000000"/>
        </w:rPr>
        <w:t>механизми за обсъждане в дълбочина на</w:t>
      </w:r>
      <w:r w:rsidR="00E03BC9" w:rsidRPr="00B93F68">
        <w:rPr>
          <w:bCs/>
          <w:color w:val="000000"/>
        </w:rPr>
        <w:t xml:space="preserve"> </w:t>
      </w:r>
      <w:r w:rsidR="00785478" w:rsidRPr="00B93F68">
        <w:rPr>
          <w:bCs/>
          <w:color w:val="000000"/>
        </w:rPr>
        <w:t>възникващите проблеми и за навременно взимане</w:t>
      </w:r>
      <w:r w:rsidR="00E03BC9" w:rsidRPr="00B93F68">
        <w:rPr>
          <w:bCs/>
          <w:color w:val="000000"/>
        </w:rPr>
        <w:t xml:space="preserve"> </w:t>
      </w:r>
      <w:r w:rsidR="00785478" w:rsidRPr="00B93F68">
        <w:rPr>
          <w:bCs/>
          <w:color w:val="000000"/>
        </w:rPr>
        <w:t xml:space="preserve">и изпълнение на решения“. </w:t>
      </w:r>
      <w:r w:rsidRPr="00B93F68">
        <w:rPr>
          <w:bCs/>
          <w:color w:val="000000"/>
        </w:rPr>
        <w:t>Както беше обсъдено на проведените фокус групи, тази препоръка, която има отношение към процедурите за мониторинг на програмата, ще продължи да бъде актуална и през следващия програмен период.</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По отношение на административния капацитет за изпълнение на европейските задължения по отношение на контрол, инспекции, правоприлагане и събиране на данни по отношение на рибарството, интерес представляват и резултатите от онлайн въпросника.</w:t>
      </w:r>
    </w:p>
    <w:p w:rsidR="00A5754B" w:rsidRPr="00B93F68" w:rsidRDefault="00A5754B" w:rsidP="00A5754B">
      <w:pPr>
        <w:pStyle w:val="BodyText"/>
        <w:widowControl w:val="0"/>
        <w:spacing w:before="120" w:line="276" w:lineRule="auto"/>
        <w:ind w:left="-142"/>
        <w:jc w:val="both"/>
        <w:rPr>
          <w:bCs/>
          <w:color w:val="000000"/>
        </w:rPr>
      </w:pPr>
      <w:r w:rsidRPr="00B93F68">
        <w:rPr>
          <w:noProof/>
          <w:lang w:val="en-US" w:eastAsia="en-US"/>
        </w:rPr>
        <w:drawing>
          <wp:inline distT="0" distB="0" distL="0" distR="0" wp14:anchorId="27735732" wp14:editId="0EE4EAC4">
            <wp:extent cx="5904692" cy="2931110"/>
            <wp:effectExtent l="0" t="0" r="127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077" t="35743" r="30759" b="29696"/>
                    <a:stretch/>
                  </pic:blipFill>
                  <pic:spPr bwMode="auto">
                    <a:xfrm>
                      <a:off x="0" y="0"/>
                      <a:ext cx="5938828" cy="2948055"/>
                    </a:xfrm>
                    <a:prstGeom prst="rect">
                      <a:avLst/>
                    </a:prstGeom>
                    <a:ln>
                      <a:noFill/>
                    </a:ln>
                    <a:extLst>
                      <a:ext uri="{53640926-AAD7-44D8-BBD7-CCE9431645EC}">
                        <a14:shadowObscured xmlns:a14="http://schemas.microsoft.com/office/drawing/2010/main"/>
                      </a:ext>
                    </a:extLst>
                  </pic:spPr>
                </pic:pic>
              </a:graphicData>
            </a:graphic>
          </wp:inline>
        </w:drawing>
      </w:r>
    </w:p>
    <w:p w:rsidR="00A5754B" w:rsidRPr="00B93F68" w:rsidRDefault="00A5754B" w:rsidP="00A5754B">
      <w:pPr>
        <w:pStyle w:val="BodyText"/>
        <w:tabs>
          <w:tab w:val="left" w:pos="0"/>
          <w:tab w:val="right" w:pos="9214"/>
        </w:tabs>
        <w:spacing w:before="240" w:line="276" w:lineRule="auto"/>
        <w:jc w:val="center"/>
        <w:rPr>
          <w:b/>
          <w:bCs/>
          <w:color w:val="006CB6"/>
        </w:rPr>
      </w:pPr>
      <w:r w:rsidRPr="00B93F68">
        <w:rPr>
          <w:b/>
          <w:bCs/>
          <w:color w:val="006CB6"/>
        </w:rPr>
        <w:t xml:space="preserve">Фигура </w:t>
      </w:r>
      <w:r w:rsidR="00E03BC9" w:rsidRPr="00B93F68">
        <w:rPr>
          <w:b/>
          <w:bCs/>
          <w:color w:val="006CB6"/>
        </w:rPr>
        <w:fldChar w:fldCharType="begin"/>
      </w:r>
      <w:r w:rsidRPr="00B93F68">
        <w:rPr>
          <w:b/>
          <w:bCs/>
          <w:color w:val="006CB6"/>
        </w:rPr>
        <w:instrText xml:space="preserve"> SEQ Фигура \* ARABIC </w:instrText>
      </w:r>
      <w:r w:rsidR="00E03BC9" w:rsidRPr="00B93F68">
        <w:rPr>
          <w:b/>
          <w:bCs/>
          <w:color w:val="006CB6"/>
        </w:rPr>
        <w:fldChar w:fldCharType="separate"/>
      </w:r>
      <w:r w:rsidR="00704F67">
        <w:rPr>
          <w:b/>
          <w:bCs/>
          <w:noProof/>
          <w:color w:val="006CB6"/>
        </w:rPr>
        <w:t>13</w:t>
      </w:r>
      <w:r w:rsidR="00E03BC9" w:rsidRPr="00B93F68">
        <w:rPr>
          <w:b/>
          <w:bCs/>
          <w:color w:val="006CB6"/>
        </w:rPr>
        <w:fldChar w:fldCharType="end"/>
      </w:r>
      <w:r w:rsidRPr="00B93F68">
        <w:rPr>
          <w:b/>
          <w:bCs/>
          <w:color w:val="006CB6"/>
        </w:rPr>
        <w:t>: Административен капацитет в сферата на контрол, инспекции и т.н. в сферата на рибарството</w:t>
      </w:r>
    </w:p>
    <w:p w:rsidR="00A5754B" w:rsidRPr="00B93F68" w:rsidRDefault="00A5754B" w:rsidP="00A5754B">
      <w:pPr>
        <w:pStyle w:val="BodyText"/>
        <w:widowControl w:val="0"/>
        <w:tabs>
          <w:tab w:val="left" w:pos="0"/>
          <w:tab w:val="right" w:pos="9214"/>
        </w:tabs>
        <w:spacing w:before="120" w:line="276" w:lineRule="auto"/>
        <w:jc w:val="both"/>
        <w:rPr>
          <w:bCs/>
          <w:color w:val="000000"/>
        </w:rPr>
      </w:pPr>
      <w:r w:rsidRPr="00B93F68">
        <w:rPr>
          <w:bCs/>
          <w:color w:val="000000"/>
        </w:rPr>
        <w:t>Както е видно от графиката по-горе, самите служители на УО са на мнение, че са необходими мерки за подобряване на административния капацитет по отношение на задълженията в сферата на контрола и европейските изисквания от данни за управлението на рибарството. След като бъдат конкретизирани, тези задължения трябва да се включат в Процедурния наръчник при описанието на отговорностите на конкретните отдели.</w:t>
      </w:r>
    </w:p>
    <w:p w:rsidR="00A5754B" w:rsidRPr="00B93F68" w:rsidRDefault="0097689A" w:rsidP="00A5754B">
      <w:pPr>
        <w:spacing w:after="120"/>
        <w:jc w:val="both"/>
        <w:rPr>
          <w:rFonts w:ascii="Times New Roman" w:hAnsi="Times New Roman"/>
          <w:sz w:val="24"/>
          <w:szCs w:val="24"/>
          <w:lang w:val="bg-BG"/>
        </w:rPr>
      </w:pPr>
      <w:r w:rsidRPr="00B93F68">
        <w:rPr>
          <w:rFonts w:ascii="Times New Roman" w:hAnsi="Times New Roman"/>
          <w:bCs/>
          <w:color w:val="000000"/>
          <w:sz w:val="24"/>
          <w:szCs w:val="24"/>
          <w:lang w:val="bg-BG"/>
        </w:rPr>
        <w:t>В ПМДР 2014-2020 г.</w:t>
      </w:r>
      <w:r w:rsidR="00E03BC9" w:rsidRPr="00B93F68">
        <w:rPr>
          <w:rFonts w:ascii="Times New Roman" w:hAnsi="Times New Roman"/>
          <w:bCs/>
          <w:color w:val="000000"/>
          <w:sz w:val="24"/>
          <w:szCs w:val="24"/>
          <w:lang w:val="bg-BG"/>
        </w:rPr>
        <w:t xml:space="preserve"> </w:t>
      </w:r>
      <w:r w:rsidRPr="00B93F68">
        <w:rPr>
          <w:rFonts w:ascii="Times New Roman" w:hAnsi="Times New Roman"/>
          <w:bCs/>
          <w:color w:val="000000"/>
          <w:sz w:val="24"/>
          <w:szCs w:val="24"/>
          <w:lang w:val="bg-BG"/>
        </w:rPr>
        <w:t>е включен</w:t>
      </w:r>
      <w:r w:rsidR="00C708BD" w:rsidRPr="00B93F68">
        <w:rPr>
          <w:rFonts w:ascii="Times New Roman" w:hAnsi="Times New Roman"/>
          <w:bCs/>
          <w:color w:val="000000"/>
          <w:sz w:val="24"/>
          <w:szCs w:val="24"/>
          <w:lang w:val="bg-BG"/>
        </w:rPr>
        <w:t xml:space="preserve"> подробен</w:t>
      </w:r>
      <w:r w:rsidR="00A5754B" w:rsidRPr="00B93F68">
        <w:rPr>
          <w:rFonts w:ascii="Times New Roman" w:hAnsi="Times New Roman"/>
          <w:bCs/>
          <w:color w:val="000000"/>
          <w:sz w:val="24"/>
          <w:szCs w:val="24"/>
          <w:lang w:val="bg-BG"/>
        </w:rPr>
        <w:t xml:space="preserve"> План за оценка. </w:t>
      </w:r>
      <w:r w:rsidR="00A5754B" w:rsidRPr="00B93F68">
        <w:rPr>
          <w:rFonts w:ascii="Times New Roman" w:hAnsi="Times New Roman"/>
          <w:sz w:val="24"/>
          <w:szCs w:val="24"/>
          <w:lang w:val="bg-BG"/>
        </w:rPr>
        <w:t>Обичайната практика изисква плановете за оценка да включват следните елементи:</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примерен списък на оценките, които ще бъдат предприети, техния предмет и обосновка;</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методи, които да бъдат използвани за специфичните оценки и техните изисквания за данни;</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lastRenderedPageBreak/>
        <w:t>данни, необходими за някои оценки;</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график;</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стратегия, за да се осигури използването и комуникирането на резултатите от оценките;</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човешките ресурси, които ще са необходими;</w:t>
      </w:r>
    </w:p>
    <w:p w:rsidR="00A5754B" w:rsidRPr="00B93F68" w:rsidRDefault="00A5754B" w:rsidP="00A5754B">
      <w:pPr>
        <w:pStyle w:val="ListParagraph"/>
        <w:numPr>
          <w:ilvl w:val="5"/>
          <w:numId w:val="17"/>
        </w:numPr>
        <w:spacing w:after="120"/>
        <w:ind w:left="709"/>
        <w:jc w:val="both"/>
        <w:rPr>
          <w:rFonts w:ascii="Times New Roman" w:hAnsi="Times New Roman"/>
          <w:sz w:val="24"/>
          <w:szCs w:val="24"/>
          <w:lang w:val="bg-BG"/>
        </w:rPr>
      </w:pPr>
      <w:r w:rsidRPr="00B93F68">
        <w:rPr>
          <w:rFonts w:ascii="Times New Roman" w:hAnsi="Times New Roman"/>
          <w:sz w:val="24"/>
          <w:szCs w:val="24"/>
          <w:lang w:val="bg-BG"/>
        </w:rPr>
        <w:t>индикативен бюджет за изпълнението на плана.</w:t>
      </w:r>
    </w:p>
    <w:p w:rsidR="00C708BD" w:rsidRPr="00B93F68" w:rsidRDefault="00C708BD" w:rsidP="00C708BD">
      <w:p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 xml:space="preserve">Основните елементи на включения в ПМДР 2014-2020 г. план </w:t>
      </w:r>
      <w:r w:rsidR="002B3FAB" w:rsidRPr="00B93F68">
        <w:rPr>
          <w:rFonts w:ascii="Times New Roman" w:hAnsi="Times New Roman"/>
          <w:bCs/>
          <w:color w:val="000000"/>
          <w:sz w:val="24"/>
          <w:szCs w:val="24"/>
          <w:lang w:val="bg-BG"/>
        </w:rPr>
        <w:t xml:space="preserve"> следват структурата на формуляра на ОП</w:t>
      </w:r>
      <w:r w:rsidRPr="00B93F68">
        <w:rPr>
          <w:rFonts w:ascii="Times New Roman" w:hAnsi="Times New Roman"/>
          <w:bCs/>
          <w:color w:val="000000"/>
          <w:sz w:val="24"/>
          <w:szCs w:val="24"/>
          <w:lang w:val="bg-BG"/>
        </w:rPr>
        <w:t>:</w:t>
      </w:r>
    </w:p>
    <w:p w:rsidR="00C708BD" w:rsidRPr="00B93F68" w:rsidRDefault="00C708BD" w:rsidP="00C708BD">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Цели и предназначение на Плана за оценка</w:t>
      </w:r>
      <w:r w:rsidR="002363F5" w:rsidRPr="00B93F68">
        <w:rPr>
          <w:rFonts w:ascii="Times New Roman" w:hAnsi="Times New Roman"/>
          <w:bCs/>
          <w:color w:val="000000"/>
          <w:sz w:val="24"/>
          <w:szCs w:val="24"/>
          <w:lang w:val="bg-BG"/>
        </w:rPr>
        <w:t xml:space="preserve"> – целите на Плана за оценка са ясни и съответстват на обичайните практики</w:t>
      </w:r>
    </w:p>
    <w:p w:rsidR="00C708BD" w:rsidRPr="00B93F68" w:rsidRDefault="002363F5" w:rsidP="002363F5">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Механизъм за у</w:t>
      </w:r>
      <w:r w:rsidR="00C708BD" w:rsidRPr="00B93F68">
        <w:rPr>
          <w:rFonts w:ascii="Times New Roman" w:hAnsi="Times New Roman"/>
          <w:bCs/>
          <w:color w:val="000000"/>
          <w:sz w:val="24"/>
          <w:szCs w:val="24"/>
          <w:lang w:val="bg-BG"/>
        </w:rPr>
        <w:t>правление и координация</w:t>
      </w:r>
      <w:r w:rsidRPr="00B93F68">
        <w:rPr>
          <w:rFonts w:ascii="Times New Roman" w:hAnsi="Times New Roman"/>
          <w:bCs/>
          <w:color w:val="000000"/>
          <w:sz w:val="24"/>
          <w:szCs w:val="24"/>
          <w:lang w:val="bg-BG"/>
        </w:rPr>
        <w:t>, който подробно описва функциите на УО, КН, Тематичните направляващи групи за оценка (</w:t>
      </w:r>
      <w:proofErr w:type="spellStart"/>
      <w:r w:rsidRPr="00B93F68">
        <w:rPr>
          <w:rFonts w:ascii="Times New Roman" w:hAnsi="Times New Roman"/>
          <w:bCs/>
          <w:color w:val="000000"/>
          <w:sz w:val="24"/>
          <w:szCs w:val="24"/>
          <w:lang w:val="bg-BG"/>
        </w:rPr>
        <w:t>steering</w:t>
      </w:r>
      <w:proofErr w:type="spellEnd"/>
      <w:r w:rsidR="00306F0E" w:rsidRPr="00B93F68">
        <w:rPr>
          <w:rFonts w:ascii="Times New Roman" w:hAnsi="Times New Roman"/>
          <w:bCs/>
          <w:color w:val="000000"/>
          <w:sz w:val="24"/>
          <w:szCs w:val="24"/>
          <w:lang w:val="bg-BG"/>
        </w:rPr>
        <w:t xml:space="preserve"> </w:t>
      </w:r>
      <w:proofErr w:type="spellStart"/>
      <w:r w:rsidRPr="00B93F68">
        <w:rPr>
          <w:rFonts w:ascii="Times New Roman" w:hAnsi="Times New Roman"/>
          <w:bCs/>
          <w:color w:val="000000"/>
          <w:sz w:val="24"/>
          <w:szCs w:val="24"/>
          <w:lang w:val="bg-BG"/>
        </w:rPr>
        <w:t>groups</w:t>
      </w:r>
      <w:proofErr w:type="spellEnd"/>
      <w:r w:rsidRPr="00B93F68">
        <w:rPr>
          <w:rFonts w:ascii="Times New Roman" w:hAnsi="Times New Roman"/>
          <w:bCs/>
          <w:color w:val="000000"/>
          <w:sz w:val="24"/>
          <w:szCs w:val="24"/>
          <w:lang w:val="bg-BG"/>
        </w:rPr>
        <w:t xml:space="preserve">), външните оценители и ЕК. </w:t>
      </w:r>
      <w:r w:rsidR="002B3FAB" w:rsidRPr="00B93F68">
        <w:rPr>
          <w:rFonts w:ascii="Times New Roman" w:hAnsi="Times New Roman"/>
          <w:bCs/>
          <w:color w:val="000000"/>
          <w:sz w:val="24"/>
          <w:szCs w:val="24"/>
          <w:lang w:val="bg-BG"/>
        </w:rPr>
        <w:t xml:space="preserve"> </w:t>
      </w:r>
    </w:p>
    <w:p w:rsidR="002B3FAB" w:rsidRPr="00B93F68" w:rsidRDefault="00C708BD">
      <w:pPr>
        <w:numPr>
          <w:ilvl w:val="0"/>
          <w:numId w:val="112"/>
        </w:numPr>
        <w:spacing w:after="24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Теми и дейности за оценка</w:t>
      </w:r>
      <w:r w:rsidR="007F7776" w:rsidRPr="00B93F68">
        <w:rPr>
          <w:rFonts w:ascii="Times New Roman" w:hAnsi="Times New Roman"/>
          <w:bCs/>
          <w:color w:val="000000"/>
          <w:sz w:val="24"/>
          <w:szCs w:val="24"/>
          <w:lang w:val="bg-BG"/>
        </w:rPr>
        <w:t xml:space="preserve"> – при темите и дейностите за оценка има известно смесване на дейностите по мониторинг (набавяне на данни – „Събиране, отчитане и анализиране на данните за напредъка по индикаторите на ПМДР“, „Проучвания сред бенефициентите“, „Дейности по проучване на пазара за риба и рибни продукти“) и оценка. </w:t>
      </w:r>
    </w:p>
    <w:p w:rsidR="00835A08" w:rsidRPr="00B93F68" w:rsidRDefault="00141D59">
      <w:pPr>
        <w:numPr>
          <w:ilvl w:val="0"/>
          <w:numId w:val="112"/>
        </w:numPr>
        <w:spacing w:after="24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Препоръчва се в предвидените цялостни оценки на ефективността, ефикасността и въздействието от прилагането на ПМДР за периода от началото на прилагане на Програмата (до края на 2016 и 2018 г.) да не бъде изрично споменавано, че те могат да включват „промени в стойността на индикаторите за резултат“.  В краткото описание на предвидените оценки е включена</w:t>
      </w:r>
      <w:r w:rsidR="00306F0E" w:rsidRPr="00B93F68">
        <w:rPr>
          <w:rFonts w:ascii="Times New Roman" w:hAnsi="Times New Roman"/>
          <w:bCs/>
          <w:color w:val="000000"/>
          <w:sz w:val="24"/>
          <w:szCs w:val="24"/>
          <w:lang w:val="bg-BG"/>
        </w:rPr>
        <w:t xml:space="preserve"> </w:t>
      </w:r>
      <w:r w:rsidR="00550ADA" w:rsidRPr="00B93F68">
        <w:rPr>
          <w:rFonts w:ascii="Times New Roman" w:hAnsi="Times New Roman"/>
          <w:bCs/>
          <w:color w:val="000000"/>
          <w:sz w:val="24"/>
          <w:szCs w:val="24"/>
          <w:lang w:val="bg-BG"/>
        </w:rPr>
        <w:t>„Оценка на нетния ефект от ПМДР върху сектор „рибно стопанство”</w:t>
      </w:r>
      <w:r w:rsidRPr="00B93F68">
        <w:rPr>
          <w:rFonts w:ascii="Times New Roman" w:hAnsi="Times New Roman"/>
          <w:bCs/>
          <w:color w:val="000000"/>
          <w:sz w:val="24"/>
          <w:szCs w:val="24"/>
          <w:lang w:val="bg-BG"/>
        </w:rPr>
        <w:t>. Следва да се има предвид, че темата</w:t>
      </w:r>
      <w:r w:rsidR="00550ADA" w:rsidRPr="00B93F68">
        <w:rPr>
          <w:rFonts w:ascii="Times New Roman" w:hAnsi="Times New Roman"/>
          <w:bCs/>
          <w:color w:val="000000"/>
          <w:sz w:val="24"/>
          <w:szCs w:val="24"/>
          <w:lang w:val="bg-BG"/>
        </w:rPr>
        <w:t xml:space="preserve"> е твърде обширна, тъй като не е реалистично </w:t>
      </w:r>
      <w:r w:rsidR="00E81D3B" w:rsidRPr="00B93F68">
        <w:rPr>
          <w:rFonts w:ascii="Times New Roman" w:hAnsi="Times New Roman"/>
          <w:bCs/>
          <w:color w:val="000000"/>
          <w:sz w:val="24"/>
          <w:szCs w:val="24"/>
          <w:lang w:val="bg-BG"/>
        </w:rPr>
        <w:t xml:space="preserve">да се изчисли нетният ефект от ПМДР върху целия сектор. </w:t>
      </w:r>
      <w:r w:rsidRPr="00B93F68">
        <w:rPr>
          <w:rFonts w:ascii="Times New Roman" w:hAnsi="Times New Roman"/>
          <w:bCs/>
          <w:color w:val="000000"/>
          <w:sz w:val="24"/>
          <w:szCs w:val="24"/>
          <w:lang w:val="bg-BG"/>
        </w:rPr>
        <w:t xml:space="preserve"> </w:t>
      </w:r>
      <w:r w:rsidR="00E81D3B" w:rsidRPr="00B93F68">
        <w:rPr>
          <w:rFonts w:ascii="Times New Roman" w:hAnsi="Times New Roman"/>
          <w:bCs/>
          <w:color w:val="000000"/>
          <w:sz w:val="24"/>
          <w:szCs w:val="24"/>
          <w:lang w:val="bg-BG"/>
        </w:rPr>
        <w:t xml:space="preserve">Темата за въздействието би могла да бъде част от </w:t>
      </w:r>
      <w:proofErr w:type="spellStart"/>
      <w:r w:rsidR="00E81D3B" w:rsidRPr="00B93F68">
        <w:rPr>
          <w:rFonts w:ascii="Times New Roman" w:hAnsi="Times New Roman"/>
          <w:bCs/>
          <w:color w:val="000000"/>
          <w:sz w:val="24"/>
          <w:szCs w:val="24"/>
          <w:lang w:val="bg-BG"/>
        </w:rPr>
        <w:t>последващата</w:t>
      </w:r>
      <w:proofErr w:type="spellEnd"/>
      <w:r w:rsidR="00E81D3B" w:rsidRPr="00B93F68">
        <w:rPr>
          <w:rFonts w:ascii="Times New Roman" w:hAnsi="Times New Roman"/>
          <w:bCs/>
          <w:color w:val="000000"/>
          <w:sz w:val="24"/>
          <w:szCs w:val="24"/>
          <w:lang w:val="bg-BG"/>
        </w:rPr>
        <w:t xml:space="preserve"> оценка на ПМДР.</w:t>
      </w:r>
      <w:r w:rsidR="001401A7" w:rsidRPr="00B93F68">
        <w:rPr>
          <w:rFonts w:ascii="Times New Roman" w:hAnsi="Times New Roman"/>
          <w:bCs/>
          <w:color w:val="000000"/>
          <w:sz w:val="24"/>
          <w:szCs w:val="24"/>
          <w:lang w:val="bg-BG"/>
        </w:rPr>
        <w:t xml:space="preserve"> </w:t>
      </w:r>
      <w:r w:rsidRPr="00B93F68">
        <w:rPr>
          <w:rFonts w:ascii="Times New Roman" w:hAnsi="Times New Roman"/>
          <w:bCs/>
          <w:color w:val="000000"/>
          <w:sz w:val="24"/>
          <w:szCs w:val="24"/>
          <w:lang w:val="bg-BG"/>
        </w:rPr>
        <w:t xml:space="preserve"> С</w:t>
      </w:r>
      <w:r w:rsidR="001401A7" w:rsidRPr="00B93F68">
        <w:rPr>
          <w:rFonts w:ascii="Times New Roman" w:hAnsi="Times New Roman"/>
          <w:bCs/>
          <w:color w:val="000000"/>
          <w:sz w:val="24"/>
          <w:szCs w:val="24"/>
          <w:lang w:val="bg-BG"/>
        </w:rPr>
        <w:t>ъгласно Насоките на ЕК за съдържанието на Плана за оценка</w:t>
      </w:r>
      <w:r w:rsidR="001401A7" w:rsidRPr="00B93F68">
        <w:rPr>
          <w:rStyle w:val="FootnoteReference"/>
          <w:rFonts w:ascii="Times New Roman" w:hAnsi="Times New Roman"/>
          <w:bCs/>
          <w:color w:val="000000"/>
          <w:sz w:val="24"/>
          <w:szCs w:val="24"/>
          <w:lang w:val="bg-BG"/>
        </w:rPr>
        <w:footnoteReference w:id="8"/>
      </w:r>
      <w:r w:rsidR="001401A7" w:rsidRPr="00B93F68">
        <w:rPr>
          <w:rFonts w:ascii="Times New Roman" w:hAnsi="Times New Roman"/>
          <w:bCs/>
          <w:color w:val="000000"/>
          <w:sz w:val="24"/>
          <w:szCs w:val="24"/>
          <w:lang w:val="bg-BG"/>
        </w:rPr>
        <w:t xml:space="preserve">, </w:t>
      </w:r>
      <w:proofErr w:type="spellStart"/>
      <w:r w:rsidR="001401A7" w:rsidRPr="00B93F68">
        <w:rPr>
          <w:rFonts w:ascii="Times New Roman" w:hAnsi="Times New Roman"/>
          <w:bCs/>
          <w:color w:val="000000"/>
          <w:sz w:val="24"/>
          <w:szCs w:val="24"/>
          <w:lang w:val="bg-BG"/>
        </w:rPr>
        <w:t>последващата</w:t>
      </w:r>
      <w:proofErr w:type="spellEnd"/>
      <w:r w:rsidR="001401A7" w:rsidRPr="00B93F68">
        <w:rPr>
          <w:rFonts w:ascii="Times New Roman" w:hAnsi="Times New Roman"/>
          <w:bCs/>
          <w:color w:val="000000"/>
          <w:sz w:val="24"/>
          <w:szCs w:val="24"/>
          <w:lang w:val="bg-BG"/>
        </w:rPr>
        <w:t xml:space="preserve"> оценка трябва да бъде извършена до края на 2023 г. от страната-членка.</w:t>
      </w:r>
      <w:r w:rsidR="008D6E0D" w:rsidRPr="00B93F68">
        <w:rPr>
          <w:rFonts w:ascii="Times New Roman" w:hAnsi="Times New Roman"/>
          <w:bCs/>
          <w:color w:val="000000"/>
          <w:sz w:val="24"/>
          <w:szCs w:val="24"/>
          <w:lang w:val="bg-BG"/>
        </w:rPr>
        <w:t xml:space="preserve"> </w:t>
      </w:r>
      <w:r w:rsidRPr="00B93F68">
        <w:rPr>
          <w:rFonts w:ascii="Times New Roman" w:hAnsi="Times New Roman"/>
          <w:bCs/>
          <w:color w:val="000000"/>
          <w:sz w:val="24"/>
          <w:szCs w:val="24"/>
          <w:lang w:val="bg-BG"/>
        </w:rPr>
        <w:t xml:space="preserve"> </w:t>
      </w:r>
    </w:p>
    <w:p w:rsidR="00835A08" w:rsidRPr="00B93F68" w:rsidRDefault="00E81D3B" w:rsidP="00B6044F">
      <w:pPr>
        <w:pStyle w:val="ListParagraph"/>
        <w:numPr>
          <w:ilvl w:val="0"/>
          <w:numId w:val="112"/>
        </w:numPr>
        <w:rPr>
          <w:rFonts w:ascii="Times New Roman" w:hAnsi="Times New Roman"/>
          <w:bCs/>
          <w:color w:val="000000"/>
          <w:sz w:val="24"/>
          <w:szCs w:val="24"/>
          <w:lang w:val="bg-BG"/>
        </w:rPr>
      </w:pPr>
      <w:r w:rsidRPr="00B93F68">
        <w:rPr>
          <w:rFonts w:ascii="Times New Roman" w:hAnsi="Times New Roman"/>
          <w:bCs/>
          <w:color w:val="000000"/>
          <w:sz w:val="24"/>
          <w:szCs w:val="24"/>
          <w:lang w:val="bg-BG"/>
        </w:rPr>
        <w:t>Информационна стратегия, която включва описание на системите / подходите за събиране на информация за предстоящите оценки</w:t>
      </w:r>
      <w:r w:rsidR="0015053B" w:rsidRPr="00B93F68">
        <w:rPr>
          <w:rFonts w:ascii="Times New Roman" w:hAnsi="Times New Roman"/>
          <w:bCs/>
          <w:color w:val="000000"/>
          <w:sz w:val="24"/>
          <w:szCs w:val="24"/>
          <w:lang w:val="bg-BG"/>
        </w:rPr>
        <w:t>, както и начини за попълване на възможните пропуски в информацията.</w:t>
      </w:r>
    </w:p>
    <w:p w:rsidR="00C708BD" w:rsidRPr="00B93F68" w:rsidRDefault="00C708BD" w:rsidP="00D105BE">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График</w:t>
      </w:r>
      <w:r w:rsidR="00E81D3B" w:rsidRPr="00B93F68">
        <w:rPr>
          <w:rFonts w:ascii="Times New Roman" w:hAnsi="Times New Roman"/>
          <w:bCs/>
          <w:color w:val="000000"/>
          <w:sz w:val="24"/>
          <w:szCs w:val="24"/>
          <w:lang w:val="bg-BG"/>
        </w:rPr>
        <w:t xml:space="preserve"> – ПМДР съдържа подробен график на оценъчните периоди и датите на очакваните доклади. </w:t>
      </w:r>
      <w:r w:rsidR="0015053B" w:rsidRPr="00B93F68">
        <w:rPr>
          <w:rFonts w:ascii="Times New Roman" w:hAnsi="Times New Roman"/>
          <w:bCs/>
          <w:color w:val="000000"/>
          <w:sz w:val="24"/>
          <w:szCs w:val="24"/>
          <w:lang w:val="bg-BG"/>
        </w:rPr>
        <w:t xml:space="preserve"> </w:t>
      </w:r>
    </w:p>
    <w:p w:rsidR="00C708BD" w:rsidRPr="00B93F68" w:rsidRDefault="0015053B" w:rsidP="00C708BD">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 xml:space="preserve"> Комуникация – начин за разпространяване на резултатите от оценките</w:t>
      </w:r>
      <w:r w:rsidR="00D105BE" w:rsidRPr="00B93F68">
        <w:rPr>
          <w:rFonts w:ascii="Times New Roman" w:hAnsi="Times New Roman"/>
          <w:bCs/>
          <w:color w:val="000000"/>
          <w:sz w:val="24"/>
          <w:szCs w:val="24"/>
          <w:lang w:val="bg-BG"/>
        </w:rPr>
        <w:t xml:space="preserve"> </w:t>
      </w:r>
      <w:r w:rsidRPr="00B93F68">
        <w:rPr>
          <w:rFonts w:ascii="Times New Roman" w:hAnsi="Times New Roman"/>
          <w:bCs/>
          <w:color w:val="000000"/>
          <w:sz w:val="24"/>
          <w:szCs w:val="24"/>
          <w:lang w:val="bg-BG"/>
        </w:rPr>
        <w:t xml:space="preserve"> </w:t>
      </w:r>
    </w:p>
    <w:p w:rsidR="005E1BF3" w:rsidRPr="00B93F68" w:rsidRDefault="005E1BF3" w:rsidP="005E1BF3">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lastRenderedPageBreak/>
        <w:t>Описание на подкрепата, предвидена за оценката на ниво МИРГ, където са посочени отговорностите на УО в това отношение</w:t>
      </w:r>
    </w:p>
    <w:p w:rsidR="00C708BD" w:rsidRPr="00B93F68" w:rsidRDefault="00C708BD" w:rsidP="00C708BD">
      <w:pPr>
        <w:pStyle w:val="ListParagraph"/>
        <w:numPr>
          <w:ilvl w:val="0"/>
          <w:numId w:val="111"/>
        </w:numPr>
        <w:spacing w:after="120"/>
        <w:jc w:val="both"/>
        <w:rPr>
          <w:rFonts w:ascii="Times New Roman" w:hAnsi="Times New Roman"/>
          <w:bCs/>
          <w:color w:val="000000"/>
          <w:sz w:val="24"/>
          <w:szCs w:val="24"/>
          <w:lang w:val="bg-BG"/>
        </w:rPr>
      </w:pPr>
      <w:r w:rsidRPr="00B93F68">
        <w:rPr>
          <w:rFonts w:ascii="Times New Roman" w:hAnsi="Times New Roman"/>
          <w:bCs/>
          <w:color w:val="000000"/>
          <w:sz w:val="24"/>
          <w:szCs w:val="24"/>
          <w:lang w:val="bg-BG"/>
        </w:rPr>
        <w:t>Ресурси</w:t>
      </w:r>
      <w:r w:rsidR="008D6E0D" w:rsidRPr="00B93F68">
        <w:rPr>
          <w:rFonts w:ascii="Times New Roman" w:hAnsi="Times New Roman"/>
          <w:bCs/>
          <w:color w:val="000000"/>
          <w:sz w:val="24"/>
          <w:szCs w:val="24"/>
          <w:lang w:val="bg-BG"/>
        </w:rPr>
        <w:t xml:space="preserve"> – описани са човешките ресурси, които ще бъдат отделени за дейности по събиране на информация за оценка, както и нуждите от обучения.</w:t>
      </w:r>
      <w:r w:rsidR="00DB4176" w:rsidRPr="00B93F68">
        <w:rPr>
          <w:rFonts w:ascii="Times New Roman" w:hAnsi="Times New Roman"/>
          <w:bCs/>
          <w:color w:val="000000"/>
          <w:sz w:val="24"/>
          <w:szCs w:val="24"/>
          <w:lang w:val="bg-BG"/>
        </w:rPr>
        <w:t xml:space="preserve"> </w:t>
      </w:r>
    </w:p>
    <w:p w:rsidR="00835A08" w:rsidRPr="00B93F68" w:rsidRDefault="00C708BD">
      <w:pPr>
        <w:spacing w:after="120"/>
        <w:jc w:val="both"/>
        <w:rPr>
          <w:rFonts w:ascii="Times New Roman" w:hAnsi="Times New Roman"/>
          <w:sz w:val="24"/>
          <w:szCs w:val="24"/>
          <w:lang w:val="bg-BG"/>
        </w:rPr>
      </w:pPr>
      <w:r w:rsidRPr="00B93F68">
        <w:rPr>
          <w:rFonts w:ascii="Times New Roman" w:hAnsi="Times New Roman"/>
          <w:sz w:val="24"/>
          <w:szCs w:val="24"/>
          <w:lang w:val="bg-BG"/>
        </w:rPr>
        <w:t xml:space="preserve">В </w:t>
      </w:r>
      <w:r w:rsidR="008D6E0D" w:rsidRPr="00B93F68">
        <w:rPr>
          <w:rFonts w:ascii="Times New Roman" w:hAnsi="Times New Roman"/>
          <w:sz w:val="24"/>
          <w:szCs w:val="24"/>
          <w:lang w:val="bg-BG"/>
        </w:rPr>
        <w:t>заключение</w:t>
      </w:r>
      <w:r w:rsidRPr="00B93F68">
        <w:rPr>
          <w:rFonts w:ascii="Times New Roman" w:hAnsi="Times New Roman"/>
          <w:sz w:val="24"/>
          <w:szCs w:val="24"/>
          <w:lang w:val="bg-BG"/>
        </w:rPr>
        <w:t xml:space="preserve">, Планът за оценка съдържа всички </w:t>
      </w:r>
      <w:r w:rsidR="00E81D3B" w:rsidRPr="00B93F68">
        <w:rPr>
          <w:rFonts w:ascii="Times New Roman" w:hAnsi="Times New Roman"/>
          <w:sz w:val="24"/>
          <w:szCs w:val="24"/>
          <w:lang w:val="bg-BG"/>
        </w:rPr>
        <w:t xml:space="preserve">необходими </w:t>
      </w:r>
      <w:r w:rsidRPr="00B93F68">
        <w:rPr>
          <w:rFonts w:ascii="Times New Roman" w:hAnsi="Times New Roman"/>
          <w:sz w:val="24"/>
          <w:szCs w:val="24"/>
          <w:lang w:val="bg-BG"/>
        </w:rPr>
        <w:t>елементи</w:t>
      </w:r>
      <w:r w:rsidR="008D6E0D" w:rsidRPr="00B93F68">
        <w:rPr>
          <w:rFonts w:ascii="Times New Roman" w:hAnsi="Times New Roman"/>
          <w:sz w:val="24"/>
          <w:szCs w:val="24"/>
          <w:lang w:val="bg-BG"/>
        </w:rPr>
        <w:t>, които са посочени в Насоките за структура на Плана за оценка</w:t>
      </w:r>
      <w:r w:rsidRPr="00B93F68">
        <w:rPr>
          <w:rFonts w:ascii="Times New Roman" w:hAnsi="Times New Roman"/>
          <w:sz w:val="24"/>
          <w:szCs w:val="24"/>
          <w:lang w:val="bg-BG"/>
        </w:rPr>
        <w:t>.</w:t>
      </w:r>
    </w:p>
    <w:p w:rsidR="00A5754B" w:rsidRPr="00B93F68" w:rsidRDefault="00A5754B" w:rsidP="00A5754B">
      <w:pPr>
        <w:pStyle w:val="Heading3"/>
        <w:keepLines/>
        <w:spacing w:before="200" w:after="120"/>
        <w:rPr>
          <w:rFonts w:ascii="Times New Roman" w:hAnsi="Times New Roman"/>
          <w:sz w:val="24"/>
          <w:szCs w:val="24"/>
          <w:lang w:eastAsia="cs-CZ"/>
        </w:rPr>
      </w:pPr>
      <w:bookmarkStart w:id="270" w:name="_Toc396696761"/>
      <w:r w:rsidRPr="00B93F68">
        <w:rPr>
          <w:rFonts w:ascii="Times New Roman" w:hAnsi="Times New Roman"/>
          <w:sz w:val="24"/>
          <w:szCs w:val="24"/>
          <w:lang w:eastAsia="cs-CZ"/>
        </w:rPr>
        <w:t>7.3 Основни продукти и резултати от Дейност 7</w:t>
      </w:r>
      <w:bookmarkEnd w:id="270"/>
    </w:p>
    <w:tbl>
      <w:tblPr>
        <w:tblW w:w="0" w:type="auto"/>
        <w:tblCellSpacing w:w="11" w:type="dxa"/>
        <w:tblInd w:w="130" w:type="dxa"/>
        <w:tblLook w:val="00A0" w:firstRow="1" w:lastRow="0" w:firstColumn="1" w:lastColumn="0" w:noHBand="0" w:noVBand="0"/>
      </w:tblPr>
      <w:tblGrid>
        <w:gridCol w:w="6946"/>
        <w:gridCol w:w="2126"/>
      </w:tblGrid>
      <w:tr w:rsidR="00A5754B" w:rsidRPr="00B93F68" w:rsidTr="00925F1D">
        <w:trPr>
          <w:tblCellSpacing w:w="11" w:type="dxa"/>
        </w:trPr>
        <w:tc>
          <w:tcPr>
            <w:tcW w:w="6913" w:type="dxa"/>
            <w:shd w:val="clear" w:color="auto" w:fill="1F497D"/>
          </w:tcPr>
          <w:p w:rsidR="00A5754B" w:rsidRPr="00B93F68" w:rsidRDefault="00A5754B" w:rsidP="00A5754B">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2093" w:type="dxa"/>
            <w:shd w:val="clear" w:color="auto" w:fill="1F497D"/>
          </w:tcPr>
          <w:p w:rsidR="00A5754B" w:rsidRPr="00B93F68" w:rsidRDefault="00A5754B" w:rsidP="00B05217">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изследване на административния капацитет за изпълнение на ПМДР</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онлайн проучване</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Интервюта с експерти на УО</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представители на работната група</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1F497D"/>
          </w:tcPr>
          <w:p w:rsidR="00A5754B" w:rsidRPr="00B93F68" w:rsidRDefault="00A5754B" w:rsidP="00A5754B">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Резултати</w:t>
            </w:r>
          </w:p>
        </w:tc>
        <w:tc>
          <w:tcPr>
            <w:tcW w:w="2093" w:type="dxa"/>
            <w:shd w:val="clear" w:color="auto" w:fill="1F497D"/>
          </w:tcPr>
          <w:p w:rsidR="00A5754B" w:rsidRPr="00B93F68" w:rsidRDefault="00A5754B" w:rsidP="00B05217">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капацитета на органите за управление и изпълнение на програмата (тема 7 в Техническото задание)</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A5754B" w:rsidRPr="00B93F68" w:rsidTr="00925F1D">
        <w:trPr>
          <w:tblCellSpacing w:w="11" w:type="dxa"/>
        </w:trPr>
        <w:tc>
          <w:tcPr>
            <w:tcW w:w="6913" w:type="dxa"/>
            <w:shd w:val="clear" w:color="auto" w:fill="EAF1DD"/>
          </w:tcPr>
          <w:p w:rsidR="00A5754B" w:rsidRPr="00B93F68" w:rsidRDefault="00A5754B" w:rsidP="00A5754B">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процедурите за мониторинг на програмата, за събиране на данни, необходими за оценка на програмата, както и съдържанието на Плана за оценка (тема 8 в Техническото задание)</w:t>
            </w:r>
          </w:p>
        </w:tc>
        <w:tc>
          <w:tcPr>
            <w:tcW w:w="2093" w:type="dxa"/>
            <w:shd w:val="clear" w:color="auto" w:fill="EAF1DD"/>
          </w:tcPr>
          <w:p w:rsidR="00A5754B" w:rsidRPr="00B93F68" w:rsidRDefault="005C1DFD"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756833" w:rsidRPr="00B93F68" w:rsidRDefault="00756833">
      <w:pPr>
        <w:spacing w:after="0"/>
        <w:jc w:val="both"/>
        <w:rPr>
          <w:rFonts w:ascii="Times New Roman" w:hAnsi="Times New Roman"/>
          <w:sz w:val="24"/>
          <w:szCs w:val="24"/>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271" w:name="_Toc371689984"/>
      <w:bookmarkStart w:id="272" w:name="_Toc349813982"/>
      <w:bookmarkStart w:id="273" w:name="_Toc396696762"/>
      <w:bookmarkEnd w:id="271"/>
      <w:r w:rsidRPr="00B93F68">
        <w:rPr>
          <w:rFonts w:ascii="Times New Roman" w:hAnsi="Times New Roman"/>
          <w:i w:val="0"/>
          <w:iCs/>
          <w:color w:val="0063B8"/>
          <w:sz w:val="24"/>
          <w:szCs w:val="24"/>
          <w:lang w:val="bg-BG"/>
        </w:rPr>
        <w:t>Дейност</w:t>
      </w:r>
      <w:r w:rsidR="00925F1D" w:rsidRPr="00B93F68">
        <w:rPr>
          <w:rFonts w:ascii="Times New Roman" w:hAnsi="Times New Roman"/>
          <w:i w:val="0"/>
          <w:iCs/>
          <w:color w:val="0063B8"/>
          <w:sz w:val="24"/>
          <w:szCs w:val="24"/>
          <w:lang w:val="bg-BG"/>
        </w:rPr>
        <w:t xml:space="preserve"> </w:t>
      </w:r>
      <w:r w:rsidRPr="00B93F68">
        <w:rPr>
          <w:rFonts w:ascii="Times New Roman" w:hAnsi="Times New Roman"/>
          <w:i w:val="0"/>
          <w:iCs/>
          <w:color w:val="0063B8"/>
          <w:sz w:val="24"/>
          <w:szCs w:val="24"/>
          <w:lang w:val="bg-BG"/>
        </w:rPr>
        <w:t>8 – Оценка на степента на интегрираност на хоризонталните принципи в Програмата</w:t>
      </w:r>
      <w:bookmarkEnd w:id="272"/>
      <w:bookmarkEnd w:id="273"/>
    </w:p>
    <w:p w:rsidR="00756833" w:rsidRPr="00B93F68" w:rsidRDefault="00555A76">
      <w:pPr>
        <w:pStyle w:val="Heading3"/>
        <w:keepLines/>
        <w:spacing w:before="200" w:after="0"/>
        <w:rPr>
          <w:rFonts w:ascii="Times New Roman" w:hAnsi="Times New Roman"/>
          <w:sz w:val="24"/>
          <w:szCs w:val="24"/>
          <w:lang w:eastAsia="cs-CZ"/>
        </w:rPr>
      </w:pPr>
      <w:bookmarkStart w:id="274" w:name="_Toc349813983"/>
      <w:bookmarkStart w:id="275" w:name="_Toc396696763"/>
      <w:r w:rsidRPr="00B93F68">
        <w:rPr>
          <w:rFonts w:ascii="Times New Roman" w:hAnsi="Times New Roman"/>
          <w:sz w:val="24"/>
          <w:szCs w:val="24"/>
          <w:lang w:eastAsia="cs-CZ"/>
        </w:rPr>
        <w:t xml:space="preserve">8.1 </w:t>
      </w:r>
      <w:r w:rsidR="00EB0FA7" w:rsidRPr="00B93F68">
        <w:rPr>
          <w:rFonts w:ascii="Times New Roman" w:hAnsi="Times New Roman"/>
          <w:sz w:val="24"/>
          <w:szCs w:val="24"/>
          <w:lang w:eastAsia="cs-CZ"/>
        </w:rPr>
        <w:t>Събиране на информация</w:t>
      </w:r>
      <w:bookmarkEnd w:id="274"/>
      <w:bookmarkEnd w:id="275"/>
    </w:p>
    <w:p w:rsidR="00A1774A" w:rsidRPr="00B93F68" w:rsidRDefault="00A1774A" w:rsidP="00A1774A">
      <w:pPr>
        <w:spacing w:before="120" w:after="120"/>
        <w:jc w:val="both"/>
        <w:rPr>
          <w:rFonts w:ascii="Times New Roman" w:hAnsi="Times New Roman"/>
          <w:sz w:val="24"/>
          <w:szCs w:val="24"/>
          <w:lang w:val="bg-BG"/>
        </w:rPr>
      </w:pPr>
      <w:r w:rsidRPr="00B93F68">
        <w:rPr>
          <w:rFonts w:ascii="Times New Roman" w:hAnsi="Times New Roman"/>
          <w:sz w:val="24"/>
          <w:szCs w:val="24"/>
          <w:lang w:val="bg-BG"/>
        </w:rPr>
        <w:t>Оценката проследява по какъв начин хоризонталните политики са включени в програмирането,  мониторинга и изпълнението на програмата</w:t>
      </w:r>
      <w:r w:rsidRPr="00B93F68">
        <w:rPr>
          <w:bCs/>
          <w:color w:val="000000"/>
          <w:lang w:val="bg-BG"/>
        </w:rPr>
        <w:t xml:space="preserve">. </w:t>
      </w:r>
    </w:p>
    <w:p w:rsidR="00756833" w:rsidRPr="00B93F68" w:rsidRDefault="00785478" w:rsidP="004B5611">
      <w:pPr>
        <w:pStyle w:val="BodyText"/>
        <w:tabs>
          <w:tab w:val="left" w:pos="0"/>
          <w:tab w:val="right" w:pos="9214"/>
        </w:tabs>
        <w:spacing w:before="120" w:line="276" w:lineRule="auto"/>
        <w:jc w:val="both"/>
      </w:pPr>
      <w:r w:rsidRPr="00B93F68">
        <w:t>Въпроси</w:t>
      </w:r>
      <w:r w:rsidR="00D20DCD" w:rsidRPr="00B93F68">
        <w:t>,</w:t>
      </w:r>
      <w:r w:rsidR="00835A08" w:rsidRPr="00B93F68">
        <w:t xml:space="preserve"> </w:t>
      </w:r>
      <w:r w:rsidRPr="00B93F68">
        <w:t>относно</w:t>
      </w:r>
      <w:r w:rsidR="00457A9E" w:rsidRPr="00B93F68">
        <w:t xml:space="preserve"> хоризонтални</w:t>
      </w:r>
      <w:r w:rsidR="00D20DCD" w:rsidRPr="00B93F68">
        <w:t>те</w:t>
      </w:r>
      <w:r w:rsidR="00457A9E" w:rsidRPr="00B93F68">
        <w:t xml:space="preserve"> принципи </w:t>
      </w:r>
      <w:r w:rsidR="00D20DCD" w:rsidRPr="00B93F68">
        <w:t xml:space="preserve">бяха </w:t>
      </w:r>
      <w:r w:rsidR="00EB0FA7" w:rsidRPr="00B93F68">
        <w:t>включен</w:t>
      </w:r>
      <w:r w:rsidR="00D20DCD" w:rsidRPr="00B93F68">
        <w:t>и</w:t>
      </w:r>
      <w:r w:rsidR="00EB0FA7" w:rsidRPr="00B93F68">
        <w:t xml:space="preserve"> в:</w:t>
      </w:r>
    </w:p>
    <w:p w:rsidR="00756833" w:rsidRPr="00B93F68" w:rsidRDefault="00EB0FA7" w:rsidP="004B5611">
      <w:pPr>
        <w:pStyle w:val="BodyText"/>
        <w:numPr>
          <w:ilvl w:val="0"/>
          <w:numId w:val="9"/>
        </w:numPr>
        <w:spacing w:before="120" w:line="276" w:lineRule="auto"/>
        <w:jc w:val="both"/>
        <w:rPr>
          <w:bCs/>
          <w:color w:val="000000"/>
        </w:rPr>
      </w:pPr>
      <w:r w:rsidRPr="00B93F68">
        <w:rPr>
          <w:bCs/>
          <w:color w:val="000000"/>
        </w:rPr>
        <w:t>Онлайн въпросник до бенефициентите</w:t>
      </w:r>
      <w:r w:rsidR="00D20DCD" w:rsidRPr="00B93F68">
        <w:rPr>
          <w:bCs/>
          <w:color w:val="000000"/>
        </w:rPr>
        <w:t>;</w:t>
      </w:r>
    </w:p>
    <w:p w:rsidR="00756833" w:rsidRPr="00B93F68" w:rsidRDefault="00EB0FA7" w:rsidP="004B5611">
      <w:pPr>
        <w:pStyle w:val="BodyText"/>
        <w:numPr>
          <w:ilvl w:val="0"/>
          <w:numId w:val="9"/>
        </w:numPr>
        <w:spacing w:before="120" w:line="276" w:lineRule="auto"/>
        <w:jc w:val="both"/>
        <w:rPr>
          <w:bCs/>
          <w:color w:val="000000"/>
        </w:rPr>
      </w:pPr>
      <w:r w:rsidRPr="00B93F68">
        <w:rPr>
          <w:bCs/>
          <w:color w:val="000000"/>
        </w:rPr>
        <w:t>Интервюта с експерти на УО</w:t>
      </w:r>
      <w:r w:rsidR="00D20DCD" w:rsidRPr="00B93F68">
        <w:rPr>
          <w:bCs/>
          <w:color w:val="000000"/>
        </w:rPr>
        <w:t>;</w:t>
      </w:r>
    </w:p>
    <w:p w:rsidR="00756833" w:rsidRPr="00B93F68" w:rsidRDefault="00EB0FA7" w:rsidP="004B5611">
      <w:pPr>
        <w:pStyle w:val="BodyText"/>
        <w:numPr>
          <w:ilvl w:val="0"/>
          <w:numId w:val="9"/>
        </w:numPr>
        <w:spacing w:before="120" w:line="276" w:lineRule="auto"/>
        <w:jc w:val="both"/>
        <w:rPr>
          <w:bCs/>
          <w:color w:val="000000"/>
        </w:rPr>
      </w:pPr>
      <w:r w:rsidRPr="00B93F68">
        <w:rPr>
          <w:bCs/>
          <w:color w:val="000000"/>
        </w:rPr>
        <w:t>Фокус група с бенефициенти</w:t>
      </w:r>
      <w:r w:rsidR="00D20DCD" w:rsidRPr="00B93F68">
        <w:rPr>
          <w:bCs/>
          <w:color w:val="000000"/>
        </w:rPr>
        <w:t>;</w:t>
      </w:r>
    </w:p>
    <w:p w:rsidR="00756833" w:rsidRPr="00B93F68" w:rsidRDefault="00EB0FA7" w:rsidP="004B5611">
      <w:pPr>
        <w:pStyle w:val="BodyText"/>
        <w:numPr>
          <w:ilvl w:val="0"/>
          <w:numId w:val="9"/>
        </w:numPr>
        <w:spacing w:before="120" w:line="276" w:lineRule="auto"/>
        <w:jc w:val="both"/>
        <w:rPr>
          <w:bCs/>
          <w:color w:val="000000"/>
        </w:rPr>
      </w:pPr>
      <w:r w:rsidRPr="00B93F68">
        <w:rPr>
          <w:bCs/>
          <w:color w:val="000000"/>
        </w:rPr>
        <w:t>Фокус група с представители на работната група</w:t>
      </w:r>
      <w:r w:rsidR="00D20DCD" w:rsidRPr="00B93F68">
        <w:rPr>
          <w:bCs/>
          <w:color w:val="000000"/>
        </w:rPr>
        <w:t>.</w:t>
      </w:r>
    </w:p>
    <w:p w:rsidR="006E6971" w:rsidRPr="00B93F68" w:rsidRDefault="006E6971" w:rsidP="006E6971">
      <w:pPr>
        <w:keepNext/>
        <w:spacing w:before="240" w:after="240"/>
        <w:outlineLvl w:val="2"/>
        <w:rPr>
          <w:rFonts w:ascii="Times New Roman" w:hAnsi="Times New Roman"/>
          <w:b/>
          <w:sz w:val="24"/>
          <w:szCs w:val="24"/>
          <w:lang w:val="bg-BG" w:eastAsia="cs-CZ"/>
        </w:rPr>
      </w:pPr>
      <w:bookmarkStart w:id="276" w:name="_Toc396696764"/>
      <w:r w:rsidRPr="00B93F68">
        <w:rPr>
          <w:rFonts w:ascii="Times New Roman" w:hAnsi="Times New Roman"/>
          <w:b/>
          <w:sz w:val="24"/>
          <w:szCs w:val="24"/>
          <w:lang w:val="bg-BG" w:eastAsia="cs-CZ"/>
        </w:rPr>
        <w:lastRenderedPageBreak/>
        <w:t>8.2 Отговори на основните въпроси</w:t>
      </w:r>
      <w:bookmarkEnd w:id="276"/>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b/>
          <w:sz w:val="24"/>
          <w:szCs w:val="24"/>
          <w:lang w:val="bg-BG"/>
        </w:rPr>
      </w:pPr>
      <w:bookmarkStart w:id="277" w:name="_Toc349813984"/>
      <w:r w:rsidRPr="00B93F68">
        <w:rPr>
          <w:rFonts w:ascii="Times New Roman" w:hAnsi="Times New Roman"/>
          <w:b/>
          <w:sz w:val="24"/>
          <w:szCs w:val="24"/>
          <w:lang w:val="bg-BG"/>
        </w:rPr>
        <w:t>Интегрираност на хоризонталните принципи в Програмата:</w:t>
      </w:r>
    </w:p>
    <w:p w:rsidR="00835A08" w:rsidRPr="00B93F68" w:rsidRDefault="007405B2" w:rsidP="00925F1D">
      <w:pPr>
        <w:pBdr>
          <w:top w:val="single" w:sz="4" w:space="1" w:color="auto"/>
          <w:left w:val="single" w:sz="4" w:space="4" w:color="auto"/>
          <w:bottom w:val="single" w:sz="4" w:space="1" w:color="auto"/>
          <w:right w:val="single" w:sz="4" w:space="4" w:color="auto"/>
        </w:pBdr>
        <w:shd w:val="clear" w:color="auto" w:fill="FBD4B4"/>
        <w:spacing w:after="120"/>
        <w:ind w:left="709" w:hanging="709"/>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до каква степен принципите на равенство между мъжете и жените и недискриминация са взети предвид при разработването на програмните документи и оценка на очаквания принос на Програмата към насърчаването на тези политики;</w:t>
      </w:r>
    </w:p>
    <w:p w:rsidR="00835A08" w:rsidRPr="00B93F68" w:rsidRDefault="007405B2">
      <w:pPr>
        <w:pBdr>
          <w:top w:val="single" w:sz="4" w:space="1" w:color="auto"/>
          <w:left w:val="single" w:sz="4" w:space="4" w:color="auto"/>
          <w:bottom w:val="single" w:sz="4" w:space="1" w:color="auto"/>
          <w:right w:val="single" w:sz="4" w:space="4" w:color="auto"/>
        </w:pBdr>
        <w:shd w:val="clear" w:color="auto" w:fill="FBD4B4"/>
        <w:spacing w:after="120"/>
        <w:jc w:val="both"/>
        <w:rPr>
          <w:rFonts w:ascii="Times New Roman" w:hAnsi="Times New Roman"/>
          <w:sz w:val="24"/>
          <w:szCs w:val="24"/>
          <w:lang w:val="bg-BG"/>
        </w:rPr>
      </w:pPr>
      <w:r w:rsidRPr="00B93F68">
        <w:rPr>
          <w:rFonts w:ascii="Times New Roman" w:hAnsi="Times New Roman"/>
          <w:sz w:val="24"/>
          <w:szCs w:val="24"/>
          <w:lang w:val="bg-BG"/>
        </w:rPr>
        <w:t>-</w:t>
      </w:r>
      <w:r w:rsidRPr="00B93F68">
        <w:rPr>
          <w:rFonts w:ascii="Times New Roman" w:hAnsi="Times New Roman"/>
          <w:sz w:val="24"/>
          <w:szCs w:val="24"/>
          <w:lang w:val="bg-BG"/>
        </w:rPr>
        <w:tab/>
        <w:t>адекватност на планираните мерки за насърчаване на устойчивото развитие.</w:t>
      </w:r>
    </w:p>
    <w:p w:rsidR="001756F6" w:rsidRPr="00B93F68" w:rsidRDefault="00A1774A" w:rsidP="00B6044F">
      <w:pPr>
        <w:spacing w:before="240" w:after="120"/>
        <w:jc w:val="both"/>
        <w:rPr>
          <w:rFonts w:ascii="Times New Roman" w:hAnsi="Times New Roman"/>
          <w:sz w:val="24"/>
          <w:szCs w:val="24"/>
          <w:lang w:val="bg-BG"/>
        </w:rPr>
      </w:pPr>
      <w:r w:rsidRPr="00B93F68">
        <w:rPr>
          <w:rFonts w:ascii="Times New Roman" w:hAnsi="Times New Roman"/>
          <w:sz w:val="24"/>
          <w:szCs w:val="24"/>
          <w:lang w:val="bg-BG" w:eastAsia="cs-CZ"/>
        </w:rPr>
        <w:t xml:space="preserve">Раздел </w:t>
      </w:r>
      <w:r w:rsidR="00F460E8" w:rsidRPr="00B93F68">
        <w:rPr>
          <w:rFonts w:ascii="Times New Roman" w:hAnsi="Times New Roman"/>
          <w:sz w:val="24"/>
          <w:szCs w:val="24"/>
          <w:lang w:val="bg-BG" w:eastAsia="cs-CZ"/>
        </w:rPr>
        <w:t xml:space="preserve">9 от </w:t>
      </w:r>
      <w:bookmarkEnd w:id="277"/>
      <w:r w:rsidR="00F460E8" w:rsidRPr="00B93F68">
        <w:rPr>
          <w:rFonts w:ascii="Times New Roman" w:hAnsi="Times New Roman"/>
          <w:sz w:val="24"/>
          <w:szCs w:val="24"/>
          <w:lang w:val="bg-BG"/>
        </w:rPr>
        <w:t>програмата</w:t>
      </w:r>
      <w:r w:rsidR="00D741E6" w:rsidRPr="00B93F68">
        <w:rPr>
          <w:rFonts w:ascii="Times New Roman" w:hAnsi="Times New Roman"/>
          <w:sz w:val="24"/>
          <w:szCs w:val="24"/>
          <w:lang w:val="bg-BG"/>
        </w:rPr>
        <w:t xml:space="preserve"> съдържа описание на действията, които са предвидени за спазване на принципите на равните възможности и недискриминацията, </w:t>
      </w:r>
      <w:r w:rsidR="00B50549" w:rsidRPr="00B93F68">
        <w:rPr>
          <w:rFonts w:ascii="Times New Roman" w:hAnsi="Times New Roman"/>
          <w:sz w:val="24"/>
          <w:szCs w:val="24"/>
          <w:lang w:val="bg-BG"/>
        </w:rPr>
        <w:t>включително</w:t>
      </w:r>
      <w:r w:rsidR="00D741E6" w:rsidRPr="00B93F68">
        <w:rPr>
          <w:rFonts w:ascii="Times New Roman" w:hAnsi="Times New Roman"/>
          <w:sz w:val="24"/>
          <w:szCs w:val="24"/>
          <w:lang w:val="bg-BG"/>
        </w:rPr>
        <w:t xml:space="preserve"> равенството между мъжете и жените </w:t>
      </w:r>
      <w:r w:rsidR="00B50549" w:rsidRPr="00B93F68">
        <w:rPr>
          <w:rFonts w:ascii="Times New Roman" w:hAnsi="Times New Roman"/>
          <w:sz w:val="24"/>
          <w:szCs w:val="24"/>
          <w:lang w:val="bg-BG"/>
        </w:rPr>
        <w:t xml:space="preserve">и устойчивото развитие </w:t>
      </w:r>
      <w:r w:rsidR="00D741E6" w:rsidRPr="00B93F68">
        <w:rPr>
          <w:rFonts w:ascii="Times New Roman" w:hAnsi="Times New Roman"/>
          <w:sz w:val="24"/>
          <w:szCs w:val="24"/>
          <w:lang w:val="bg-BG"/>
        </w:rPr>
        <w:t xml:space="preserve">(т.9.1.1 и т.9.1.2). </w:t>
      </w:r>
    </w:p>
    <w:p w:rsidR="001756F6" w:rsidRPr="00B93F68" w:rsidRDefault="001756F6" w:rsidP="001756F6">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Точка 9.1.1 съдържа описание на правната рамка, която е релевантна на принципите за равни възможности и равенство на половете, както и на общи мерки, които ще бъдат прилагани. </w:t>
      </w:r>
      <w:r w:rsidR="00C3035E" w:rsidRPr="00B93F68">
        <w:rPr>
          <w:rFonts w:ascii="Times New Roman" w:hAnsi="Times New Roman"/>
          <w:sz w:val="24"/>
          <w:szCs w:val="24"/>
          <w:lang w:val="bg-BG"/>
        </w:rPr>
        <w:t>Посочено е, че принци</w:t>
      </w:r>
      <w:r w:rsidR="00A1774A" w:rsidRPr="00B93F68">
        <w:rPr>
          <w:rFonts w:ascii="Times New Roman" w:hAnsi="Times New Roman"/>
          <w:sz w:val="24"/>
          <w:szCs w:val="24"/>
          <w:lang w:val="bg-BG"/>
        </w:rPr>
        <w:t>п</w:t>
      </w:r>
      <w:r w:rsidR="00C3035E" w:rsidRPr="00B93F68">
        <w:rPr>
          <w:rFonts w:ascii="Times New Roman" w:hAnsi="Times New Roman"/>
          <w:sz w:val="24"/>
          <w:szCs w:val="24"/>
          <w:lang w:val="bg-BG"/>
        </w:rPr>
        <w:t>ът ще бъде включе</w:t>
      </w:r>
      <w:r w:rsidR="00826989" w:rsidRPr="00B93F68">
        <w:rPr>
          <w:rFonts w:ascii="Times New Roman" w:hAnsi="Times New Roman"/>
          <w:sz w:val="24"/>
          <w:szCs w:val="24"/>
          <w:lang w:val="bg-BG"/>
        </w:rPr>
        <w:t>н</w:t>
      </w:r>
      <w:r w:rsidR="00C3035E" w:rsidRPr="00B93F68">
        <w:rPr>
          <w:rFonts w:ascii="Times New Roman" w:hAnsi="Times New Roman"/>
          <w:sz w:val="24"/>
          <w:szCs w:val="24"/>
          <w:lang w:val="bg-BG"/>
        </w:rPr>
        <w:t xml:space="preserve"> в критериите</w:t>
      </w:r>
      <w:r w:rsidR="00826989" w:rsidRPr="00B93F68">
        <w:rPr>
          <w:rFonts w:ascii="Times New Roman" w:hAnsi="Times New Roman"/>
          <w:sz w:val="24"/>
          <w:szCs w:val="24"/>
          <w:lang w:val="bg-BG"/>
        </w:rPr>
        <w:t xml:space="preserve"> </w:t>
      </w:r>
      <w:r w:rsidR="00C3035E" w:rsidRPr="00B93F68">
        <w:rPr>
          <w:rFonts w:ascii="Times New Roman" w:hAnsi="Times New Roman"/>
          <w:sz w:val="24"/>
          <w:szCs w:val="24"/>
          <w:lang w:val="bg-BG"/>
        </w:rPr>
        <w:t xml:space="preserve">за оценка при подбор на операциите, както и че спазването му ще залегне в договорите с бенефициентите. </w:t>
      </w:r>
      <w:r w:rsidRPr="00B93F68">
        <w:rPr>
          <w:rFonts w:ascii="Times New Roman" w:hAnsi="Times New Roman"/>
          <w:sz w:val="24"/>
          <w:szCs w:val="24"/>
          <w:lang w:val="bg-BG"/>
        </w:rPr>
        <w:t xml:space="preserve">Описанието може да бъде конкретизирано по отношение на мерките в подкрепа на хората с увреждания. В текста на ПМДР е посочено, че „всички отчети ще съдържат информация за дела на участие на двата пола при изпълнение на приоритетите на Програмата”, </w:t>
      </w:r>
      <w:r w:rsidR="00C3035E" w:rsidRPr="00B93F68">
        <w:rPr>
          <w:rFonts w:ascii="Times New Roman" w:hAnsi="Times New Roman"/>
          <w:sz w:val="24"/>
          <w:szCs w:val="24"/>
          <w:lang w:val="bg-BG"/>
        </w:rPr>
        <w:t>но не</w:t>
      </w:r>
      <w:r w:rsidRPr="00B93F68">
        <w:rPr>
          <w:rFonts w:ascii="Times New Roman" w:hAnsi="Times New Roman"/>
          <w:sz w:val="24"/>
          <w:szCs w:val="24"/>
          <w:lang w:val="bg-BG"/>
        </w:rPr>
        <w:t xml:space="preserve"> са посочени индикаторите, по които ще бъде отчитана </w:t>
      </w:r>
      <w:r w:rsidR="00C3035E" w:rsidRPr="00B93F68">
        <w:rPr>
          <w:rFonts w:ascii="Times New Roman" w:hAnsi="Times New Roman"/>
          <w:sz w:val="24"/>
          <w:szCs w:val="24"/>
          <w:lang w:val="bg-BG"/>
        </w:rPr>
        <w:t xml:space="preserve">и докладвана </w:t>
      </w:r>
      <w:r w:rsidRPr="00B93F68">
        <w:rPr>
          <w:rFonts w:ascii="Times New Roman" w:hAnsi="Times New Roman"/>
          <w:sz w:val="24"/>
          <w:szCs w:val="24"/>
          <w:lang w:val="bg-BG"/>
        </w:rPr>
        <w:t>информацията.</w:t>
      </w:r>
    </w:p>
    <w:p w:rsidR="00BC186D" w:rsidRPr="00B93F68" w:rsidRDefault="00B50549" w:rsidP="004B5611">
      <w:pPr>
        <w:jc w:val="both"/>
        <w:rPr>
          <w:rFonts w:ascii="Times New Roman" w:hAnsi="Times New Roman"/>
          <w:sz w:val="24"/>
          <w:szCs w:val="24"/>
          <w:lang w:val="bg-BG"/>
        </w:rPr>
      </w:pPr>
      <w:r w:rsidRPr="00B93F68">
        <w:rPr>
          <w:rFonts w:ascii="Times New Roman" w:hAnsi="Times New Roman"/>
          <w:sz w:val="24"/>
          <w:szCs w:val="24"/>
          <w:lang w:val="bg-BG"/>
        </w:rPr>
        <w:t xml:space="preserve">По отношение на устойчивото развитие, е посочено, че програмата се очаква да има съществен принос, предвид на това че устойчивото развитие е непосредствен приоритет на реформата в Общата политика в областта на Рибарството през периода 2014-2020 г. </w:t>
      </w:r>
      <w:r w:rsidR="00A1774A" w:rsidRPr="00B93F68">
        <w:rPr>
          <w:rFonts w:ascii="Times New Roman" w:hAnsi="Times New Roman"/>
          <w:sz w:val="24"/>
          <w:szCs w:val="24"/>
          <w:lang w:val="bg-BG"/>
        </w:rPr>
        <w:t>Също така е п</w:t>
      </w:r>
      <w:r w:rsidR="00BC186D" w:rsidRPr="00B93F68">
        <w:rPr>
          <w:rFonts w:ascii="Times New Roman" w:hAnsi="Times New Roman"/>
          <w:sz w:val="24"/>
          <w:szCs w:val="24"/>
          <w:lang w:val="bg-BG"/>
        </w:rPr>
        <w:t>осочено</w:t>
      </w:r>
      <w:r w:rsidR="00A1774A" w:rsidRPr="00B93F68">
        <w:rPr>
          <w:rFonts w:ascii="Times New Roman" w:hAnsi="Times New Roman"/>
          <w:sz w:val="24"/>
          <w:szCs w:val="24"/>
          <w:lang w:val="bg-BG"/>
        </w:rPr>
        <w:t>,</w:t>
      </w:r>
      <w:r w:rsidR="00BC186D" w:rsidRPr="00B93F68">
        <w:rPr>
          <w:rFonts w:ascii="Times New Roman" w:hAnsi="Times New Roman"/>
          <w:sz w:val="24"/>
          <w:szCs w:val="24"/>
          <w:lang w:val="bg-BG"/>
        </w:rPr>
        <w:t xml:space="preserve"> че програмата ще наблюдава и докладва разписаните на национално ниво мерки за интегриране ПОС (</w:t>
      </w:r>
      <w:r w:rsidR="00E52D0A" w:rsidRPr="00B93F68">
        <w:rPr>
          <w:rFonts w:ascii="Times New Roman" w:hAnsi="Times New Roman"/>
          <w:sz w:val="24"/>
          <w:szCs w:val="24"/>
          <w:lang w:val="bg-BG"/>
        </w:rPr>
        <w:t>П</w:t>
      </w:r>
      <w:r w:rsidR="00BC186D" w:rsidRPr="00B93F68">
        <w:rPr>
          <w:rFonts w:ascii="Times New Roman" w:hAnsi="Times New Roman"/>
          <w:sz w:val="24"/>
          <w:szCs w:val="24"/>
          <w:lang w:val="bg-BG"/>
        </w:rPr>
        <w:t>олитика за опазване на околната среда) и ПИК (Политика за изменение на климата).</w:t>
      </w:r>
    </w:p>
    <w:p w:rsidR="00756833" w:rsidRPr="00B93F68" w:rsidRDefault="00B50549" w:rsidP="004B5611">
      <w:pPr>
        <w:jc w:val="both"/>
        <w:rPr>
          <w:rFonts w:ascii="Times New Roman" w:hAnsi="Times New Roman"/>
          <w:sz w:val="24"/>
          <w:szCs w:val="24"/>
          <w:lang w:val="bg-BG"/>
        </w:rPr>
      </w:pPr>
      <w:r w:rsidRPr="00B93F68">
        <w:rPr>
          <w:rFonts w:ascii="Times New Roman" w:hAnsi="Times New Roman"/>
          <w:sz w:val="24"/>
          <w:szCs w:val="24"/>
          <w:lang w:val="bg-BG"/>
        </w:rPr>
        <w:t xml:space="preserve">В </w:t>
      </w:r>
      <w:r w:rsidR="00BC186D" w:rsidRPr="00B93F68">
        <w:rPr>
          <w:rFonts w:ascii="Times New Roman" w:hAnsi="Times New Roman"/>
          <w:sz w:val="24"/>
          <w:szCs w:val="24"/>
          <w:lang w:val="bg-BG"/>
        </w:rPr>
        <w:t>т. 9.1.2</w:t>
      </w:r>
      <w:r w:rsidR="00D741E6" w:rsidRPr="00B93F68">
        <w:rPr>
          <w:rFonts w:ascii="Times New Roman" w:hAnsi="Times New Roman"/>
          <w:sz w:val="24"/>
          <w:szCs w:val="24"/>
          <w:lang w:val="bg-BG"/>
        </w:rPr>
        <w:t xml:space="preserve"> </w:t>
      </w:r>
      <w:r w:rsidRPr="00B93F68">
        <w:rPr>
          <w:rFonts w:ascii="Times New Roman" w:hAnsi="Times New Roman"/>
          <w:sz w:val="24"/>
          <w:szCs w:val="24"/>
          <w:lang w:val="bg-BG"/>
        </w:rPr>
        <w:t xml:space="preserve">подробно </w:t>
      </w:r>
      <w:r w:rsidR="00BC186D" w:rsidRPr="00B93F68">
        <w:rPr>
          <w:rFonts w:ascii="Times New Roman" w:hAnsi="Times New Roman"/>
          <w:sz w:val="24"/>
          <w:szCs w:val="24"/>
          <w:lang w:val="bg-BG"/>
        </w:rPr>
        <w:t xml:space="preserve">са </w:t>
      </w:r>
      <w:r w:rsidR="00DD5BEA" w:rsidRPr="00B93F68">
        <w:rPr>
          <w:rFonts w:ascii="Times New Roman" w:hAnsi="Times New Roman"/>
          <w:sz w:val="24"/>
          <w:szCs w:val="24"/>
          <w:lang w:val="bg-BG"/>
        </w:rPr>
        <w:t>описани</w:t>
      </w:r>
      <w:r w:rsidR="00BC186D" w:rsidRPr="00B93F68">
        <w:rPr>
          <w:rFonts w:ascii="Times New Roman" w:hAnsi="Times New Roman"/>
          <w:sz w:val="24"/>
          <w:szCs w:val="24"/>
          <w:lang w:val="bg-BG"/>
        </w:rPr>
        <w:t xml:space="preserve"> </w:t>
      </w:r>
      <w:r w:rsidRPr="00B93F68">
        <w:rPr>
          <w:rFonts w:ascii="Times New Roman" w:hAnsi="Times New Roman"/>
          <w:sz w:val="24"/>
          <w:szCs w:val="24"/>
          <w:lang w:val="bg-BG"/>
        </w:rPr>
        <w:t>мерки, които ще бъдат подкрепени</w:t>
      </w:r>
      <w:r w:rsidR="00BC186D" w:rsidRPr="00B93F68">
        <w:rPr>
          <w:rFonts w:ascii="Times New Roman" w:hAnsi="Times New Roman"/>
          <w:sz w:val="24"/>
          <w:szCs w:val="24"/>
          <w:lang w:val="bg-BG"/>
        </w:rPr>
        <w:t xml:space="preserve"> по програмата в </w:t>
      </w:r>
      <w:r w:rsidRPr="00B93F68">
        <w:rPr>
          <w:rFonts w:ascii="Times New Roman" w:hAnsi="Times New Roman"/>
          <w:sz w:val="24"/>
          <w:szCs w:val="24"/>
          <w:lang w:val="bg-BG"/>
        </w:rPr>
        <w:t>следните области</w:t>
      </w:r>
      <w:r w:rsidR="00D741E6" w:rsidRPr="00B93F68">
        <w:rPr>
          <w:rFonts w:ascii="Times New Roman" w:hAnsi="Times New Roman"/>
          <w:sz w:val="24"/>
          <w:szCs w:val="24"/>
          <w:lang w:val="bg-BG"/>
        </w:rPr>
        <w:t>:</w:t>
      </w:r>
    </w:p>
    <w:p w:rsidR="00756833" w:rsidRPr="00B93F68" w:rsidRDefault="00D741E6" w:rsidP="00B6044F">
      <w:pPr>
        <w:pStyle w:val="ListParagraph"/>
        <w:numPr>
          <w:ilvl w:val="0"/>
          <w:numId w:val="188"/>
        </w:numPr>
        <w:spacing w:after="0"/>
        <w:jc w:val="both"/>
        <w:rPr>
          <w:rFonts w:ascii="Times New Roman" w:hAnsi="Times New Roman"/>
          <w:sz w:val="24"/>
          <w:szCs w:val="24"/>
          <w:lang w:val="bg-BG"/>
        </w:rPr>
      </w:pPr>
      <w:r w:rsidRPr="00B93F68">
        <w:rPr>
          <w:rFonts w:ascii="Times New Roman" w:hAnsi="Times New Roman"/>
          <w:sz w:val="24"/>
          <w:szCs w:val="24"/>
          <w:lang w:val="bg-BG"/>
        </w:rPr>
        <w:t>осигуряване на изискванията за опазване на околната среда</w:t>
      </w:r>
      <w:r w:rsidR="00DD5BEA" w:rsidRPr="00B93F68">
        <w:rPr>
          <w:rFonts w:ascii="Times New Roman" w:hAnsi="Times New Roman"/>
          <w:sz w:val="24"/>
          <w:szCs w:val="24"/>
          <w:lang w:val="bg-BG"/>
        </w:rPr>
        <w:t>;</w:t>
      </w:r>
      <w:r w:rsidRPr="00B93F68">
        <w:rPr>
          <w:rFonts w:ascii="Times New Roman" w:hAnsi="Times New Roman"/>
          <w:sz w:val="24"/>
          <w:szCs w:val="24"/>
          <w:lang w:val="bg-BG"/>
        </w:rPr>
        <w:t xml:space="preserve"> </w:t>
      </w:r>
    </w:p>
    <w:p w:rsidR="00756833" w:rsidRPr="00B93F68" w:rsidRDefault="00D741E6" w:rsidP="00B6044F">
      <w:pPr>
        <w:pStyle w:val="ListParagraph"/>
        <w:numPr>
          <w:ilvl w:val="0"/>
          <w:numId w:val="188"/>
        </w:numPr>
        <w:spacing w:after="0"/>
        <w:jc w:val="both"/>
        <w:rPr>
          <w:rFonts w:ascii="Times New Roman" w:hAnsi="Times New Roman"/>
          <w:sz w:val="24"/>
          <w:szCs w:val="24"/>
          <w:lang w:val="bg-BG"/>
        </w:rPr>
      </w:pPr>
      <w:r w:rsidRPr="00B93F68">
        <w:rPr>
          <w:rFonts w:ascii="Times New Roman" w:hAnsi="Times New Roman"/>
          <w:sz w:val="24"/>
          <w:szCs w:val="24"/>
          <w:lang w:val="bg-BG"/>
        </w:rPr>
        <w:t>ефикасно използване на ресурсите</w:t>
      </w:r>
      <w:r w:rsidR="00DD5BEA" w:rsidRPr="00B93F68">
        <w:rPr>
          <w:rFonts w:ascii="Times New Roman" w:hAnsi="Times New Roman"/>
          <w:sz w:val="24"/>
          <w:szCs w:val="24"/>
          <w:lang w:val="bg-BG"/>
        </w:rPr>
        <w:t>;</w:t>
      </w:r>
    </w:p>
    <w:p w:rsidR="00756833" w:rsidRPr="00B93F68" w:rsidRDefault="00D741E6" w:rsidP="00B6044F">
      <w:pPr>
        <w:pStyle w:val="ListParagraph"/>
        <w:numPr>
          <w:ilvl w:val="0"/>
          <w:numId w:val="188"/>
        </w:numPr>
        <w:spacing w:after="0"/>
        <w:jc w:val="both"/>
        <w:rPr>
          <w:rFonts w:ascii="Times New Roman" w:hAnsi="Times New Roman"/>
          <w:sz w:val="24"/>
          <w:szCs w:val="24"/>
          <w:lang w:val="bg-BG"/>
        </w:rPr>
      </w:pPr>
      <w:r w:rsidRPr="00B93F68">
        <w:rPr>
          <w:rFonts w:ascii="Times New Roman" w:hAnsi="Times New Roman"/>
          <w:sz w:val="24"/>
          <w:szCs w:val="24"/>
          <w:lang w:val="bg-BG"/>
        </w:rPr>
        <w:t>смекчаване на измененията на климата и адаптиране към климатичните промени</w:t>
      </w:r>
      <w:r w:rsidR="00B50549" w:rsidRPr="00B93F68">
        <w:rPr>
          <w:rFonts w:ascii="Times New Roman" w:hAnsi="Times New Roman"/>
          <w:sz w:val="24"/>
          <w:szCs w:val="24"/>
          <w:lang w:val="bg-BG"/>
        </w:rPr>
        <w:t>.</w:t>
      </w:r>
    </w:p>
    <w:p w:rsidR="00BC186D" w:rsidRPr="00B93F68" w:rsidRDefault="00BC186D" w:rsidP="00B6044F">
      <w:pPr>
        <w:spacing w:after="0"/>
        <w:jc w:val="both"/>
        <w:rPr>
          <w:rFonts w:ascii="Times New Roman" w:hAnsi="Times New Roman"/>
          <w:sz w:val="24"/>
          <w:szCs w:val="24"/>
          <w:lang w:val="bg-BG"/>
        </w:rPr>
      </w:pPr>
    </w:p>
    <w:p w:rsidR="00BC186D" w:rsidRPr="00B93F68" w:rsidRDefault="00BC186D" w:rsidP="00B6044F">
      <w:pPr>
        <w:spacing w:after="0"/>
        <w:jc w:val="both"/>
        <w:rPr>
          <w:rFonts w:ascii="Times New Roman" w:hAnsi="Times New Roman"/>
          <w:sz w:val="24"/>
          <w:szCs w:val="24"/>
          <w:lang w:val="bg-BG"/>
        </w:rPr>
      </w:pPr>
      <w:r w:rsidRPr="00B93F68">
        <w:rPr>
          <w:rFonts w:ascii="Times New Roman" w:hAnsi="Times New Roman"/>
          <w:sz w:val="24"/>
          <w:szCs w:val="24"/>
          <w:lang w:val="bg-BG"/>
        </w:rPr>
        <w:t>В допълнение се очаква програмата да подкрепя иновации свързани със съхранението на морските ресурси и намаляване на</w:t>
      </w:r>
      <w:r w:rsidR="00E52D0A" w:rsidRPr="00B93F68">
        <w:rPr>
          <w:rFonts w:ascii="Times New Roman" w:hAnsi="Times New Roman"/>
          <w:sz w:val="24"/>
          <w:szCs w:val="24"/>
          <w:lang w:val="bg-BG"/>
        </w:rPr>
        <w:t xml:space="preserve"> </w:t>
      </w:r>
      <w:r w:rsidRPr="00B93F68">
        <w:rPr>
          <w:rFonts w:ascii="Times New Roman" w:hAnsi="Times New Roman"/>
          <w:sz w:val="24"/>
          <w:szCs w:val="24"/>
          <w:lang w:val="bg-BG"/>
        </w:rPr>
        <w:t>въздействието върху морската среда, както и защита и възстановя</w:t>
      </w:r>
      <w:r w:rsidR="00E52D0A" w:rsidRPr="00B93F68">
        <w:rPr>
          <w:rFonts w:ascii="Times New Roman" w:hAnsi="Times New Roman"/>
          <w:sz w:val="24"/>
          <w:szCs w:val="24"/>
          <w:lang w:val="bg-BG"/>
        </w:rPr>
        <w:t>в</w:t>
      </w:r>
      <w:r w:rsidRPr="00B93F68">
        <w:rPr>
          <w:rFonts w:ascii="Times New Roman" w:hAnsi="Times New Roman"/>
          <w:sz w:val="24"/>
          <w:szCs w:val="24"/>
          <w:lang w:val="bg-BG"/>
        </w:rPr>
        <w:t>ане на морското биоразнообразие, включително чрез подкрепата за Местните стратегии за развитие.</w:t>
      </w:r>
    </w:p>
    <w:p w:rsidR="0096406E" w:rsidRPr="00B93F68" w:rsidRDefault="0096406E" w:rsidP="00B6044F">
      <w:pPr>
        <w:spacing w:after="0"/>
        <w:jc w:val="both"/>
        <w:rPr>
          <w:rFonts w:ascii="Times New Roman" w:hAnsi="Times New Roman"/>
          <w:sz w:val="24"/>
          <w:szCs w:val="24"/>
          <w:lang w:val="bg-BG"/>
        </w:rPr>
      </w:pPr>
    </w:p>
    <w:p w:rsidR="0096406E" w:rsidRPr="00B93F68" w:rsidRDefault="0096406E" w:rsidP="00A1774A">
      <w:pPr>
        <w:spacing w:after="120"/>
        <w:jc w:val="both"/>
        <w:rPr>
          <w:rFonts w:ascii="Times New Roman" w:hAnsi="Times New Roman"/>
          <w:i/>
          <w:sz w:val="24"/>
          <w:szCs w:val="24"/>
          <w:lang w:val="bg-BG"/>
        </w:rPr>
      </w:pPr>
      <w:r w:rsidRPr="00B93F68">
        <w:rPr>
          <w:rFonts w:ascii="Times New Roman" w:hAnsi="Times New Roman"/>
          <w:sz w:val="24"/>
          <w:szCs w:val="24"/>
          <w:lang w:val="bg-BG"/>
        </w:rPr>
        <w:lastRenderedPageBreak/>
        <w:t xml:space="preserve">Не е коментиран евентуален принос на програмата по отношение на устойчивостта на природни бедствия, превенция и управление на риска, както е </w:t>
      </w:r>
      <w:r w:rsidR="00E52D0A" w:rsidRPr="00B93F68">
        <w:rPr>
          <w:rFonts w:ascii="Times New Roman" w:hAnsi="Times New Roman"/>
          <w:sz w:val="24"/>
          <w:szCs w:val="24"/>
          <w:lang w:val="bg-BG"/>
        </w:rPr>
        <w:t>с</w:t>
      </w:r>
      <w:r w:rsidRPr="00B93F68">
        <w:rPr>
          <w:rFonts w:ascii="Times New Roman" w:hAnsi="Times New Roman"/>
          <w:sz w:val="24"/>
          <w:szCs w:val="24"/>
          <w:lang w:val="bg-BG"/>
        </w:rPr>
        <w:t xml:space="preserve">ъобразно дефиницията на обхвата на понятието „устойчиво развитие“ в чл. 8 на </w:t>
      </w:r>
      <w:r w:rsidR="00E52D0A" w:rsidRPr="00B93F68">
        <w:rPr>
          <w:rFonts w:ascii="Times New Roman" w:hAnsi="Times New Roman"/>
          <w:sz w:val="24"/>
          <w:szCs w:val="24"/>
          <w:lang w:val="bg-BG"/>
        </w:rPr>
        <w:t>Р</w:t>
      </w:r>
      <w:r w:rsidRPr="00B93F68">
        <w:rPr>
          <w:rFonts w:ascii="Times New Roman" w:hAnsi="Times New Roman"/>
          <w:sz w:val="24"/>
          <w:szCs w:val="24"/>
          <w:lang w:val="bg-BG"/>
        </w:rPr>
        <w:t xml:space="preserve">егламент 1303/2013, а именно </w:t>
      </w:r>
      <w:r w:rsidR="008163CE" w:rsidRPr="00B93F68">
        <w:rPr>
          <w:rFonts w:ascii="Times New Roman" w:hAnsi="Times New Roman"/>
          <w:i/>
          <w:sz w:val="24"/>
          <w:szCs w:val="24"/>
          <w:lang w:val="bg-BG"/>
        </w:rPr>
        <w:t>„Държавите-членки и Комисията гарантират, че по време на подготовката и изпълнението на споразуменията за партньорство и програмите се насърчават изискванията за опазване на околната среда, ресурсната ефективност, смекчаването на изменението на климата и адаптацията към него, опазването на биологичното разнообразие, устойчивостта на природни бедствия, както и превенцията и управлението на риска.“</w:t>
      </w:r>
    </w:p>
    <w:p w:rsidR="00BC186D" w:rsidRPr="00B93F68" w:rsidRDefault="00BC186D" w:rsidP="00B6044F">
      <w:pPr>
        <w:spacing w:after="0"/>
        <w:jc w:val="both"/>
        <w:rPr>
          <w:rFonts w:ascii="Times New Roman" w:hAnsi="Times New Roman"/>
          <w:sz w:val="24"/>
          <w:szCs w:val="24"/>
          <w:lang w:val="bg-BG"/>
        </w:rPr>
      </w:pPr>
      <w:r w:rsidRPr="00B93F68">
        <w:rPr>
          <w:rFonts w:ascii="Times New Roman" w:hAnsi="Times New Roman"/>
          <w:sz w:val="24"/>
          <w:szCs w:val="24"/>
          <w:lang w:val="bg-BG"/>
        </w:rPr>
        <w:t>Не е посочено конкретно как прилагането на мерките ще бъде наблюдавано и докладвано. Дали това ще ст</w:t>
      </w:r>
      <w:r w:rsidR="00A1774A" w:rsidRPr="00B93F68">
        <w:rPr>
          <w:rFonts w:ascii="Times New Roman" w:hAnsi="Times New Roman"/>
          <w:sz w:val="24"/>
          <w:szCs w:val="24"/>
          <w:lang w:val="bg-BG"/>
        </w:rPr>
        <w:t>а</w:t>
      </w:r>
      <w:r w:rsidRPr="00B93F68">
        <w:rPr>
          <w:rFonts w:ascii="Times New Roman" w:hAnsi="Times New Roman"/>
          <w:sz w:val="24"/>
          <w:szCs w:val="24"/>
          <w:lang w:val="bg-BG"/>
        </w:rPr>
        <w:t>ва чрез общата система за наблюдение или ще бъдат предприети и въведен</w:t>
      </w:r>
      <w:r w:rsidR="00826989" w:rsidRPr="00B93F68">
        <w:rPr>
          <w:rFonts w:ascii="Times New Roman" w:hAnsi="Times New Roman"/>
          <w:sz w:val="24"/>
          <w:szCs w:val="24"/>
          <w:lang w:val="bg-BG"/>
        </w:rPr>
        <w:t>и</w:t>
      </w:r>
      <w:r w:rsidRPr="00B93F68">
        <w:rPr>
          <w:rFonts w:ascii="Times New Roman" w:hAnsi="Times New Roman"/>
          <w:sz w:val="24"/>
          <w:szCs w:val="24"/>
          <w:lang w:val="bg-BG"/>
        </w:rPr>
        <w:t xml:space="preserve"> и допълнителни мерки. Не са посочени индикатори, които могат да се използват за измерване на прилагането на принципа за устойчиво развитие</w:t>
      </w:r>
      <w:r w:rsidR="00A1774A" w:rsidRPr="00B93F68">
        <w:rPr>
          <w:rFonts w:ascii="Times New Roman" w:hAnsi="Times New Roman"/>
          <w:sz w:val="24"/>
          <w:szCs w:val="24"/>
          <w:lang w:val="bg-BG"/>
        </w:rPr>
        <w:t>, въпреки че н</w:t>
      </w:r>
      <w:r w:rsidR="00826989" w:rsidRPr="00B93F68">
        <w:rPr>
          <w:rFonts w:ascii="Times New Roman" w:hAnsi="Times New Roman"/>
          <w:sz w:val="24"/>
          <w:szCs w:val="24"/>
          <w:lang w:val="bg-BG"/>
        </w:rPr>
        <w:t>якои от индикаторите за продук</w:t>
      </w:r>
      <w:r w:rsidR="00A1774A" w:rsidRPr="00B93F68">
        <w:rPr>
          <w:rFonts w:ascii="Times New Roman" w:hAnsi="Times New Roman"/>
          <w:sz w:val="24"/>
          <w:szCs w:val="24"/>
          <w:lang w:val="bg-BG"/>
        </w:rPr>
        <w:t>т</w:t>
      </w:r>
      <w:r w:rsidR="00826989" w:rsidRPr="00B93F68">
        <w:rPr>
          <w:rFonts w:ascii="Times New Roman" w:hAnsi="Times New Roman"/>
          <w:sz w:val="24"/>
          <w:szCs w:val="24"/>
          <w:lang w:val="bg-BG"/>
        </w:rPr>
        <w:t xml:space="preserve"> по отделните приоритети на програмата биха могли да се използват </w:t>
      </w:r>
      <w:r w:rsidR="00E52D0A" w:rsidRPr="00B93F68">
        <w:rPr>
          <w:rFonts w:ascii="Times New Roman" w:hAnsi="Times New Roman"/>
          <w:sz w:val="24"/>
          <w:szCs w:val="24"/>
          <w:lang w:val="bg-BG"/>
        </w:rPr>
        <w:t>за</w:t>
      </w:r>
      <w:r w:rsidR="00826989" w:rsidRPr="00B93F68">
        <w:rPr>
          <w:rFonts w:ascii="Times New Roman" w:hAnsi="Times New Roman"/>
          <w:sz w:val="24"/>
          <w:szCs w:val="24"/>
          <w:lang w:val="bg-BG"/>
        </w:rPr>
        <w:t xml:space="preserve"> тази цел.</w:t>
      </w:r>
    </w:p>
    <w:p w:rsidR="00B50549" w:rsidRPr="00B93F68" w:rsidRDefault="00D741E6" w:rsidP="004B5611">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На базата на извършения преглед, може да се направи извод, че като цяло описанието на прилагането на хоризонталните принципи съответства на изискванията на </w:t>
      </w:r>
      <w:r w:rsidR="0016279C" w:rsidRPr="00B93F68">
        <w:rPr>
          <w:rFonts w:ascii="Times New Roman" w:hAnsi="Times New Roman"/>
          <w:sz w:val="24"/>
          <w:szCs w:val="24"/>
          <w:lang w:val="bg-BG"/>
        </w:rPr>
        <w:t xml:space="preserve">европейските </w:t>
      </w:r>
      <w:r w:rsidR="00B55D82" w:rsidRPr="00B93F68">
        <w:rPr>
          <w:rFonts w:ascii="Times New Roman" w:hAnsi="Times New Roman"/>
          <w:sz w:val="24"/>
          <w:szCs w:val="24"/>
          <w:lang w:val="bg-BG"/>
        </w:rPr>
        <w:t xml:space="preserve">и националните </w:t>
      </w:r>
      <w:r w:rsidR="0016279C" w:rsidRPr="00B93F68">
        <w:rPr>
          <w:rFonts w:ascii="Times New Roman" w:hAnsi="Times New Roman"/>
          <w:sz w:val="24"/>
          <w:szCs w:val="24"/>
          <w:lang w:val="bg-BG"/>
        </w:rPr>
        <w:t xml:space="preserve">нормативни и стратегически документи, както и на </w:t>
      </w:r>
      <w:r w:rsidRPr="00B93F68">
        <w:rPr>
          <w:rFonts w:ascii="Times New Roman" w:hAnsi="Times New Roman"/>
          <w:sz w:val="24"/>
          <w:szCs w:val="24"/>
          <w:lang w:val="bg-BG"/>
        </w:rPr>
        <w:t xml:space="preserve">Формуляра за разработване на програмата. </w:t>
      </w:r>
      <w:r w:rsidR="008163CE" w:rsidRPr="00B93F68">
        <w:rPr>
          <w:rFonts w:ascii="Times New Roman" w:hAnsi="Times New Roman"/>
          <w:sz w:val="24"/>
          <w:szCs w:val="24"/>
          <w:lang w:val="bg-BG"/>
        </w:rPr>
        <w:t>В т.9.1.2 е необходимо да се до</w:t>
      </w:r>
      <w:r w:rsidR="00A1774A" w:rsidRPr="00B93F68">
        <w:rPr>
          <w:rFonts w:ascii="Times New Roman" w:hAnsi="Times New Roman"/>
          <w:sz w:val="24"/>
          <w:szCs w:val="24"/>
          <w:lang w:val="bg-BG"/>
        </w:rPr>
        <w:t>п</w:t>
      </w:r>
      <w:r w:rsidR="008163CE" w:rsidRPr="00B93F68">
        <w:rPr>
          <w:rFonts w:ascii="Times New Roman" w:hAnsi="Times New Roman"/>
          <w:sz w:val="24"/>
          <w:szCs w:val="24"/>
          <w:lang w:val="bg-BG"/>
        </w:rPr>
        <w:t>ълни текст относно интегри</w:t>
      </w:r>
      <w:r w:rsidR="00A1774A" w:rsidRPr="00B93F68">
        <w:rPr>
          <w:rFonts w:ascii="Times New Roman" w:hAnsi="Times New Roman"/>
          <w:sz w:val="24"/>
          <w:szCs w:val="24"/>
          <w:lang w:val="bg-BG"/>
        </w:rPr>
        <w:t>р</w:t>
      </w:r>
      <w:r w:rsidR="008163CE" w:rsidRPr="00B93F68">
        <w:rPr>
          <w:rFonts w:ascii="Times New Roman" w:hAnsi="Times New Roman"/>
          <w:sz w:val="24"/>
          <w:szCs w:val="24"/>
          <w:lang w:val="bg-BG"/>
        </w:rPr>
        <w:t>ане в програмата на мерки, свързани с устойч</w:t>
      </w:r>
      <w:r w:rsidR="00A1774A" w:rsidRPr="00B93F68">
        <w:rPr>
          <w:rFonts w:ascii="Times New Roman" w:hAnsi="Times New Roman"/>
          <w:sz w:val="24"/>
          <w:szCs w:val="24"/>
          <w:lang w:val="bg-BG"/>
        </w:rPr>
        <w:t>и</w:t>
      </w:r>
      <w:r w:rsidR="008163CE" w:rsidRPr="00B93F68">
        <w:rPr>
          <w:rFonts w:ascii="Times New Roman" w:hAnsi="Times New Roman"/>
          <w:sz w:val="24"/>
          <w:szCs w:val="24"/>
          <w:lang w:val="bg-BG"/>
        </w:rPr>
        <w:t xml:space="preserve">вост на природни бедствия, превенция и управление на риска. </w:t>
      </w:r>
      <w:r w:rsidR="00826989" w:rsidRPr="00B93F68">
        <w:rPr>
          <w:rFonts w:ascii="Times New Roman" w:hAnsi="Times New Roman"/>
          <w:sz w:val="24"/>
          <w:szCs w:val="24"/>
          <w:lang w:val="bg-BG"/>
        </w:rPr>
        <w:t xml:space="preserve">По голяма </w:t>
      </w:r>
      <w:proofErr w:type="spellStart"/>
      <w:r w:rsidR="00826989" w:rsidRPr="00B93F68">
        <w:rPr>
          <w:rFonts w:ascii="Times New Roman" w:hAnsi="Times New Roman"/>
          <w:sz w:val="24"/>
          <w:szCs w:val="24"/>
          <w:lang w:val="bg-BG"/>
        </w:rPr>
        <w:t>конкретика</w:t>
      </w:r>
      <w:proofErr w:type="spellEnd"/>
      <w:r w:rsidR="00826989" w:rsidRPr="00B93F68">
        <w:rPr>
          <w:rFonts w:ascii="Times New Roman" w:hAnsi="Times New Roman"/>
          <w:sz w:val="24"/>
          <w:szCs w:val="24"/>
          <w:lang w:val="bg-BG"/>
        </w:rPr>
        <w:t xml:space="preserve"> е възможна </w:t>
      </w:r>
      <w:r w:rsidR="00E52D0A" w:rsidRPr="00B93F68">
        <w:rPr>
          <w:rFonts w:ascii="Times New Roman" w:hAnsi="Times New Roman"/>
          <w:sz w:val="24"/>
          <w:szCs w:val="24"/>
          <w:lang w:val="bg-BG"/>
        </w:rPr>
        <w:t>при</w:t>
      </w:r>
      <w:r w:rsidR="00826989" w:rsidRPr="00B93F68">
        <w:rPr>
          <w:rFonts w:ascii="Times New Roman" w:hAnsi="Times New Roman"/>
          <w:sz w:val="24"/>
          <w:szCs w:val="24"/>
          <w:lang w:val="bg-BG"/>
        </w:rPr>
        <w:t xml:space="preserve"> посочване на начините за набл</w:t>
      </w:r>
      <w:r w:rsidR="00E52D0A" w:rsidRPr="00B93F68">
        <w:rPr>
          <w:rFonts w:ascii="Times New Roman" w:hAnsi="Times New Roman"/>
          <w:sz w:val="24"/>
          <w:szCs w:val="24"/>
          <w:lang w:val="bg-BG"/>
        </w:rPr>
        <w:t>ю</w:t>
      </w:r>
      <w:r w:rsidR="00826989" w:rsidRPr="00B93F68">
        <w:rPr>
          <w:rFonts w:ascii="Times New Roman" w:hAnsi="Times New Roman"/>
          <w:sz w:val="24"/>
          <w:szCs w:val="24"/>
          <w:lang w:val="bg-BG"/>
        </w:rPr>
        <w:t>дение и докладване и на двата принципа – равенство между мъжете и жените и недискриминация и устойчиво развитие.</w:t>
      </w:r>
    </w:p>
    <w:p w:rsidR="00756833" w:rsidRPr="00B93F68" w:rsidRDefault="00D741E6" w:rsidP="004B5611">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Подобно на описанието на прилагането на хоризонталните принципи в </w:t>
      </w:r>
      <w:r w:rsidR="00A1774A" w:rsidRPr="00B93F68">
        <w:rPr>
          <w:rFonts w:ascii="Times New Roman" w:hAnsi="Times New Roman"/>
          <w:sz w:val="24"/>
          <w:szCs w:val="24"/>
          <w:lang w:val="bg-BG"/>
        </w:rPr>
        <w:t>Споразумението</w:t>
      </w:r>
      <w:r w:rsidRPr="00B93F68">
        <w:rPr>
          <w:rFonts w:ascii="Times New Roman" w:hAnsi="Times New Roman"/>
          <w:sz w:val="24"/>
          <w:szCs w:val="24"/>
          <w:lang w:val="bg-BG"/>
        </w:rPr>
        <w:t xml:space="preserve"> за партньорство, в текста на ПМДР може да се добави информация за ролята на Комитета за наблюдение в проследяването на прилагането на принципите по време на изпълнението на програмата. </w:t>
      </w:r>
      <w:r w:rsidR="0096406E" w:rsidRPr="00B93F68">
        <w:rPr>
          <w:rFonts w:ascii="Times New Roman" w:hAnsi="Times New Roman"/>
          <w:sz w:val="24"/>
          <w:szCs w:val="24"/>
          <w:lang w:val="bg-BG"/>
        </w:rPr>
        <w:t>В т. 9.1.1 и 9.1.</w:t>
      </w:r>
      <w:r w:rsidR="00A1774A" w:rsidRPr="00B93F68">
        <w:rPr>
          <w:rFonts w:ascii="Times New Roman" w:hAnsi="Times New Roman"/>
          <w:sz w:val="24"/>
          <w:szCs w:val="24"/>
          <w:lang w:val="bg-BG"/>
        </w:rPr>
        <w:t>2</w:t>
      </w:r>
      <w:r w:rsidR="0096406E" w:rsidRPr="00B93F68">
        <w:rPr>
          <w:rFonts w:ascii="Times New Roman" w:hAnsi="Times New Roman"/>
          <w:sz w:val="24"/>
          <w:szCs w:val="24"/>
          <w:lang w:val="bg-BG"/>
        </w:rPr>
        <w:t xml:space="preserve"> е пр</w:t>
      </w:r>
      <w:r w:rsidR="00E52D0A" w:rsidRPr="00B93F68">
        <w:rPr>
          <w:rFonts w:ascii="Times New Roman" w:hAnsi="Times New Roman"/>
          <w:sz w:val="24"/>
          <w:szCs w:val="24"/>
          <w:lang w:val="bg-BG"/>
        </w:rPr>
        <w:t>е</w:t>
      </w:r>
      <w:r w:rsidR="0096406E" w:rsidRPr="00B93F68">
        <w:rPr>
          <w:rFonts w:ascii="Times New Roman" w:hAnsi="Times New Roman"/>
          <w:sz w:val="24"/>
          <w:szCs w:val="24"/>
          <w:lang w:val="bg-BG"/>
        </w:rPr>
        <w:t>доставена</w:t>
      </w:r>
      <w:r w:rsidR="00E52D0A" w:rsidRPr="00B93F68">
        <w:rPr>
          <w:rFonts w:ascii="Times New Roman" w:hAnsi="Times New Roman"/>
          <w:sz w:val="24"/>
          <w:szCs w:val="24"/>
          <w:lang w:val="bg-BG"/>
        </w:rPr>
        <w:t xml:space="preserve"> </w:t>
      </w:r>
      <w:r w:rsidR="0096406E" w:rsidRPr="00B93F68">
        <w:rPr>
          <w:rFonts w:ascii="Times New Roman" w:hAnsi="Times New Roman"/>
          <w:sz w:val="24"/>
          <w:szCs w:val="24"/>
          <w:lang w:val="bg-BG"/>
        </w:rPr>
        <w:t>информация за ролята на тематичната работна група в про</w:t>
      </w:r>
      <w:r w:rsidR="00E52D0A" w:rsidRPr="00B93F68">
        <w:rPr>
          <w:rFonts w:ascii="Times New Roman" w:hAnsi="Times New Roman"/>
          <w:sz w:val="24"/>
          <w:szCs w:val="24"/>
          <w:lang w:val="bg-BG"/>
        </w:rPr>
        <w:t>ц</w:t>
      </w:r>
      <w:r w:rsidR="0096406E" w:rsidRPr="00B93F68">
        <w:rPr>
          <w:rFonts w:ascii="Times New Roman" w:hAnsi="Times New Roman"/>
          <w:sz w:val="24"/>
          <w:szCs w:val="24"/>
          <w:lang w:val="bg-BG"/>
        </w:rPr>
        <w:t xml:space="preserve">еса на създаване на програмата, но не и за ролята на Комитета за наблюдение при изпълнение на програмата. </w:t>
      </w:r>
    </w:p>
    <w:p w:rsidR="00756833" w:rsidRPr="00B93F68" w:rsidRDefault="00555A76">
      <w:pPr>
        <w:pStyle w:val="Heading3"/>
        <w:keepLines/>
        <w:spacing w:before="200" w:after="0"/>
        <w:rPr>
          <w:rFonts w:ascii="Times New Roman" w:hAnsi="Times New Roman"/>
          <w:sz w:val="24"/>
          <w:szCs w:val="24"/>
          <w:lang w:eastAsia="cs-CZ"/>
        </w:rPr>
      </w:pPr>
      <w:bookmarkStart w:id="278" w:name="_Toc349813985"/>
      <w:bookmarkStart w:id="279" w:name="_Toc396696765"/>
      <w:r w:rsidRPr="00B93F68">
        <w:rPr>
          <w:rFonts w:ascii="Times New Roman" w:hAnsi="Times New Roman"/>
          <w:sz w:val="24"/>
          <w:szCs w:val="24"/>
          <w:lang w:eastAsia="cs-CZ"/>
        </w:rPr>
        <w:t>8.</w:t>
      </w:r>
      <w:r w:rsidR="006E6971" w:rsidRPr="00B93F68">
        <w:rPr>
          <w:rFonts w:ascii="Times New Roman" w:hAnsi="Times New Roman"/>
          <w:sz w:val="24"/>
          <w:szCs w:val="24"/>
          <w:lang w:eastAsia="cs-CZ"/>
        </w:rPr>
        <w:t xml:space="preserve">3 </w:t>
      </w:r>
      <w:r w:rsidR="00EB0FA7" w:rsidRPr="00B93F68">
        <w:rPr>
          <w:rFonts w:ascii="Times New Roman" w:hAnsi="Times New Roman"/>
          <w:sz w:val="24"/>
          <w:szCs w:val="24"/>
          <w:lang w:eastAsia="cs-CZ"/>
        </w:rPr>
        <w:t>Основни продукти и резултати от Дейност 8</w:t>
      </w:r>
      <w:bookmarkEnd w:id="278"/>
      <w:bookmarkEnd w:id="279"/>
    </w:p>
    <w:tbl>
      <w:tblPr>
        <w:tblW w:w="0" w:type="auto"/>
        <w:tblCellSpacing w:w="11" w:type="dxa"/>
        <w:tblInd w:w="130" w:type="dxa"/>
        <w:tblLook w:val="00A0" w:firstRow="1" w:lastRow="0" w:firstColumn="1" w:lastColumn="0" w:noHBand="0" w:noVBand="0"/>
      </w:tblPr>
      <w:tblGrid>
        <w:gridCol w:w="6379"/>
        <w:gridCol w:w="2693"/>
      </w:tblGrid>
      <w:tr w:rsidR="00F35D9A" w:rsidRPr="00B93F68" w:rsidTr="00925F1D">
        <w:trPr>
          <w:tblCellSpacing w:w="11" w:type="dxa"/>
        </w:trPr>
        <w:tc>
          <w:tcPr>
            <w:tcW w:w="6346" w:type="dxa"/>
            <w:shd w:val="clear" w:color="auto" w:fill="1F497D"/>
          </w:tcPr>
          <w:p w:rsidR="00756833" w:rsidRPr="00B93F68" w:rsidRDefault="00F35D9A"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t>Продукти</w:t>
            </w:r>
          </w:p>
        </w:tc>
        <w:tc>
          <w:tcPr>
            <w:tcW w:w="2660" w:type="dxa"/>
            <w:shd w:val="clear" w:color="auto" w:fill="1F497D"/>
          </w:tcPr>
          <w:p w:rsidR="00F35D9A" w:rsidRPr="00B93F68" w:rsidRDefault="00F35D9A" w:rsidP="00B05217">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35D9A" w:rsidRPr="00B93F68" w:rsidTr="00925F1D">
        <w:trPr>
          <w:tblCellSpacing w:w="11" w:type="dxa"/>
        </w:trPr>
        <w:tc>
          <w:tcPr>
            <w:tcW w:w="6346" w:type="dxa"/>
            <w:shd w:val="clear" w:color="auto" w:fill="EAF1DD"/>
          </w:tcPr>
          <w:p w:rsidR="00756833" w:rsidRPr="00B93F68" w:rsidRDefault="00F35D9A"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изследване на включените в ПМДР хоризонтални принципи</w:t>
            </w:r>
          </w:p>
        </w:tc>
        <w:tc>
          <w:tcPr>
            <w:tcW w:w="2660" w:type="dxa"/>
            <w:shd w:val="clear" w:color="auto" w:fill="EAF1DD"/>
          </w:tcPr>
          <w:p w:rsidR="00F35D9A"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BB4324" w:rsidRPr="00B93F68" w:rsidTr="00925F1D">
        <w:trPr>
          <w:tblCellSpacing w:w="11" w:type="dxa"/>
        </w:trPr>
        <w:tc>
          <w:tcPr>
            <w:tcW w:w="6346" w:type="dxa"/>
            <w:shd w:val="clear" w:color="auto" w:fill="EAF1DD"/>
          </w:tcPr>
          <w:p w:rsidR="00BB4324" w:rsidRPr="00B93F68" w:rsidRDefault="00BB4324" w:rsidP="00BB4324">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Проведено онлайн проучване</w:t>
            </w:r>
          </w:p>
        </w:tc>
        <w:tc>
          <w:tcPr>
            <w:tcW w:w="2660" w:type="dxa"/>
            <w:shd w:val="clear" w:color="auto" w:fill="EAF1DD"/>
          </w:tcPr>
          <w:p w:rsidR="00BB4324"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BB4324" w:rsidRPr="00B93F68" w:rsidTr="00925F1D">
        <w:trPr>
          <w:tblCellSpacing w:w="11" w:type="dxa"/>
        </w:trPr>
        <w:tc>
          <w:tcPr>
            <w:tcW w:w="6346" w:type="dxa"/>
            <w:shd w:val="clear" w:color="auto" w:fill="EAF1DD"/>
          </w:tcPr>
          <w:p w:rsidR="00BB4324" w:rsidRPr="00B93F68" w:rsidRDefault="00BB4324" w:rsidP="00BB4324">
            <w:pPr>
              <w:spacing w:before="60" w:after="60"/>
              <w:jc w:val="both"/>
              <w:rPr>
                <w:rFonts w:ascii="Times New Roman" w:hAnsi="Times New Roman"/>
                <w:sz w:val="24"/>
                <w:szCs w:val="24"/>
                <w:lang w:val="bg-BG"/>
              </w:rPr>
            </w:pPr>
            <w:r w:rsidRPr="00B93F68">
              <w:rPr>
                <w:rFonts w:ascii="Times New Roman" w:hAnsi="Times New Roman"/>
                <w:sz w:val="24"/>
                <w:szCs w:val="24"/>
                <w:lang w:val="bg-BG"/>
              </w:rPr>
              <w:t>Интервюта с експерти на УО</w:t>
            </w:r>
          </w:p>
        </w:tc>
        <w:tc>
          <w:tcPr>
            <w:tcW w:w="2660" w:type="dxa"/>
            <w:shd w:val="clear" w:color="auto" w:fill="EAF1DD"/>
          </w:tcPr>
          <w:p w:rsidR="00BB4324"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BB4324" w:rsidRPr="00B93F68" w:rsidTr="00925F1D">
        <w:trPr>
          <w:tblCellSpacing w:w="11" w:type="dxa"/>
        </w:trPr>
        <w:tc>
          <w:tcPr>
            <w:tcW w:w="6346" w:type="dxa"/>
            <w:shd w:val="clear" w:color="auto" w:fill="EAF1DD"/>
          </w:tcPr>
          <w:p w:rsidR="00BB4324" w:rsidRPr="00B93F68" w:rsidRDefault="00BB4324" w:rsidP="00BB4324">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бенефициенти</w:t>
            </w:r>
          </w:p>
        </w:tc>
        <w:tc>
          <w:tcPr>
            <w:tcW w:w="2660" w:type="dxa"/>
            <w:shd w:val="clear" w:color="auto" w:fill="EAF1DD"/>
          </w:tcPr>
          <w:p w:rsidR="00BB4324"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BB4324" w:rsidRPr="00B93F68" w:rsidTr="00925F1D">
        <w:trPr>
          <w:tblCellSpacing w:w="11" w:type="dxa"/>
        </w:trPr>
        <w:tc>
          <w:tcPr>
            <w:tcW w:w="6346" w:type="dxa"/>
            <w:shd w:val="clear" w:color="auto" w:fill="EAF1DD"/>
          </w:tcPr>
          <w:p w:rsidR="00BB4324" w:rsidRPr="00B93F68" w:rsidRDefault="00BB4324" w:rsidP="00BB4324">
            <w:pPr>
              <w:spacing w:before="60" w:after="60"/>
              <w:jc w:val="both"/>
              <w:rPr>
                <w:rFonts w:ascii="Times New Roman" w:hAnsi="Times New Roman"/>
                <w:sz w:val="24"/>
                <w:szCs w:val="24"/>
                <w:lang w:val="bg-BG"/>
              </w:rPr>
            </w:pPr>
            <w:r w:rsidRPr="00B93F68">
              <w:rPr>
                <w:rFonts w:ascii="Times New Roman" w:hAnsi="Times New Roman"/>
                <w:sz w:val="24"/>
                <w:szCs w:val="24"/>
                <w:lang w:val="bg-BG"/>
              </w:rPr>
              <w:t>Проведена фокус група с представители на работната група</w:t>
            </w:r>
          </w:p>
        </w:tc>
        <w:tc>
          <w:tcPr>
            <w:tcW w:w="2660" w:type="dxa"/>
            <w:shd w:val="clear" w:color="auto" w:fill="EAF1DD"/>
          </w:tcPr>
          <w:p w:rsidR="00BB4324"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r w:rsidR="00F35D9A" w:rsidRPr="00B93F68" w:rsidTr="00925F1D">
        <w:trPr>
          <w:tblCellSpacing w:w="11" w:type="dxa"/>
        </w:trPr>
        <w:tc>
          <w:tcPr>
            <w:tcW w:w="6346" w:type="dxa"/>
            <w:shd w:val="clear" w:color="auto" w:fill="1F497D"/>
          </w:tcPr>
          <w:p w:rsidR="00756833" w:rsidRPr="00B93F68" w:rsidRDefault="00F35D9A" w:rsidP="004B5611">
            <w:pPr>
              <w:spacing w:before="60" w:after="60"/>
              <w:jc w:val="both"/>
              <w:rPr>
                <w:rFonts w:ascii="Times New Roman" w:hAnsi="Times New Roman"/>
                <w:b/>
                <w:color w:val="FFFFFF"/>
                <w:sz w:val="24"/>
                <w:szCs w:val="24"/>
                <w:lang w:val="bg-BG"/>
              </w:rPr>
            </w:pPr>
            <w:r w:rsidRPr="00B93F68">
              <w:rPr>
                <w:rFonts w:ascii="Times New Roman" w:hAnsi="Times New Roman"/>
                <w:b/>
                <w:color w:val="FFFFFF"/>
                <w:sz w:val="24"/>
                <w:szCs w:val="24"/>
                <w:lang w:val="bg-BG"/>
              </w:rPr>
              <w:lastRenderedPageBreak/>
              <w:t>Резултати</w:t>
            </w:r>
          </w:p>
        </w:tc>
        <w:tc>
          <w:tcPr>
            <w:tcW w:w="2660" w:type="dxa"/>
            <w:shd w:val="clear" w:color="auto" w:fill="1F497D"/>
          </w:tcPr>
          <w:p w:rsidR="00F35D9A" w:rsidRPr="00B93F68" w:rsidRDefault="00861676" w:rsidP="00B05217">
            <w:pPr>
              <w:spacing w:before="60" w:after="60"/>
              <w:jc w:val="center"/>
              <w:rPr>
                <w:rFonts w:ascii="Times New Roman" w:hAnsi="Times New Roman"/>
                <w:b/>
                <w:color w:val="FFFFFF"/>
                <w:sz w:val="24"/>
                <w:szCs w:val="24"/>
                <w:lang w:val="bg-BG"/>
              </w:rPr>
            </w:pPr>
            <w:r w:rsidRPr="00B93F68">
              <w:rPr>
                <w:rFonts w:ascii="Times New Roman" w:hAnsi="Times New Roman"/>
                <w:b/>
                <w:color w:val="FFFFFF"/>
                <w:sz w:val="24"/>
                <w:szCs w:val="24"/>
                <w:lang w:val="bg-BG"/>
              </w:rPr>
              <w:t>Статут</w:t>
            </w:r>
          </w:p>
        </w:tc>
      </w:tr>
      <w:tr w:rsidR="00F35D9A" w:rsidRPr="00B93F68" w:rsidTr="00925F1D">
        <w:trPr>
          <w:tblCellSpacing w:w="11" w:type="dxa"/>
        </w:trPr>
        <w:tc>
          <w:tcPr>
            <w:tcW w:w="6346" w:type="dxa"/>
            <w:shd w:val="clear" w:color="auto" w:fill="EAF1DD"/>
          </w:tcPr>
          <w:p w:rsidR="00756833" w:rsidRPr="00B93F68" w:rsidRDefault="00F35D9A" w:rsidP="004B5611">
            <w:pPr>
              <w:spacing w:before="60" w:after="60"/>
              <w:jc w:val="both"/>
              <w:rPr>
                <w:rFonts w:ascii="Times New Roman" w:hAnsi="Times New Roman"/>
                <w:sz w:val="24"/>
                <w:szCs w:val="24"/>
                <w:lang w:val="bg-BG"/>
              </w:rPr>
            </w:pPr>
            <w:r w:rsidRPr="00B93F68">
              <w:rPr>
                <w:rFonts w:ascii="Times New Roman" w:hAnsi="Times New Roman"/>
                <w:sz w:val="24"/>
                <w:szCs w:val="24"/>
                <w:lang w:val="bg-BG"/>
              </w:rPr>
              <w:t>Извършена оценка на степента на интегрираност на хоризонталните принципи в Програмата (тема 10 в Техническото задание)</w:t>
            </w:r>
          </w:p>
        </w:tc>
        <w:tc>
          <w:tcPr>
            <w:tcW w:w="2660" w:type="dxa"/>
            <w:shd w:val="clear" w:color="auto" w:fill="EAF1DD"/>
          </w:tcPr>
          <w:p w:rsidR="00F35D9A" w:rsidRPr="00B93F68" w:rsidRDefault="00BB4324" w:rsidP="00B05217">
            <w:pPr>
              <w:spacing w:before="60" w:after="60"/>
              <w:jc w:val="center"/>
              <w:rPr>
                <w:rFonts w:ascii="Times New Roman" w:hAnsi="Times New Roman"/>
                <w:sz w:val="24"/>
                <w:szCs w:val="24"/>
                <w:lang w:val="bg-BG"/>
              </w:rPr>
            </w:pPr>
            <w:r w:rsidRPr="00B93F68">
              <w:rPr>
                <w:rFonts w:ascii="Times New Roman" w:hAnsi="Times New Roman"/>
                <w:sz w:val="24"/>
                <w:szCs w:val="24"/>
                <w:lang w:val="bg-BG"/>
              </w:rPr>
              <w:t>Изпълнено</w:t>
            </w:r>
          </w:p>
        </w:tc>
      </w:tr>
    </w:tbl>
    <w:p w:rsidR="00F35D9A" w:rsidRPr="00B93F68" w:rsidRDefault="00F35D9A">
      <w:pPr>
        <w:rPr>
          <w:rFonts w:ascii="Times New Roman" w:hAnsi="Times New Roman"/>
          <w:lang w:val="bg-BG"/>
        </w:rPr>
      </w:pPr>
    </w:p>
    <w:p w:rsidR="00756833" w:rsidRPr="00B93F68" w:rsidRDefault="00EB0FA7" w:rsidP="004B5611">
      <w:pPr>
        <w:pStyle w:val="Heading2"/>
        <w:numPr>
          <w:ilvl w:val="0"/>
          <w:numId w:val="26"/>
        </w:numPr>
        <w:shd w:val="clear" w:color="auto" w:fill="FFCC99"/>
        <w:spacing w:after="240" w:line="276" w:lineRule="auto"/>
        <w:ind w:hanging="720"/>
        <w:rPr>
          <w:rFonts w:ascii="Times New Roman" w:hAnsi="Times New Roman"/>
          <w:i w:val="0"/>
          <w:iCs/>
          <w:color w:val="0063B8"/>
          <w:sz w:val="24"/>
          <w:szCs w:val="24"/>
          <w:lang w:val="bg-BG"/>
        </w:rPr>
      </w:pPr>
      <w:bookmarkStart w:id="280" w:name="_Toc349813986"/>
      <w:bookmarkStart w:id="281" w:name="_Toc396696766"/>
      <w:r w:rsidRPr="00B93F68">
        <w:rPr>
          <w:rFonts w:ascii="Times New Roman" w:hAnsi="Times New Roman"/>
          <w:i w:val="0"/>
          <w:iCs/>
          <w:color w:val="0063B8"/>
          <w:sz w:val="24"/>
          <w:szCs w:val="24"/>
          <w:lang w:val="bg-BG"/>
        </w:rPr>
        <w:t>Дейност 9 – Интегриране на екологичната оценка</w:t>
      </w:r>
      <w:bookmarkEnd w:id="280"/>
      <w:bookmarkEnd w:id="281"/>
    </w:p>
    <w:p w:rsidR="00F52794" w:rsidRPr="00B93F68" w:rsidRDefault="00F52794" w:rsidP="00F52794">
      <w:pPr>
        <w:spacing w:before="120" w:after="120"/>
        <w:jc w:val="both"/>
        <w:rPr>
          <w:rFonts w:ascii="Times New Roman" w:hAnsi="Times New Roman"/>
          <w:sz w:val="24"/>
          <w:szCs w:val="24"/>
          <w:lang w:val="bg-BG"/>
        </w:rPr>
      </w:pPr>
      <w:bookmarkStart w:id="282" w:name="_Toc319344751"/>
      <w:r w:rsidRPr="00B93F68">
        <w:rPr>
          <w:rFonts w:ascii="Times New Roman" w:hAnsi="Times New Roman"/>
          <w:sz w:val="24"/>
          <w:szCs w:val="24"/>
          <w:lang w:val="bg-BG"/>
        </w:rPr>
        <w:t>Към момента на изготвяне на настоящата предварителна оценка, не е завършена стратегическа</w:t>
      </w:r>
      <w:r w:rsidR="00850FC4" w:rsidRPr="00B93F68">
        <w:rPr>
          <w:rFonts w:ascii="Times New Roman" w:hAnsi="Times New Roman"/>
          <w:sz w:val="24"/>
          <w:szCs w:val="24"/>
          <w:lang w:val="bg-BG"/>
        </w:rPr>
        <w:t>та</w:t>
      </w:r>
      <w:r w:rsidRPr="00B93F68">
        <w:rPr>
          <w:rFonts w:ascii="Times New Roman" w:hAnsi="Times New Roman"/>
          <w:sz w:val="24"/>
          <w:szCs w:val="24"/>
          <w:lang w:val="bg-BG"/>
        </w:rPr>
        <w:t xml:space="preserve"> оценка на околната среда. Екипът оценители разгледа работен вариант на Доклад за екологична оценка на Програмата за морско дело и рибарство 2014-2020 г., </w:t>
      </w:r>
      <w:r w:rsidR="00850FC4" w:rsidRPr="00B93F68">
        <w:rPr>
          <w:rFonts w:ascii="Times New Roman" w:hAnsi="Times New Roman"/>
          <w:sz w:val="24"/>
          <w:szCs w:val="24"/>
          <w:lang w:val="bg-BG"/>
        </w:rPr>
        <w:t>предоставен от УО на ПМДР през август</w:t>
      </w:r>
      <w:r w:rsidRPr="00B93F68">
        <w:rPr>
          <w:rFonts w:ascii="Times New Roman" w:hAnsi="Times New Roman"/>
          <w:sz w:val="24"/>
          <w:szCs w:val="24"/>
          <w:lang w:val="bg-BG"/>
        </w:rPr>
        <w:t xml:space="preserve"> 2014 г.</w:t>
      </w:r>
    </w:p>
    <w:p w:rsidR="00F52794" w:rsidRPr="00B93F68" w:rsidRDefault="00F52794" w:rsidP="00F52794">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В работния вариант на доклада </w:t>
      </w:r>
      <w:r w:rsidR="00850FC4" w:rsidRPr="00B93F68">
        <w:rPr>
          <w:rFonts w:ascii="Times New Roman" w:hAnsi="Times New Roman"/>
          <w:sz w:val="24"/>
          <w:szCs w:val="24"/>
          <w:lang w:val="bg-BG"/>
        </w:rPr>
        <w:t xml:space="preserve">за екологична оценка </w:t>
      </w:r>
      <w:r w:rsidRPr="00B93F68">
        <w:rPr>
          <w:rFonts w:ascii="Times New Roman" w:hAnsi="Times New Roman"/>
          <w:sz w:val="24"/>
          <w:szCs w:val="24"/>
          <w:lang w:val="bg-BG"/>
        </w:rPr>
        <w:t>са разгледани следните въпроси, пряко свързани с ПМДР:</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характеристика на околната среда за територии, които вероятно ще бъдат значително засегнати от реализирането на ПМДР; </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екологични проблеми, установени на различно ниво, имащи отношение към програмата; </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цели на опазване на околната среда на национално и международно ниво и начина, по който са взети предвид при изготвянето на ПМДР; </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вероятни значителни въздействия върху околната среда и човешкото здраве при реализиране на програмата; </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 xml:space="preserve">мерки предвидени за предотвратяване, намаляване и възможно най-пълно компенсиране на неблагоприятните последствия от реализирането на програмата; </w:t>
      </w:r>
    </w:p>
    <w:p w:rsidR="00F52794" w:rsidRPr="00B93F68" w:rsidRDefault="00F52794" w:rsidP="00F52794">
      <w:pPr>
        <w:pStyle w:val="ListParagraph"/>
        <w:numPr>
          <w:ilvl w:val="0"/>
          <w:numId w:val="196"/>
        </w:numPr>
        <w:spacing w:before="120" w:after="120"/>
        <w:contextualSpacing/>
        <w:jc w:val="both"/>
        <w:rPr>
          <w:rFonts w:ascii="Times New Roman" w:hAnsi="Times New Roman"/>
          <w:sz w:val="24"/>
          <w:szCs w:val="24"/>
          <w:lang w:val="bg-BG"/>
        </w:rPr>
      </w:pPr>
      <w:r w:rsidRPr="00B93F68">
        <w:rPr>
          <w:rFonts w:ascii="Times New Roman" w:hAnsi="Times New Roman"/>
          <w:sz w:val="24"/>
          <w:szCs w:val="24"/>
          <w:lang w:val="bg-BG"/>
        </w:rPr>
        <w:t>анализ на индикаторите, свързани с въздействието върху околната среда.</w:t>
      </w:r>
    </w:p>
    <w:p w:rsidR="00F52794" w:rsidRPr="00B93F68" w:rsidRDefault="00F52794" w:rsidP="00F52794">
      <w:pPr>
        <w:spacing w:before="120" w:after="120"/>
        <w:jc w:val="both"/>
        <w:rPr>
          <w:rFonts w:ascii="Times New Roman" w:hAnsi="Times New Roman"/>
          <w:sz w:val="24"/>
          <w:szCs w:val="24"/>
          <w:lang w:val="bg-BG"/>
        </w:rPr>
      </w:pPr>
      <w:r w:rsidRPr="00B93F68">
        <w:rPr>
          <w:rFonts w:ascii="Times New Roman" w:hAnsi="Times New Roman"/>
          <w:sz w:val="24"/>
          <w:szCs w:val="24"/>
          <w:lang w:val="bg-BG"/>
        </w:rPr>
        <w:t xml:space="preserve">В работния вариант на доклада има </w:t>
      </w:r>
      <w:r w:rsidR="00850FC4" w:rsidRPr="00B93F68">
        <w:rPr>
          <w:rFonts w:ascii="Times New Roman" w:hAnsi="Times New Roman"/>
          <w:sz w:val="24"/>
          <w:szCs w:val="24"/>
          <w:lang w:val="bg-BG"/>
        </w:rPr>
        <w:t xml:space="preserve">предложени </w:t>
      </w:r>
      <w:r w:rsidRPr="00B93F68">
        <w:rPr>
          <w:rFonts w:ascii="Times New Roman" w:hAnsi="Times New Roman"/>
          <w:sz w:val="24"/>
          <w:szCs w:val="24"/>
          <w:lang w:val="bg-BG"/>
        </w:rPr>
        <w:t xml:space="preserve">мерки за предотвратяване, намаляване и компенсиране на неблагоприятните последствия от реализирането на програмата, които </w:t>
      </w:r>
      <w:r w:rsidR="00850FC4" w:rsidRPr="00B93F68">
        <w:rPr>
          <w:rFonts w:ascii="Times New Roman" w:hAnsi="Times New Roman"/>
          <w:sz w:val="24"/>
          <w:szCs w:val="24"/>
          <w:lang w:val="bg-BG"/>
        </w:rPr>
        <w:t>все още не са отчетени в</w:t>
      </w:r>
      <w:r w:rsidRPr="00B93F68">
        <w:rPr>
          <w:rFonts w:ascii="Times New Roman" w:hAnsi="Times New Roman"/>
          <w:sz w:val="24"/>
          <w:szCs w:val="24"/>
          <w:lang w:val="bg-BG"/>
        </w:rPr>
        <w:t xml:space="preserve"> ПМДР. Тези мерки са разделени в 2 групи – мерки за отразяване в окончателния вариант на ПМДР 2014-2020 г., и мерки за изпълнение при прилагането на програмата. </w:t>
      </w:r>
      <w:r w:rsidR="00850FC4" w:rsidRPr="00B93F68">
        <w:rPr>
          <w:rFonts w:ascii="Times New Roman" w:hAnsi="Times New Roman"/>
          <w:sz w:val="24"/>
          <w:szCs w:val="24"/>
          <w:lang w:val="bg-BG"/>
        </w:rPr>
        <w:t xml:space="preserve">Мерките </w:t>
      </w:r>
      <w:r w:rsidR="002F156E" w:rsidRPr="00B93F68">
        <w:rPr>
          <w:rFonts w:ascii="Times New Roman" w:hAnsi="Times New Roman"/>
          <w:sz w:val="24"/>
          <w:szCs w:val="24"/>
          <w:lang w:val="bg-BG"/>
        </w:rPr>
        <w:t xml:space="preserve">за отразяване в ПМДР </w:t>
      </w:r>
      <w:r w:rsidR="00850FC4" w:rsidRPr="00B93F68">
        <w:rPr>
          <w:rFonts w:ascii="Times New Roman" w:hAnsi="Times New Roman"/>
          <w:sz w:val="24"/>
          <w:szCs w:val="24"/>
          <w:lang w:val="bg-BG"/>
        </w:rPr>
        <w:t>са посочени</w:t>
      </w:r>
      <w:r w:rsidRPr="00B93F68">
        <w:rPr>
          <w:rFonts w:ascii="Times New Roman" w:hAnsi="Times New Roman"/>
          <w:sz w:val="24"/>
          <w:szCs w:val="24"/>
          <w:lang w:val="bg-BG"/>
        </w:rPr>
        <w:t xml:space="preserve"> в таблицата по-долу:</w:t>
      </w:r>
    </w:p>
    <w:tbl>
      <w:tblPr>
        <w:tblStyle w:val="TableGrid"/>
        <w:tblW w:w="5000" w:type="pct"/>
        <w:tblLayout w:type="fixed"/>
        <w:tblLook w:val="04A0" w:firstRow="1" w:lastRow="0" w:firstColumn="1" w:lastColumn="0" w:noHBand="0" w:noVBand="1"/>
      </w:tblPr>
      <w:tblGrid>
        <w:gridCol w:w="959"/>
        <w:gridCol w:w="5280"/>
        <w:gridCol w:w="3004"/>
      </w:tblGrid>
      <w:tr w:rsidR="00F52794" w:rsidRPr="00B93F68" w:rsidTr="0076655C">
        <w:trPr>
          <w:trHeight w:val="612"/>
        </w:trPr>
        <w:tc>
          <w:tcPr>
            <w:tcW w:w="5000" w:type="pct"/>
            <w:gridSpan w:val="3"/>
            <w:shd w:val="clear" w:color="auto" w:fill="1F497D" w:themeFill="text2"/>
          </w:tcPr>
          <w:p w:rsidR="00F52794" w:rsidRPr="00B93F68" w:rsidRDefault="00F52794" w:rsidP="002F156E">
            <w:pPr>
              <w:spacing w:before="120" w:after="120"/>
              <w:jc w:val="center"/>
              <w:rPr>
                <w:rFonts w:ascii="Times New Roman" w:hAnsi="Times New Roman"/>
                <w:b/>
                <w:bCs/>
                <w:color w:val="FFFFFF" w:themeColor="background1"/>
                <w:lang w:val="bg-BG"/>
              </w:rPr>
            </w:pPr>
            <w:r w:rsidRPr="00B93F68">
              <w:rPr>
                <w:rFonts w:ascii="Times New Roman" w:hAnsi="Times New Roman"/>
                <w:b/>
                <w:bCs/>
                <w:color w:val="FFFFFF" w:themeColor="background1"/>
                <w:lang w:val="bg-BG"/>
              </w:rPr>
              <w:t>Мерки за отразяване в ПМДР 2014-2020 г.</w:t>
            </w:r>
          </w:p>
        </w:tc>
      </w:tr>
      <w:tr w:rsidR="00F52794" w:rsidRPr="00B93F68" w:rsidTr="0076655C">
        <w:tc>
          <w:tcPr>
            <w:tcW w:w="519" w:type="pct"/>
            <w:shd w:val="clear" w:color="auto" w:fill="1F497D" w:themeFill="text2"/>
          </w:tcPr>
          <w:p w:rsidR="00F52794" w:rsidRPr="00B93F68" w:rsidRDefault="00F52794" w:rsidP="00850FC4">
            <w:pPr>
              <w:spacing w:before="120" w:after="12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Номер</w:t>
            </w:r>
          </w:p>
        </w:tc>
        <w:tc>
          <w:tcPr>
            <w:tcW w:w="2856" w:type="pct"/>
            <w:shd w:val="clear" w:color="auto" w:fill="1F497D" w:themeFill="text2"/>
          </w:tcPr>
          <w:p w:rsidR="00F52794" w:rsidRPr="00B93F68" w:rsidRDefault="00F52794" w:rsidP="00850FC4">
            <w:pPr>
              <w:spacing w:before="120" w:after="12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Мярка</w:t>
            </w:r>
          </w:p>
        </w:tc>
        <w:tc>
          <w:tcPr>
            <w:tcW w:w="1625" w:type="pct"/>
            <w:shd w:val="clear" w:color="auto" w:fill="1F497D" w:themeFill="text2"/>
          </w:tcPr>
          <w:p w:rsidR="00F52794" w:rsidRPr="00B93F68" w:rsidRDefault="00F52794" w:rsidP="00850FC4">
            <w:pPr>
              <w:spacing w:before="120" w:after="120"/>
              <w:jc w:val="center"/>
              <w:rPr>
                <w:rFonts w:ascii="Times New Roman" w:hAnsi="Times New Roman"/>
                <w:b/>
                <w:color w:val="FFFFFF" w:themeColor="background1"/>
                <w:lang w:val="bg-BG"/>
              </w:rPr>
            </w:pPr>
            <w:r w:rsidRPr="00B93F68">
              <w:rPr>
                <w:rFonts w:ascii="Times New Roman" w:hAnsi="Times New Roman"/>
                <w:b/>
                <w:color w:val="FFFFFF" w:themeColor="background1"/>
                <w:lang w:val="bg-BG"/>
              </w:rPr>
              <w:t>Изпълнение</w:t>
            </w:r>
          </w:p>
        </w:tc>
      </w:tr>
      <w:tr w:rsidR="00F52794" w:rsidRPr="00B93F68" w:rsidTr="0076655C">
        <w:tc>
          <w:tcPr>
            <w:tcW w:w="519"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t>1.</w:t>
            </w:r>
          </w:p>
        </w:tc>
        <w:tc>
          <w:tcPr>
            <w:tcW w:w="2856" w:type="pct"/>
          </w:tcPr>
          <w:p w:rsidR="00F52794" w:rsidRPr="00B93F68" w:rsidRDefault="00F52794" w:rsidP="005625BC">
            <w:pPr>
              <w:jc w:val="both"/>
              <w:rPr>
                <w:rFonts w:ascii="Times New Roman" w:hAnsi="Times New Roman"/>
                <w:lang w:val="bg-BG"/>
              </w:rPr>
            </w:pPr>
            <w:r w:rsidRPr="00B93F68">
              <w:rPr>
                <w:rFonts w:ascii="Times New Roman" w:hAnsi="Times New Roman"/>
                <w:lang w:val="bg-BG"/>
              </w:rPr>
              <w:t>Да се възложи специализирано научно изследване за влиянието на морските аквакултури върху качествата на морските води и седименти в зоните на култивиране.</w:t>
            </w:r>
          </w:p>
        </w:tc>
        <w:tc>
          <w:tcPr>
            <w:tcW w:w="1625" w:type="pct"/>
          </w:tcPr>
          <w:p w:rsidR="00F52794" w:rsidRPr="00B93F68" w:rsidRDefault="00F52794" w:rsidP="00850FC4">
            <w:pPr>
              <w:spacing w:before="120" w:after="120"/>
              <w:jc w:val="both"/>
              <w:rPr>
                <w:rFonts w:ascii="Times New Roman" w:hAnsi="Times New Roman"/>
                <w:lang w:val="bg-BG"/>
              </w:rPr>
            </w:pPr>
            <w:r w:rsidRPr="00B93F68">
              <w:rPr>
                <w:rFonts w:ascii="Times New Roman" w:hAnsi="Times New Roman"/>
                <w:lang w:val="bg-BG"/>
              </w:rPr>
              <w:t xml:space="preserve">Мярката не е </w:t>
            </w:r>
            <w:r w:rsidR="00850FC4" w:rsidRPr="00B93F68">
              <w:rPr>
                <w:rFonts w:ascii="Times New Roman" w:hAnsi="Times New Roman"/>
                <w:lang w:val="bg-BG"/>
              </w:rPr>
              <w:t>специфично посочена в текста на ПМДР</w:t>
            </w:r>
            <w:r w:rsidRPr="00B93F68">
              <w:rPr>
                <w:rFonts w:ascii="Times New Roman" w:hAnsi="Times New Roman"/>
                <w:lang w:val="bg-BG"/>
              </w:rPr>
              <w:t>.</w:t>
            </w:r>
          </w:p>
        </w:tc>
      </w:tr>
      <w:tr w:rsidR="00F52794" w:rsidRPr="00B93F68" w:rsidTr="0076655C">
        <w:tc>
          <w:tcPr>
            <w:tcW w:w="519"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lastRenderedPageBreak/>
              <w:t>2.</w:t>
            </w:r>
          </w:p>
        </w:tc>
        <w:tc>
          <w:tcPr>
            <w:tcW w:w="2856" w:type="pct"/>
          </w:tcPr>
          <w:p w:rsidR="00F52794" w:rsidRPr="00B93F68" w:rsidRDefault="00F52794" w:rsidP="005625BC">
            <w:pPr>
              <w:jc w:val="both"/>
              <w:rPr>
                <w:rFonts w:ascii="Times New Roman" w:hAnsi="Times New Roman"/>
                <w:lang w:val="bg-BG"/>
              </w:rPr>
            </w:pPr>
            <w:r w:rsidRPr="00B93F68">
              <w:rPr>
                <w:rFonts w:ascii="Times New Roman" w:hAnsi="Times New Roman"/>
                <w:lang w:val="bg-BG"/>
              </w:rPr>
              <w:t xml:space="preserve">Към мярка 3 да се добави като конкретна допустима дейност „намаляване на съдържанието на сяра в корабните горива в съответствие с изискванията на </w:t>
            </w:r>
            <w:r w:rsidRPr="00B93F68">
              <w:rPr>
                <w:rFonts w:ascii="Times New Roman" w:hAnsi="Times New Roman"/>
                <w:i/>
                <w:lang w:val="bg-BG"/>
              </w:rPr>
              <w:t>Директива 2012/33/ЕС за изменение на Директива 1999/32/ЕО на Съвета по отношение на съдържанието на сяра в корабните горива</w:t>
            </w:r>
            <w:r w:rsidRPr="00B93F68">
              <w:rPr>
                <w:rFonts w:ascii="Times New Roman" w:hAnsi="Times New Roman"/>
                <w:lang w:val="bg-BG"/>
              </w:rPr>
              <w:t>“.</w:t>
            </w:r>
          </w:p>
        </w:tc>
        <w:tc>
          <w:tcPr>
            <w:tcW w:w="1625" w:type="pct"/>
          </w:tcPr>
          <w:p w:rsidR="00F52794" w:rsidRPr="00B93F68" w:rsidRDefault="00850FC4" w:rsidP="005625BC">
            <w:pPr>
              <w:spacing w:before="120" w:after="120"/>
              <w:jc w:val="both"/>
              <w:rPr>
                <w:rFonts w:ascii="Times New Roman" w:hAnsi="Times New Roman"/>
                <w:lang w:val="bg-BG"/>
              </w:rPr>
            </w:pPr>
            <w:r w:rsidRPr="00B93F68">
              <w:rPr>
                <w:rFonts w:ascii="Times New Roman" w:hAnsi="Times New Roman"/>
                <w:lang w:val="bg-BG"/>
              </w:rPr>
              <w:t>Мярката не е специфично посочена в текста на ПМДР.</w:t>
            </w:r>
          </w:p>
        </w:tc>
      </w:tr>
      <w:tr w:rsidR="00F52794" w:rsidRPr="00B93F68" w:rsidTr="0076655C">
        <w:tc>
          <w:tcPr>
            <w:tcW w:w="519"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t>3.</w:t>
            </w:r>
          </w:p>
        </w:tc>
        <w:tc>
          <w:tcPr>
            <w:tcW w:w="2856" w:type="pct"/>
            <w:tcBorders>
              <w:top w:val="single" w:sz="4" w:space="0" w:color="auto"/>
              <w:left w:val="single" w:sz="4" w:space="0" w:color="auto"/>
              <w:bottom w:val="single" w:sz="4" w:space="0" w:color="auto"/>
              <w:right w:val="single" w:sz="4" w:space="0" w:color="auto"/>
            </w:tcBorders>
          </w:tcPr>
          <w:p w:rsidR="00F52794" w:rsidRPr="00B93F68" w:rsidRDefault="00F52794" w:rsidP="005625BC">
            <w:pPr>
              <w:jc w:val="both"/>
              <w:rPr>
                <w:rFonts w:ascii="Times New Roman" w:hAnsi="Times New Roman"/>
                <w:lang w:val="bg-BG"/>
              </w:rPr>
            </w:pPr>
            <w:r w:rsidRPr="00B93F68">
              <w:rPr>
                <w:rFonts w:ascii="Times New Roman" w:hAnsi="Times New Roman"/>
                <w:lang w:val="bg-BG"/>
              </w:rPr>
              <w:t>Обхватът на Мерки 1, 2, 5 и 15 да бъде разширен, като в дейностите по тях се включат р. Дунав, вътрешните реки и по-големите стоящи водоеми.</w:t>
            </w:r>
          </w:p>
        </w:tc>
        <w:tc>
          <w:tcPr>
            <w:tcW w:w="1625"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t>Мярката не е отразена.</w:t>
            </w:r>
          </w:p>
        </w:tc>
      </w:tr>
      <w:tr w:rsidR="00F52794" w:rsidRPr="00B93F68" w:rsidTr="0076655C">
        <w:tc>
          <w:tcPr>
            <w:tcW w:w="519"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t>4.</w:t>
            </w:r>
          </w:p>
        </w:tc>
        <w:tc>
          <w:tcPr>
            <w:tcW w:w="2856" w:type="pct"/>
            <w:tcBorders>
              <w:top w:val="single" w:sz="4" w:space="0" w:color="auto"/>
              <w:left w:val="single" w:sz="4" w:space="0" w:color="auto"/>
              <w:bottom w:val="single" w:sz="4" w:space="0" w:color="auto"/>
              <w:right w:val="single" w:sz="4" w:space="0" w:color="auto"/>
            </w:tcBorders>
          </w:tcPr>
          <w:p w:rsidR="00F52794" w:rsidRPr="00B93F68" w:rsidRDefault="00F52794" w:rsidP="005625BC">
            <w:pPr>
              <w:jc w:val="both"/>
              <w:rPr>
                <w:rFonts w:ascii="Times New Roman" w:hAnsi="Times New Roman"/>
                <w:lang w:val="bg-BG"/>
              </w:rPr>
            </w:pPr>
            <w:r w:rsidRPr="00B93F68">
              <w:rPr>
                <w:rFonts w:ascii="Times New Roman" w:hAnsi="Times New Roman"/>
                <w:lang w:val="bg-BG"/>
              </w:rPr>
              <w:t>Да се предвиди и дейност за изготвяне/актуализиране на планове за действие за целевите за опазване видове риби, обекти на стопански риболов;</w:t>
            </w:r>
          </w:p>
        </w:tc>
        <w:tc>
          <w:tcPr>
            <w:tcW w:w="1625" w:type="pct"/>
          </w:tcPr>
          <w:p w:rsidR="00F52794" w:rsidRPr="00B93F68" w:rsidRDefault="002F156E" w:rsidP="005625BC">
            <w:pPr>
              <w:spacing w:before="120" w:after="120"/>
              <w:jc w:val="both"/>
              <w:rPr>
                <w:rFonts w:ascii="Times New Roman" w:hAnsi="Times New Roman"/>
                <w:lang w:val="bg-BG"/>
              </w:rPr>
            </w:pPr>
            <w:r w:rsidRPr="00B93F68">
              <w:rPr>
                <w:rFonts w:ascii="Times New Roman" w:hAnsi="Times New Roman"/>
                <w:lang w:val="bg-BG"/>
              </w:rPr>
              <w:t>Мярката не е специфично посочена в текста на ПМДР.</w:t>
            </w:r>
          </w:p>
        </w:tc>
      </w:tr>
      <w:tr w:rsidR="00F52794" w:rsidRPr="00B93F68" w:rsidTr="0076655C">
        <w:tc>
          <w:tcPr>
            <w:tcW w:w="519" w:type="pct"/>
          </w:tcPr>
          <w:p w:rsidR="00F52794" w:rsidRPr="00B93F68" w:rsidRDefault="00F52794" w:rsidP="005625BC">
            <w:pPr>
              <w:spacing w:before="120" w:after="120"/>
              <w:jc w:val="both"/>
              <w:rPr>
                <w:rFonts w:ascii="Times New Roman" w:hAnsi="Times New Roman"/>
                <w:lang w:val="bg-BG"/>
              </w:rPr>
            </w:pPr>
            <w:r w:rsidRPr="00B93F68">
              <w:rPr>
                <w:rFonts w:ascii="Times New Roman" w:hAnsi="Times New Roman"/>
                <w:lang w:val="bg-BG"/>
              </w:rPr>
              <w:t>5.</w:t>
            </w:r>
          </w:p>
        </w:tc>
        <w:tc>
          <w:tcPr>
            <w:tcW w:w="2856" w:type="pct"/>
            <w:tcBorders>
              <w:top w:val="single" w:sz="4" w:space="0" w:color="auto"/>
              <w:left w:val="single" w:sz="4" w:space="0" w:color="auto"/>
              <w:bottom w:val="single" w:sz="4" w:space="0" w:color="auto"/>
              <w:right w:val="single" w:sz="4" w:space="0" w:color="auto"/>
            </w:tcBorders>
          </w:tcPr>
          <w:p w:rsidR="00F52794" w:rsidRPr="00B93F68" w:rsidRDefault="00F52794" w:rsidP="005625BC">
            <w:pPr>
              <w:jc w:val="both"/>
              <w:rPr>
                <w:rFonts w:ascii="Times New Roman" w:hAnsi="Times New Roman"/>
                <w:lang w:val="bg-BG"/>
              </w:rPr>
            </w:pPr>
            <w:r w:rsidRPr="00B93F68">
              <w:rPr>
                <w:rFonts w:ascii="Times New Roman" w:hAnsi="Times New Roman"/>
                <w:lang w:val="bg-BG"/>
              </w:rPr>
              <w:t>Към мярка 15 да се предвиди и дейност за извършване на ежегоден мониторинг върху популациите на целевите видове.</w:t>
            </w:r>
          </w:p>
        </w:tc>
        <w:tc>
          <w:tcPr>
            <w:tcW w:w="1625" w:type="pct"/>
          </w:tcPr>
          <w:p w:rsidR="00F52794" w:rsidRPr="00B93F68" w:rsidRDefault="002F156E" w:rsidP="005625BC">
            <w:pPr>
              <w:spacing w:before="120" w:after="120"/>
              <w:jc w:val="both"/>
              <w:rPr>
                <w:rFonts w:ascii="Times New Roman" w:hAnsi="Times New Roman"/>
                <w:lang w:val="bg-BG"/>
              </w:rPr>
            </w:pPr>
            <w:r w:rsidRPr="00B93F68">
              <w:rPr>
                <w:rFonts w:ascii="Times New Roman" w:hAnsi="Times New Roman"/>
                <w:lang w:val="bg-BG"/>
              </w:rPr>
              <w:t>Мярката не е специфично посочена в текста на ПМДР.</w:t>
            </w:r>
          </w:p>
        </w:tc>
      </w:tr>
    </w:tbl>
    <w:p w:rsidR="00B93F68" w:rsidRPr="00B93F68" w:rsidRDefault="00B93F68" w:rsidP="00B93F68">
      <w:pPr>
        <w:spacing w:before="120" w:after="120"/>
        <w:jc w:val="both"/>
        <w:rPr>
          <w:rFonts w:ascii="Times New Roman" w:hAnsi="Times New Roman"/>
          <w:sz w:val="24"/>
          <w:szCs w:val="24"/>
          <w:lang w:val="bg-BG"/>
        </w:rPr>
      </w:pPr>
      <w:r w:rsidRPr="00B93F68">
        <w:rPr>
          <w:rFonts w:ascii="Times New Roman" w:hAnsi="Times New Roman"/>
          <w:sz w:val="24"/>
          <w:szCs w:val="24"/>
          <w:lang w:val="bg-BG"/>
        </w:rPr>
        <w:t>В случай, че тези мерки са включени във финалната версия на доклада, съответно те следва да бъдат включени и в ПМДР 2014-2020 г.</w:t>
      </w:r>
    </w:p>
    <w:p w:rsidR="002F156E" w:rsidRPr="00B93F68" w:rsidRDefault="002F156E" w:rsidP="00B93F68">
      <w:pPr>
        <w:spacing w:before="120" w:after="120"/>
        <w:jc w:val="both"/>
        <w:rPr>
          <w:rFonts w:ascii="Times New Roman" w:hAnsi="Times New Roman"/>
          <w:sz w:val="24"/>
          <w:szCs w:val="24"/>
          <w:lang w:val="bg-BG"/>
        </w:rPr>
      </w:pPr>
      <w:r w:rsidRPr="00B93F68">
        <w:rPr>
          <w:rFonts w:ascii="Times New Roman" w:hAnsi="Times New Roman"/>
          <w:sz w:val="24"/>
          <w:szCs w:val="24"/>
          <w:lang w:val="bg-BG"/>
        </w:rPr>
        <w:t>За повечето от посочените в доклада мерки за изпълнение при прилагането на програмата не е необходимо добавяне на специфичен текст в ПМДР. Две от по-съществените мерки вече са отразени, а именно: „Да се даде приоритет на проекти включващи иновативни и научни разработки при развитието на аквакултури“ и „Приоритетно финансиране на проекти, които използват технологичния напредък и техники за устойчив риболов“.</w:t>
      </w:r>
    </w:p>
    <w:p w:rsidR="00F52794" w:rsidRPr="00B93F68" w:rsidRDefault="00B93F68" w:rsidP="00B93F68">
      <w:pPr>
        <w:spacing w:before="120" w:after="120"/>
        <w:jc w:val="both"/>
        <w:rPr>
          <w:rFonts w:ascii="Times New Roman" w:hAnsi="Times New Roman"/>
          <w:sz w:val="24"/>
          <w:szCs w:val="24"/>
          <w:lang w:val="bg-BG"/>
        </w:rPr>
      </w:pPr>
      <w:r>
        <w:rPr>
          <w:rFonts w:ascii="Times New Roman" w:hAnsi="Times New Roman"/>
          <w:sz w:val="24"/>
          <w:szCs w:val="24"/>
          <w:lang w:val="bg-BG"/>
        </w:rPr>
        <w:t>Общото з</w:t>
      </w:r>
      <w:r w:rsidR="00F52794" w:rsidRPr="00B93F68">
        <w:rPr>
          <w:rFonts w:ascii="Times New Roman" w:hAnsi="Times New Roman"/>
          <w:sz w:val="24"/>
          <w:szCs w:val="24"/>
          <w:lang w:val="bg-BG"/>
        </w:rPr>
        <w:t>аключение на независими</w:t>
      </w:r>
      <w:r>
        <w:rPr>
          <w:rFonts w:ascii="Times New Roman" w:hAnsi="Times New Roman"/>
          <w:sz w:val="24"/>
          <w:szCs w:val="24"/>
          <w:lang w:val="bg-BG"/>
        </w:rPr>
        <w:t>те</w:t>
      </w:r>
      <w:r w:rsidR="00F52794" w:rsidRPr="00B93F68">
        <w:rPr>
          <w:rFonts w:ascii="Times New Roman" w:hAnsi="Times New Roman"/>
          <w:sz w:val="24"/>
          <w:szCs w:val="24"/>
          <w:lang w:val="bg-BG"/>
        </w:rPr>
        <w:t xml:space="preserve"> експерти, извърш</w:t>
      </w:r>
      <w:r>
        <w:rPr>
          <w:rFonts w:ascii="Times New Roman" w:hAnsi="Times New Roman"/>
          <w:sz w:val="24"/>
          <w:szCs w:val="24"/>
          <w:lang w:val="bg-BG"/>
        </w:rPr>
        <w:t>ващи</w:t>
      </w:r>
      <w:r w:rsidR="00F52794" w:rsidRPr="00B93F68">
        <w:rPr>
          <w:rFonts w:ascii="Times New Roman" w:hAnsi="Times New Roman"/>
          <w:sz w:val="24"/>
          <w:szCs w:val="24"/>
          <w:lang w:val="bg-BG"/>
        </w:rPr>
        <w:t xml:space="preserve"> екологичната оценка на ПМДР 2014-2020 г., е, че </w:t>
      </w:r>
      <w:r>
        <w:rPr>
          <w:rFonts w:ascii="Times New Roman" w:hAnsi="Times New Roman"/>
          <w:sz w:val="24"/>
          <w:szCs w:val="24"/>
          <w:lang w:val="bg-BG"/>
        </w:rPr>
        <w:t xml:space="preserve">актуалният вариант </w:t>
      </w:r>
      <w:r w:rsidR="00F52794" w:rsidRPr="00B93F68">
        <w:rPr>
          <w:rFonts w:ascii="Times New Roman" w:hAnsi="Times New Roman"/>
          <w:sz w:val="24"/>
          <w:szCs w:val="24"/>
          <w:lang w:val="bg-BG"/>
        </w:rPr>
        <w:t>на ПМДР (от юни 2014 г.) ще доведе до комплексно положително въздействие върху околната среда (най-значимо по отношение на водите и биоразнообразието) и човешкото здраве на национално ниво.</w:t>
      </w:r>
    </w:p>
    <w:p w:rsidR="00756833" w:rsidRPr="00B93F68" w:rsidRDefault="00756833" w:rsidP="004B5611">
      <w:pPr>
        <w:rPr>
          <w:rFonts w:ascii="Times New Roman" w:hAnsi="Times New Roman"/>
          <w:lang w:val="bg-BG"/>
        </w:rPr>
      </w:pPr>
    </w:p>
    <w:p w:rsidR="00756833" w:rsidRPr="00B93F68" w:rsidRDefault="00D90FB0" w:rsidP="004B5611">
      <w:pPr>
        <w:pStyle w:val="Heading1"/>
        <w:shd w:val="clear" w:color="auto" w:fill="0063B8"/>
        <w:tabs>
          <w:tab w:val="num" w:pos="720"/>
        </w:tabs>
        <w:spacing w:before="0" w:after="240" w:line="276" w:lineRule="auto"/>
        <w:ind w:left="720" w:hanging="720"/>
        <w:rPr>
          <w:rFonts w:ascii="Times New Roman Bold" w:hAnsi="Times New Roman Bold"/>
          <w:caps/>
          <w:color w:val="FFFFFF" w:themeColor="background1"/>
          <w:sz w:val="24"/>
          <w:szCs w:val="24"/>
          <w:lang w:val="bg-BG"/>
        </w:rPr>
      </w:pPr>
      <w:bookmarkStart w:id="283" w:name="_Toc396696767"/>
      <w:bookmarkEnd w:id="282"/>
      <w:r w:rsidRPr="00B93F68">
        <w:rPr>
          <w:rFonts w:ascii="Times New Roman Bold" w:hAnsi="Times New Roman Bold"/>
          <w:caps/>
          <w:color w:val="FFFFFF" w:themeColor="background1"/>
          <w:sz w:val="24"/>
          <w:szCs w:val="24"/>
          <w:lang w:val="bg-BG"/>
        </w:rPr>
        <w:t>V. Изводи и препоръки</w:t>
      </w:r>
      <w:bookmarkEnd w:id="283"/>
    </w:p>
    <w:p w:rsidR="00756833" w:rsidRPr="00B93F68" w:rsidRDefault="00D90FB0" w:rsidP="004B5611">
      <w:pPr>
        <w:spacing w:after="120"/>
        <w:jc w:val="both"/>
        <w:rPr>
          <w:rFonts w:ascii="Times New Roman" w:hAnsi="Times New Roman"/>
          <w:sz w:val="24"/>
          <w:szCs w:val="24"/>
          <w:lang w:val="bg-BG"/>
        </w:rPr>
      </w:pPr>
      <w:r w:rsidRPr="00B93F68">
        <w:rPr>
          <w:rFonts w:ascii="Times New Roman" w:hAnsi="Times New Roman"/>
          <w:sz w:val="24"/>
          <w:szCs w:val="24"/>
          <w:lang w:val="bg-BG"/>
        </w:rPr>
        <w:t>В на</w:t>
      </w:r>
      <w:r w:rsidR="009D1BD6" w:rsidRPr="00B93F68">
        <w:rPr>
          <w:rFonts w:ascii="Times New Roman" w:hAnsi="Times New Roman"/>
          <w:sz w:val="24"/>
          <w:szCs w:val="24"/>
          <w:lang w:val="bg-BG"/>
        </w:rPr>
        <w:t>стоящия раздел са резюмирани изводи</w:t>
      </w:r>
      <w:r w:rsidR="003465A7" w:rsidRPr="00B93F68">
        <w:rPr>
          <w:rFonts w:ascii="Times New Roman" w:hAnsi="Times New Roman"/>
          <w:sz w:val="24"/>
          <w:szCs w:val="24"/>
          <w:lang w:val="bg-BG"/>
        </w:rPr>
        <w:t>те</w:t>
      </w:r>
      <w:r w:rsidR="009D1BD6" w:rsidRPr="00B93F68">
        <w:rPr>
          <w:rFonts w:ascii="Times New Roman" w:hAnsi="Times New Roman"/>
          <w:sz w:val="24"/>
          <w:szCs w:val="24"/>
          <w:lang w:val="bg-BG"/>
        </w:rPr>
        <w:t xml:space="preserve"> и препоръки</w:t>
      </w:r>
      <w:r w:rsidR="003465A7" w:rsidRPr="00B93F68">
        <w:rPr>
          <w:rFonts w:ascii="Times New Roman" w:hAnsi="Times New Roman"/>
          <w:sz w:val="24"/>
          <w:szCs w:val="24"/>
          <w:lang w:val="bg-BG"/>
        </w:rPr>
        <w:t>те</w:t>
      </w:r>
      <w:r w:rsidR="009D1BD6" w:rsidRPr="00B93F68">
        <w:rPr>
          <w:rFonts w:ascii="Times New Roman" w:hAnsi="Times New Roman"/>
          <w:sz w:val="24"/>
          <w:szCs w:val="24"/>
          <w:lang w:val="bg-BG"/>
        </w:rPr>
        <w:t>, които са направени в рамките на предварителна</w:t>
      </w:r>
      <w:r w:rsidR="003465A7" w:rsidRPr="00B93F68">
        <w:rPr>
          <w:rFonts w:ascii="Times New Roman" w:hAnsi="Times New Roman"/>
          <w:sz w:val="24"/>
          <w:szCs w:val="24"/>
          <w:lang w:val="bg-BG"/>
        </w:rPr>
        <w:t>та</w:t>
      </w:r>
      <w:r w:rsidR="009D1BD6" w:rsidRPr="00B93F68">
        <w:rPr>
          <w:rFonts w:ascii="Times New Roman" w:hAnsi="Times New Roman"/>
          <w:sz w:val="24"/>
          <w:szCs w:val="24"/>
          <w:lang w:val="bg-BG"/>
        </w:rPr>
        <w:t xml:space="preserve"> оценка. </w:t>
      </w:r>
    </w:p>
    <w:p w:rsidR="00756833" w:rsidRPr="00B93F68" w:rsidRDefault="00756833" w:rsidP="004B5611">
      <w:pPr>
        <w:spacing w:after="120"/>
        <w:jc w:val="both"/>
        <w:rPr>
          <w:rFonts w:ascii="Times New Roman" w:hAnsi="Times New Roman"/>
          <w:sz w:val="24"/>
          <w:szCs w:val="24"/>
          <w:lang w:val="bg-BG"/>
        </w:rPr>
      </w:pPr>
    </w:p>
    <w:p w:rsidR="009D1BD6" w:rsidRPr="00B93F68" w:rsidRDefault="009D1BD6" w:rsidP="00F73915">
      <w:pPr>
        <w:rPr>
          <w:rFonts w:ascii="Times New Roman" w:hAnsi="Times New Roman"/>
          <w:b/>
          <w:bCs/>
          <w:color w:val="FFFFFF"/>
          <w:sz w:val="24"/>
          <w:szCs w:val="24"/>
          <w:lang w:val="bg-BG"/>
        </w:rPr>
        <w:sectPr w:rsidR="009D1BD6" w:rsidRPr="00B93F68" w:rsidSect="00695D0C">
          <w:headerReference w:type="default" r:id="rId45"/>
          <w:footerReference w:type="default" r:id="rId46"/>
          <w:pgSz w:w="11907" w:h="16840" w:code="9"/>
          <w:pgMar w:top="1440" w:right="1440" w:bottom="1440" w:left="1440" w:header="709" w:footer="11" w:gutter="0"/>
          <w:cols w:space="708"/>
          <w:docGrid w:linePitch="360"/>
        </w:sectPr>
      </w:pPr>
    </w:p>
    <w:tbl>
      <w:tblPr>
        <w:tblW w:w="14569" w:type="dxa"/>
        <w:tblInd w:w="-459"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ayout w:type="fixed"/>
        <w:tblLook w:val="00A0" w:firstRow="1" w:lastRow="0" w:firstColumn="1" w:lastColumn="0" w:noHBand="0" w:noVBand="0"/>
      </w:tblPr>
      <w:tblGrid>
        <w:gridCol w:w="851"/>
        <w:gridCol w:w="5812"/>
        <w:gridCol w:w="5779"/>
        <w:gridCol w:w="2127"/>
      </w:tblGrid>
      <w:tr w:rsidR="002E4D14" w:rsidRPr="00B93F68" w:rsidTr="001062D3">
        <w:trPr>
          <w:trHeight w:val="506"/>
          <w:tblHeader/>
        </w:trPr>
        <w:tc>
          <w:tcPr>
            <w:tcW w:w="851" w:type="dxa"/>
            <w:shd w:val="clear" w:color="auto" w:fill="0070C0"/>
            <w:vAlign w:val="center"/>
          </w:tcPr>
          <w:p w:rsidR="002E4D14" w:rsidRPr="00B93F68" w:rsidRDefault="002E4D14" w:rsidP="001062D3">
            <w:pPr>
              <w:spacing w:after="0"/>
              <w:jc w:val="center"/>
              <w:rPr>
                <w:rFonts w:ascii="Times New Roman" w:hAnsi="Times New Roman"/>
                <w:b/>
                <w:bCs/>
                <w:color w:val="FFFFFF" w:themeColor="background1"/>
                <w:sz w:val="24"/>
                <w:lang w:val="bg-BG"/>
              </w:rPr>
            </w:pPr>
            <w:r w:rsidRPr="00B93F68">
              <w:rPr>
                <w:rFonts w:ascii="Times New Roman" w:hAnsi="Times New Roman"/>
                <w:b/>
                <w:bCs/>
                <w:color w:val="FFFFFF" w:themeColor="background1"/>
                <w:sz w:val="24"/>
                <w:lang w:val="bg-BG"/>
              </w:rPr>
              <w:lastRenderedPageBreak/>
              <w:t>Дейност</w:t>
            </w:r>
          </w:p>
        </w:tc>
        <w:tc>
          <w:tcPr>
            <w:tcW w:w="5812" w:type="dxa"/>
            <w:shd w:val="clear" w:color="auto" w:fill="0070C0"/>
            <w:vAlign w:val="center"/>
          </w:tcPr>
          <w:p w:rsidR="002E4D14" w:rsidRPr="00B93F68" w:rsidRDefault="002E4D14" w:rsidP="001062D3">
            <w:pPr>
              <w:spacing w:after="0"/>
              <w:jc w:val="center"/>
              <w:rPr>
                <w:rFonts w:ascii="Times New Roman" w:hAnsi="Times New Roman"/>
                <w:b/>
                <w:bCs/>
                <w:color w:val="FFFFFF" w:themeColor="background1"/>
                <w:sz w:val="24"/>
                <w:lang w:val="bg-BG"/>
              </w:rPr>
            </w:pPr>
            <w:r w:rsidRPr="00B93F68">
              <w:rPr>
                <w:rFonts w:ascii="Times New Roman" w:hAnsi="Times New Roman"/>
                <w:b/>
                <w:bCs/>
                <w:color w:val="FFFFFF" w:themeColor="background1"/>
                <w:sz w:val="24"/>
                <w:lang w:val="bg-BG"/>
              </w:rPr>
              <w:t>Изводи</w:t>
            </w:r>
          </w:p>
        </w:tc>
        <w:tc>
          <w:tcPr>
            <w:tcW w:w="5779" w:type="dxa"/>
            <w:shd w:val="clear" w:color="auto" w:fill="0070C0"/>
            <w:vAlign w:val="center"/>
          </w:tcPr>
          <w:p w:rsidR="002E4D14" w:rsidRPr="00B93F68" w:rsidRDefault="002E4D14" w:rsidP="001062D3">
            <w:pPr>
              <w:spacing w:after="0"/>
              <w:jc w:val="center"/>
              <w:rPr>
                <w:rFonts w:ascii="Times New Roman" w:hAnsi="Times New Roman"/>
                <w:b/>
                <w:bCs/>
                <w:color w:val="FFFFFF" w:themeColor="background1"/>
                <w:sz w:val="24"/>
                <w:lang w:val="bg-BG"/>
              </w:rPr>
            </w:pPr>
            <w:r w:rsidRPr="00B93F68">
              <w:rPr>
                <w:rFonts w:ascii="Times New Roman" w:hAnsi="Times New Roman"/>
                <w:b/>
                <w:bCs/>
                <w:color w:val="FFFFFF" w:themeColor="background1"/>
                <w:sz w:val="24"/>
                <w:lang w:val="bg-BG"/>
              </w:rPr>
              <w:t>Препоръки</w:t>
            </w:r>
          </w:p>
        </w:tc>
        <w:tc>
          <w:tcPr>
            <w:tcW w:w="2127" w:type="dxa"/>
            <w:shd w:val="clear" w:color="auto" w:fill="0070C0"/>
            <w:vAlign w:val="center"/>
          </w:tcPr>
          <w:p w:rsidR="002E4D14" w:rsidRPr="00B93F68" w:rsidRDefault="002E4D14" w:rsidP="001062D3">
            <w:pPr>
              <w:spacing w:after="0"/>
              <w:jc w:val="center"/>
              <w:rPr>
                <w:rFonts w:ascii="Times New Roman" w:hAnsi="Times New Roman"/>
                <w:b/>
                <w:bCs/>
                <w:color w:val="FFFFFF" w:themeColor="background1"/>
                <w:sz w:val="24"/>
                <w:lang w:val="bg-BG"/>
              </w:rPr>
            </w:pPr>
            <w:r w:rsidRPr="00B93F68">
              <w:rPr>
                <w:rFonts w:ascii="Times New Roman" w:hAnsi="Times New Roman"/>
                <w:b/>
                <w:bCs/>
                <w:color w:val="FFFFFF" w:themeColor="background1"/>
                <w:sz w:val="24"/>
                <w:lang w:val="bg-BG"/>
              </w:rPr>
              <w:t>Статут</w:t>
            </w:r>
          </w:p>
        </w:tc>
      </w:tr>
      <w:tr w:rsidR="002E4D14" w:rsidRPr="00B93F68" w:rsidTr="001062D3">
        <w:tc>
          <w:tcPr>
            <w:tcW w:w="851" w:type="dxa"/>
          </w:tcPr>
          <w:p w:rsidR="002E4D14" w:rsidRPr="00B93F68" w:rsidRDefault="002E4D14" w:rsidP="001062D3">
            <w:pPr>
              <w:jc w:val="center"/>
              <w:rPr>
                <w:rFonts w:ascii="Times New Roman" w:hAnsi="Times New Roman"/>
                <w:b/>
                <w:sz w:val="24"/>
                <w:szCs w:val="24"/>
                <w:lang w:val="bg-BG"/>
              </w:rPr>
            </w:pPr>
            <w:r w:rsidRPr="00B93F68">
              <w:rPr>
                <w:rFonts w:ascii="Times New Roman" w:hAnsi="Times New Roman"/>
                <w:b/>
                <w:sz w:val="24"/>
                <w:szCs w:val="24"/>
                <w:lang w:val="bg-BG"/>
              </w:rPr>
              <w:t>1</w:t>
            </w:r>
          </w:p>
        </w:tc>
        <w:tc>
          <w:tcPr>
            <w:tcW w:w="5812" w:type="dxa"/>
          </w:tcPr>
          <w:p w:rsidR="002E4D14" w:rsidRDefault="002E4D14" w:rsidP="001062D3">
            <w:pPr>
              <w:rPr>
                <w:rFonts w:ascii="Times New Roman" w:hAnsi="Times New Roman"/>
                <w:sz w:val="24"/>
                <w:szCs w:val="24"/>
                <w:lang w:val="bg-BG"/>
              </w:rPr>
            </w:pPr>
            <w:r w:rsidRPr="00B93F68">
              <w:rPr>
                <w:rFonts w:ascii="Times New Roman" w:hAnsi="Times New Roman"/>
                <w:sz w:val="24"/>
                <w:szCs w:val="24"/>
                <w:lang w:val="bg-BG"/>
              </w:rPr>
              <w:t xml:space="preserve">Общото заключение на екипа оценители по отношение на социално-икономическия анализ и SWOT анализа са, че те са разбираеми, основани на ясни и точни данни (контекстни индикатори за определяне на първоначалното състояние) и осигуряват задоволителна картина за сектора. В рамките на оценката бяха обсъдени възможности да се разшири, допълни и актуализира социално-икономическата обосновка на SWOT анализа, но предвид формата на програмата, препоръките по отношение на социално-икономическия анализ имаха по-скоро </w:t>
            </w:r>
            <w:proofErr w:type="spellStart"/>
            <w:r w:rsidRPr="00B93F68">
              <w:rPr>
                <w:rFonts w:ascii="Times New Roman" w:hAnsi="Times New Roman"/>
                <w:sz w:val="24"/>
                <w:szCs w:val="24"/>
                <w:lang w:val="bg-BG"/>
              </w:rPr>
              <w:t>пожелателен</w:t>
            </w:r>
            <w:proofErr w:type="spellEnd"/>
            <w:r w:rsidRPr="00B93F68">
              <w:rPr>
                <w:rFonts w:ascii="Times New Roman" w:hAnsi="Times New Roman"/>
                <w:sz w:val="24"/>
                <w:szCs w:val="24"/>
                <w:lang w:val="bg-BG"/>
              </w:rPr>
              <w:t xml:space="preserve"> характер.</w:t>
            </w:r>
          </w:p>
          <w:p w:rsidR="002E4D14" w:rsidRDefault="00EC5DCC" w:rsidP="001062D3">
            <w:pPr>
              <w:rPr>
                <w:rFonts w:ascii="Times New Roman" w:hAnsi="Times New Roman"/>
                <w:sz w:val="24"/>
                <w:szCs w:val="24"/>
                <w:lang w:val="bg-BG"/>
              </w:rPr>
            </w:pPr>
            <w:r>
              <w:rPr>
                <w:rFonts w:ascii="Times New Roman" w:hAnsi="Times New Roman"/>
                <w:sz w:val="24"/>
                <w:szCs w:val="24"/>
                <w:lang w:val="bg-BG"/>
              </w:rPr>
              <w:t>1.1</w:t>
            </w:r>
            <w:r w:rsidR="002E4D14" w:rsidRPr="00B93F68">
              <w:rPr>
                <w:rFonts w:ascii="Times New Roman" w:hAnsi="Times New Roman"/>
                <w:sz w:val="24"/>
                <w:szCs w:val="24"/>
                <w:lang w:val="bg-BG"/>
              </w:rPr>
              <w:t xml:space="preserve">Прегледът на данните от страна на екипа оценители потвърди обективни </w:t>
            </w:r>
            <w:r w:rsidR="002E4D14">
              <w:rPr>
                <w:rFonts w:ascii="Times New Roman" w:hAnsi="Times New Roman"/>
                <w:sz w:val="24"/>
                <w:szCs w:val="24"/>
                <w:lang w:val="bg-BG"/>
              </w:rPr>
              <w:t xml:space="preserve">проблеми с набирането на данни </w:t>
            </w:r>
            <w:r w:rsidR="002E4D14" w:rsidRPr="00B93F68">
              <w:rPr>
                <w:rFonts w:ascii="Times New Roman" w:hAnsi="Times New Roman"/>
                <w:sz w:val="24"/>
                <w:szCs w:val="24"/>
                <w:lang w:val="bg-BG"/>
              </w:rPr>
              <w:t xml:space="preserve">и поради тази причина при разработването на социално-икономическия анализ и SWOT анализа бяха търсени начини да се използва информация от </w:t>
            </w:r>
            <w:r w:rsidR="002E4D14">
              <w:rPr>
                <w:rFonts w:ascii="Times New Roman" w:hAnsi="Times New Roman"/>
                <w:sz w:val="24"/>
                <w:szCs w:val="24"/>
                <w:lang w:val="bg-BG"/>
              </w:rPr>
              <w:t xml:space="preserve">различни източници и от </w:t>
            </w:r>
            <w:r w:rsidR="002E4D14" w:rsidRPr="00B93F68">
              <w:rPr>
                <w:rFonts w:ascii="Times New Roman" w:hAnsi="Times New Roman"/>
                <w:sz w:val="24"/>
                <w:szCs w:val="24"/>
                <w:lang w:val="bg-BG"/>
              </w:rPr>
              <w:t>заинтересованите страни.</w:t>
            </w:r>
          </w:p>
          <w:p w:rsidR="002E4D14" w:rsidRPr="00B93F68" w:rsidRDefault="00EC5DCC" w:rsidP="001062D3">
            <w:pPr>
              <w:rPr>
                <w:rFonts w:ascii="Times New Roman" w:hAnsi="Times New Roman"/>
                <w:sz w:val="24"/>
                <w:szCs w:val="24"/>
                <w:lang w:val="bg-BG"/>
              </w:rPr>
            </w:pPr>
            <w:r>
              <w:rPr>
                <w:rFonts w:ascii="Times New Roman" w:hAnsi="Times New Roman"/>
                <w:sz w:val="24"/>
                <w:szCs w:val="24"/>
                <w:lang w:val="bg-BG"/>
              </w:rPr>
              <w:t>1.2.</w:t>
            </w:r>
            <w:r w:rsidR="002E4D14" w:rsidRPr="00B93F68">
              <w:rPr>
                <w:rFonts w:ascii="Times New Roman" w:hAnsi="Times New Roman"/>
                <w:sz w:val="24"/>
                <w:szCs w:val="24"/>
                <w:lang w:val="bg-BG"/>
              </w:rPr>
              <w:t>Форматът на SWOT анализа спазва изискванията на проекта на формуляр и насоки за съдържанието на Оперативната програма на ЕФМДР 2014-2020</w:t>
            </w:r>
            <w:r w:rsidR="002E4D14">
              <w:rPr>
                <w:rFonts w:ascii="Times New Roman" w:hAnsi="Times New Roman"/>
                <w:sz w:val="24"/>
                <w:szCs w:val="24"/>
                <w:lang w:val="bg-BG"/>
              </w:rPr>
              <w:t xml:space="preserve"> и при разработването му бе спазен принципът на </w:t>
            </w:r>
            <w:r w:rsidR="002E4D14">
              <w:rPr>
                <w:rFonts w:ascii="Times New Roman" w:hAnsi="Times New Roman"/>
                <w:sz w:val="24"/>
                <w:szCs w:val="24"/>
                <w:lang w:val="bg-BG"/>
              </w:rPr>
              <w:lastRenderedPageBreak/>
              <w:t>партньорството.</w:t>
            </w:r>
          </w:p>
          <w:p w:rsidR="002E4D14" w:rsidRPr="004A443D" w:rsidRDefault="002E4D14" w:rsidP="002E4D14">
            <w:pPr>
              <w:spacing w:after="120"/>
              <w:jc w:val="both"/>
              <w:rPr>
                <w:rFonts w:ascii="Times New Roman" w:hAnsi="Times New Roman"/>
                <w:sz w:val="24"/>
                <w:szCs w:val="24"/>
              </w:rPr>
            </w:pPr>
            <w:r w:rsidRPr="00B93F68">
              <w:rPr>
                <w:rFonts w:ascii="Times New Roman" w:hAnsi="Times New Roman"/>
                <w:sz w:val="24"/>
                <w:szCs w:val="24"/>
                <w:lang w:val="bg-BG"/>
              </w:rPr>
              <w:t xml:space="preserve">В рамките на оценката, с екипа разработващ програмата бе обсъдено, че за </w:t>
            </w:r>
            <w:r>
              <w:rPr>
                <w:rFonts w:ascii="Times New Roman" w:hAnsi="Times New Roman"/>
                <w:sz w:val="24"/>
                <w:szCs w:val="24"/>
                <w:lang w:val="bg-BG"/>
              </w:rPr>
              <w:t xml:space="preserve">част от </w:t>
            </w:r>
            <w:r w:rsidRPr="00B93F68">
              <w:rPr>
                <w:rFonts w:ascii="Times New Roman" w:hAnsi="Times New Roman"/>
                <w:sz w:val="24"/>
                <w:szCs w:val="24"/>
                <w:lang w:val="bg-BG"/>
              </w:rPr>
              <w:t>нужди</w:t>
            </w:r>
            <w:r>
              <w:rPr>
                <w:rFonts w:ascii="Times New Roman" w:hAnsi="Times New Roman"/>
                <w:sz w:val="24"/>
                <w:szCs w:val="24"/>
                <w:lang w:val="bg-BG"/>
              </w:rPr>
              <w:t>те</w:t>
            </w:r>
            <w:r w:rsidRPr="00B93F68">
              <w:rPr>
                <w:rFonts w:ascii="Times New Roman" w:hAnsi="Times New Roman"/>
                <w:sz w:val="24"/>
                <w:szCs w:val="24"/>
                <w:lang w:val="bg-BG"/>
              </w:rPr>
              <w:t xml:space="preserve"> е необходима допълнителна аргументация или промяна на съдържанието</w:t>
            </w:r>
            <w:r>
              <w:rPr>
                <w:rFonts w:ascii="Times New Roman" w:hAnsi="Times New Roman"/>
                <w:sz w:val="24"/>
                <w:szCs w:val="24"/>
                <w:lang w:val="bg-BG"/>
              </w:rPr>
              <w:t>.</w:t>
            </w:r>
            <w:r w:rsidRPr="00B93F68">
              <w:rPr>
                <w:rFonts w:ascii="Times New Roman" w:hAnsi="Times New Roman"/>
                <w:sz w:val="24"/>
                <w:szCs w:val="24"/>
                <w:lang w:val="bg-BG"/>
              </w:rPr>
              <w:t xml:space="preserve"> </w:t>
            </w:r>
            <w:r>
              <w:rPr>
                <w:rFonts w:ascii="Times New Roman" w:hAnsi="Times New Roman"/>
                <w:sz w:val="24"/>
                <w:szCs w:val="24"/>
                <w:lang w:val="bg-BG"/>
              </w:rPr>
              <w:t>В актуалната версия на ПМДР</w:t>
            </w:r>
            <w:r w:rsidRPr="00B93F68">
              <w:rPr>
                <w:rFonts w:ascii="Times New Roman" w:hAnsi="Times New Roman"/>
                <w:sz w:val="24"/>
                <w:szCs w:val="24"/>
                <w:lang w:val="bg-BG"/>
              </w:rPr>
              <w:t xml:space="preserve"> </w:t>
            </w:r>
            <w:r>
              <w:rPr>
                <w:rFonts w:ascii="Times New Roman" w:hAnsi="Times New Roman"/>
                <w:sz w:val="24"/>
                <w:szCs w:val="24"/>
                <w:lang w:val="bg-BG"/>
              </w:rPr>
              <w:t>тези препоръки по отношение на нуждите са изпълнени</w:t>
            </w:r>
            <w:r w:rsidRPr="00B93F68">
              <w:rPr>
                <w:rFonts w:ascii="Times New Roman" w:hAnsi="Times New Roman"/>
                <w:sz w:val="24"/>
                <w:szCs w:val="24"/>
                <w:lang w:val="bg-BG"/>
              </w:rPr>
              <w:t>.</w:t>
            </w:r>
          </w:p>
        </w:tc>
        <w:tc>
          <w:tcPr>
            <w:tcW w:w="5779" w:type="dxa"/>
          </w:tcPr>
          <w:p w:rsidR="002E4D14" w:rsidRPr="00B93F68" w:rsidRDefault="002E4D14" w:rsidP="002E4D14">
            <w:pPr>
              <w:pStyle w:val="ListParagraph"/>
              <w:numPr>
                <w:ilvl w:val="1"/>
                <w:numId w:val="78"/>
              </w:numPr>
              <w:ind w:left="601" w:hanging="425"/>
              <w:rPr>
                <w:rFonts w:ascii="Times New Roman" w:hAnsi="Times New Roman"/>
                <w:sz w:val="24"/>
                <w:szCs w:val="24"/>
                <w:lang w:val="bg-BG"/>
              </w:rPr>
            </w:pPr>
            <w:r w:rsidRPr="00B93F68">
              <w:rPr>
                <w:rFonts w:ascii="Times New Roman" w:hAnsi="Times New Roman"/>
                <w:sz w:val="24"/>
                <w:szCs w:val="24"/>
                <w:lang w:val="bg-BG"/>
              </w:rPr>
              <w:lastRenderedPageBreak/>
              <w:t>Когато липсват данни или има противоречиви данни да се направят аргументирани предположения относно валидността на информацията и/или да се предложи алтернативен метод за набавяне на информация.</w:t>
            </w:r>
          </w:p>
          <w:p w:rsidR="002E4D14" w:rsidRDefault="002E4D14" w:rsidP="002E4D14">
            <w:pPr>
              <w:pStyle w:val="ListParagraph"/>
              <w:numPr>
                <w:ilvl w:val="1"/>
                <w:numId w:val="78"/>
              </w:numPr>
              <w:ind w:left="601" w:hanging="425"/>
              <w:rPr>
                <w:rFonts w:ascii="Times New Roman" w:hAnsi="Times New Roman"/>
                <w:sz w:val="24"/>
                <w:szCs w:val="24"/>
                <w:lang w:val="bg-BG"/>
              </w:rPr>
            </w:pPr>
            <w:r w:rsidRPr="00B93F68">
              <w:rPr>
                <w:rFonts w:ascii="Times New Roman" w:hAnsi="Times New Roman"/>
                <w:sz w:val="24"/>
                <w:szCs w:val="24"/>
                <w:lang w:val="bg-BG"/>
              </w:rPr>
              <w:t xml:space="preserve">Да се </w:t>
            </w:r>
            <w:r>
              <w:rPr>
                <w:rFonts w:ascii="Times New Roman" w:hAnsi="Times New Roman"/>
                <w:sz w:val="24"/>
                <w:szCs w:val="24"/>
                <w:lang w:val="bg-BG"/>
              </w:rPr>
              <w:t>допълни аргументацията или да се промени съдържанието на следните нужди:</w:t>
            </w:r>
          </w:p>
          <w:p w:rsidR="002E4D14" w:rsidRDefault="002E4D14" w:rsidP="002E4D14">
            <w:pPr>
              <w:pStyle w:val="ListParagraph"/>
              <w:numPr>
                <w:ilvl w:val="0"/>
                <w:numId w:val="198"/>
              </w:numPr>
              <w:rPr>
                <w:rFonts w:ascii="Times New Roman" w:hAnsi="Times New Roman"/>
                <w:sz w:val="24"/>
                <w:szCs w:val="24"/>
                <w:lang w:val="bg-BG"/>
              </w:rPr>
            </w:pPr>
            <w:r w:rsidRPr="00900DA6">
              <w:rPr>
                <w:rFonts w:ascii="Times New Roman" w:hAnsi="Times New Roman"/>
                <w:sz w:val="24"/>
                <w:szCs w:val="24"/>
                <w:lang w:val="bg-BG"/>
              </w:rPr>
              <w:t>“Почистване на участъци от дъното на Черно море и река Дунав“</w:t>
            </w:r>
          </w:p>
          <w:p w:rsidR="002E4D14" w:rsidRDefault="002E4D14" w:rsidP="002E4D14">
            <w:pPr>
              <w:pStyle w:val="ListParagraph"/>
              <w:numPr>
                <w:ilvl w:val="0"/>
                <w:numId w:val="198"/>
              </w:numPr>
              <w:rPr>
                <w:rFonts w:ascii="Times New Roman" w:hAnsi="Times New Roman"/>
                <w:sz w:val="24"/>
                <w:szCs w:val="24"/>
                <w:lang w:val="bg-BG"/>
              </w:rPr>
            </w:pPr>
            <w:r w:rsidRPr="00900DA6">
              <w:rPr>
                <w:rFonts w:ascii="Times New Roman" w:hAnsi="Times New Roman"/>
                <w:sz w:val="24"/>
                <w:szCs w:val="24"/>
                <w:lang w:val="bg-BG"/>
              </w:rPr>
              <w:t>Зарибяване; създаване на изкуствени рифове за по-високо биоразнообразие, включително за целите на риболовния туризъм“</w:t>
            </w:r>
          </w:p>
          <w:p w:rsidR="002E4D14" w:rsidRDefault="002E4D14" w:rsidP="002E4D14">
            <w:pPr>
              <w:pStyle w:val="ListParagraph"/>
              <w:numPr>
                <w:ilvl w:val="0"/>
                <w:numId w:val="198"/>
              </w:numPr>
              <w:rPr>
                <w:rFonts w:ascii="Times New Roman" w:hAnsi="Times New Roman"/>
                <w:sz w:val="24"/>
                <w:szCs w:val="24"/>
                <w:lang w:val="bg-BG"/>
              </w:rPr>
            </w:pPr>
            <w:r w:rsidRPr="00900DA6">
              <w:rPr>
                <w:rFonts w:ascii="Times New Roman" w:hAnsi="Times New Roman"/>
                <w:sz w:val="24"/>
                <w:szCs w:val="24"/>
                <w:lang w:val="bg-BG"/>
              </w:rPr>
              <w:t xml:space="preserve">Препоръчва се анализът на административната тежест да се допълни с конкретно измерение на проблема или да се включи и в другите области (напр. аквакултурите). </w:t>
            </w:r>
          </w:p>
          <w:p w:rsidR="002E4D14" w:rsidRDefault="002E4D14" w:rsidP="002E4D14">
            <w:pPr>
              <w:pStyle w:val="ListParagraph"/>
              <w:numPr>
                <w:ilvl w:val="0"/>
                <w:numId w:val="198"/>
              </w:numPr>
              <w:rPr>
                <w:rFonts w:ascii="Times New Roman" w:hAnsi="Times New Roman"/>
                <w:sz w:val="24"/>
                <w:szCs w:val="24"/>
                <w:lang w:val="bg-BG"/>
              </w:rPr>
            </w:pPr>
            <w:r w:rsidRPr="00900DA6">
              <w:rPr>
                <w:rFonts w:ascii="Times New Roman" w:hAnsi="Times New Roman"/>
                <w:sz w:val="24"/>
                <w:szCs w:val="24"/>
                <w:lang w:val="bg-BG"/>
              </w:rPr>
              <w:t>„Подобряване на довеждащата инфраструктура, достъпа до електричество и питейна вода,  облагородяване на прилежащите терени“.</w:t>
            </w:r>
          </w:p>
          <w:p w:rsidR="002E4D14" w:rsidRPr="00900DA6" w:rsidRDefault="002E4D14" w:rsidP="002E4D14">
            <w:pPr>
              <w:pStyle w:val="ListParagraph"/>
              <w:numPr>
                <w:ilvl w:val="0"/>
                <w:numId w:val="198"/>
              </w:numPr>
              <w:rPr>
                <w:rFonts w:ascii="Times New Roman" w:hAnsi="Times New Roman"/>
                <w:sz w:val="24"/>
                <w:szCs w:val="24"/>
                <w:lang w:val="bg-BG"/>
              </w:rPr>
            </w:pPr>
            <w:r w:rsidRPr="00900DA6">
              <w:rPr>
                <w:rFonts w:ascii="Times New Roman" w:hAnsi="Times New Roman"/>
                <w:sz w:val="24"/>
                <w:szCs w:val="24"/>
                <w:lang w:val="bg-BG"/>
              </w:rPr>
              <w:lastRenderedPageBreak/>
              <w:t>„Разширяване на асортимента за износ“</w:t>
            </w:r>
          </w:p>
        </w:tc>
        <w:tc>
          <w:tcPr>
            <w:tcW w:w="2127" w:type="dxa"/>
          </w:tcPr>
          <w:p w:rsidR="002E4D14" w:rsidRPr="00B93F68" w:rsidRDefault="002E4D14" w:rsidP="002E4D14">
            <w:pPr>
              <w:pStyle w:val="ListParagraph"/>
              <w:numPr>
                <w:ilvl w:val="1"/>
                <w:numId w:val="79"/>
              </w:numPr>
              <w:ind w:left="66" w:firstLine="110"/>
              <w:rPr>
                <w:rFonts w:ascii="Times New Roman" w:hAnsi="Times New Roman"/>
                <w:sz w:val="24"/>
                <w:szCs w:val="24"/>
                <w:lang w:val="bg-BG"/>
              </w:rPr>
            </w:pPr>
            <w:r>
              <w:rPr>
                <w:rFonts w:ascii="Times New Roman" w:hAnsi="Times New Roman"/>
                <w:sz w:val="24"/>
                <w:szCs w:val="24"/>
                <w:lang w:val="bg-BG"/>
              </w:rPr>
              <w:lastRenderedPageBreak/>
              <w:t>Изпълнена</w:t>
            </w:r>
          </w:p>
          <w:p w:rsidR="002E4D14" w:rsidRPr="00B93F68" w:rsidRDefault="002E4D14" w:rsidP="002E4D14">
            <w:pPr>
              <w:pStyle w:val="ListParagraph"/>
              <w:numPr>
                <w:ilvl w:val="1"/>
                <w:numId w:val="79"/>
              </w:numPr>
              <w:ind w:left="66" w:firstLine="110"/>
              <w:rPr>
                <w:rFonts w:ascii="Times New Roman" w:hAnsi="Times New Roman"/>
                <w:sz w:val="24"/>
                <w:szCs w:val="24"/>
                <w:lang w:val="bg-BG"/>
              </w:rPr>
            </w:pPr>
            <w:r>
              <w:rPr>
                <w:rFonts w:ascii="Times New Roman" w:hAnsi="Times New Roman"/>
                <w:sz w:val="24"/>
                <w:szCs w:val="24"/>
                <w:lang w:val="bg-BG"/>
              </w:rPr>
              <w:t>Изпълнена</w:t>
            </w:r>
          </w:p>
        </w:tc>
      </w:tr>
      <w:tr w:rsidR="002E4D14" w:rsidRPr="00B93F68" w:rsidTr="001062D3">
        <w:tc>
          <w:tcPr>
            <w:tcW w:w="851" w:type="dxa"/>
          </w:tcPr>
          <w:p w:rsidR="002E4D14" w:rsidRPr="00B93F68" w:rsidRDefault="002E4D14" w:rsidP="001062D3">
            <w:pPr>
              <w:jc w:val="center"/>
              <w:rPr>
                <w:rFonts w:ascii="Times New Roman" w:hAnsi="Times New Roman"/>
                <w:b/>
                <w:szCs w:val="20"/>
                <w:lang w:val="bg-BG"/>
              </w:rPr>
            </w:pPr>
            <w:r w:rsidRPr="00B93F68">
              <w:rPr>
                <w:rFonts w:ascii="Times New Roman" w:hAnsi="Times New Roman"/>
                <w:b/>
                <w:sz w:val="24"/>
                <w:szCs w:val="24"/>
                <w:lang w:val="bg-BG"/>
              </w:rPr>
              <w:lastRenderedPageBreak/>
              <w:t>2</w:t>
            </w:r>
          </w:p>
        </w:tc>
        <w:tc>
          <w:tcPr>
            <w:tcW w:w="5812" w:type="dxa"/>
          </w:tcPr>
          <w:p w:rsidR="002E4D14" w:rsidRPr="00B93F68" w:rsidRDefault="002E4D14" w:rsidP="001062D3">
            <w:pPr>
              <w:rPr>
                <w:rFonts w:ascii="Times New Roman" w:hAnsi="Times New Roman"/>
                <w:sz w:val="24"/>
                <w:szCs w:val="24"/>
                <w:lang w:val="bg-BG"/>
              </w:rPr>
            </w:pPr>
            <w:r w:rsidRPr="00B93F68">
              <w:rPr>
                <w:rFonts w:ascii="Times New Roman" w:hAnsi="Times New Roman"/>
                <w:sz w:val="24"/>
                <w:szCs w:val="24"/>
                <w:lang w:val="bg-BG"/>
              </w:rPr>
              <w:t xml:space="preserve">Описанието на контекстните индикатори, което е включено в ПМДР е представено в изисквания формат. </w:t>
            </w:r>
          </w:p>
          <w:p w:rsidR="002E4D14" w:rsidRPr="00B93F68" w:rsidRDefault="002E4D14" w:rsidP="001062D3">
            <w:pPr>
              <w:rPr>
                <w:rFonts w:ascii="Times New Roman" w:hAnsi="Times New Roman"/>
                <w:sz w:val="24"/>
                <w:szCs w:val="24"/>
                <w:lang w:val="bg-BG"/>
              </w:rPr>
            </w:pPr>
            <w:r>
              <w:rPr>
                <w:rFonts w:ascii="Times New Roman" w:hAnsi="Times New Roman"/>
                <w:sz w:val="24"/>
                <w:szCs w:val="24"/>
                <w:lang w:val="bg-BG"/>
              </w:rPr>
              <w:t>В много случаи е</w:t>
            </w:r>
            <w:r w:rsidRPr="00B93F68">
              <w:rPr>
                <w:rFonts w:ascii="Times New Roman" w:hAnsi="Times New Roman"/>
                <w:sz w:val="24"/>
                <w:szCs w:val="24"/>
                <w:lang w:val="bg-BG"/>
              </w:rPr>
              <w:t xml:space="preserve"> използвана базата данни на ЕК, която съдържа контекстни индикатори за рибарския флот, аквакултурите и преработвателната индустрия, като тези данни са използвани коректно.</w:t>
            </w:r>
          </w:p>
          <w:p w:rsidR="002E4D14" w:rsidRDefault="002E4D14" w:rsidP="001062D3">
            <w:pPr>
              <w:spacing w:after="120"/>
              <w:jc w:val="both"/>
              <w:rPr>
                <w:rFonts w:ascii="Times New Roman" w:hAnsi="Times New Roman"/>
                <w:sz w:val="24"/>
                <w:lang w:val="bg-BG"/>
              </w:rPr>
            </w:pPr>
            <w:r>
              <w:rPr>
                <w:rFonts w:ascii="Times New Roman" w:hAnsi="Times New Roman"/>
                <w:sz w:val="24"/>
                <w:lang w:val="bg-BG"/>
              </w:rPr>
              <w:t>В</w:t>
            </w:r>
            <w:r w:rsidRPr="00B93F68">
              <w:rPr>
                <w:rFonts w:ascii="Times New Roman" w:hAnsi="Times New Roman"/>
                <w:sz w:val="24"/>
                <w:lang w:val="bg-BG"/>
              </w:rPr>
              <w:t xml:space="preserve">сички индикатори са общи индикатори и в този смисъл ще допринесат за целите на ПМДР. </w:t>
            </w:r>
            <w:r>
              <w:rPr>
                <w:rFonts w:ascii="Times New Roman" w:hAnsi="Times New Roman"/>
                <w:sz w:val="24"/>
                <w:lang w:val="bg-BG"/>
              </w:rPr>
              <w:t>И</w:t>
            </w:r>
            <w:r w:rsidRPr="00B93F68">
              <w:rPr>
                <w:rFonts w:ascii="Times New Roman" w:hAnsi="Times New Roman"/>
                <w:sz w:val="24"/>
                <w:lang w:val="bg-BG"/>
              </w:rPr>
              <w:t>ндикатори</w:t>
            </w:r>
            <w:r>
              <w:rPr>
                <w:rFonts w:ascii="Times New Roman" w:hAnsi="Times New Roman"/>
                <w:sz w:val="24"/>
                <w:lang w:val="bg-BG"/>
              </w:rPr>
              <w:t>те</w:t>
            </w:r>
            <w:r w:rsidRPr="00B93F68">
              <w:rPr>
                <w:rFonts w:ascii="Times New Roman" w:hAnsi="Times New Roman"/>
                <w:sz w:val="24"/>
                <w:lang w:val="bg-BG"/>
              </w:rPr>
              <w:t>,</w:t>
            </w:r>
            <w:r>
              <w:rPr>
                <w:rFonts w:ascii="Times New Roman" w:hAnsi="Times New Roman"/>
                <w:sz w:val="24"/>
                <w:lang w:val="bg-BG"/>
              </w:rPr>
              <w:t xml:space="preserve"> включително</w:t>
            </w:r>
            <w:r w:rsidRPr="00B93F68">
              <w:rPr>
                <w:rFonts w:ascii="Times New Roman" w:hAnsi="Times New Roman"/>
                <w:sz w:val="24"/>
                <w:lang w:val="bg-BG"/>
              </w:rPr>
              <w:t xml:space="preserve"> и целевите им стойности, са обсъдени с УО на програмата и като цяло са  постижими и базирани на ясна методология.</w:t>
            </w:r>
          </w:p>
          <w:p w:rsidR="002E4D14" w:rsidRPr="00B93F68" w:rsidRDefault="002E4D14" w:rsidP="001062D3">
            <w:pPr>
              <w:spacing w:after="120"/>
              <w:jc w:val="both"/>
              <w:rPr>
                <w:rFonts w:ascii="Times New Roman" w:hAnsi="Times New Roman"/>
                <w:sz w:val="24"/>
                <w:lang w:val="bg-BG"/>
              </w:rPr>
            </w:pPr>
            <w:r w:rsidRPr="00B93F68">
              <w:rPr>
                <w:rFonts w:ascii="Times New Roman" w:hAnsi="Times New Roman"/>
                <w:sz w:val="24"/>
                <w:lang w:val="bg-BG"/>
              </w:rPr>
              <w:t>Цялостният извод, който може да бъде направен по отношение на индикаторите за продукт е, че всички те са</w:t>
            </w:r>
            <w:r w:rsidR="00791478">
              <w:rPr>
                <w:rFonts w:ascii="Times New Roman" w:hAnsi="Times New Roman"/>
                <w:sz w:val="24"/>
                <w:lang w:val="bg-BG"/>
              </w:rPr>
              <w:t xml:space="preserve"> релевантни</w:t>
            </w:r>
            <w:r w:rsidRPr="00B93F68">
              <w:rPr>
                <w:rFonts w:ascii="Times New Roman" w:hAnsi="Times New Roman"/>
                <w:sz w:val="24"/>
                <w:lang w:val="bg-BG"/>
              </w:rPr>
              <w:t xml:space="preserve"> общи индикатори. Обосновката за комбинацията от мерки по ЕФМДР е адекватна и </w:t>
            </w:r>
            <w:r w:rsidRPr="00B93F68">
              <w:rPr>
                <w:rFonts w:ascii="Times New Roman" w:hAnsi="Times New Roman"/>
                <w:sz w:val="24"/>
                <w:lang w:val="bg-BG"/>
              </w:rPr>
              <w:lastRenderedPageBreak/>
              <w:t>присъства в SWOT анализа.</w:t>
            </w:r>
          </w:p>
          <w:p w:rsidR="002E4D14" w:rsidRPr="00A637F1" w:rsidRDefault="002E4D14" w:rsidP="001062D3">
            <w:pPr>
              <w:widowControl w:val="0"/>
              <w:autoSpaceDE w:val="0"/>
              <w:autoSpaceDN w:val="0"/>
              <w:adjustRightInd w:val="0"/>
              <w:ind w:right="140"/>
              <w:jc w:val="both"/>
              <w:rPr>
                <w:rFonts w:ascii="Times New Roman" w:hAnsi="Times New Roman"/>
                <w:sz w:val="24"/>
                <w:szCs w:val="24"/>
                <w:lang w:val="bg-BG"/>
              </w:rPr>
            </w:pPr>
            <w:r w:rsidRPr="00B93F68">
              <w:rPr>
                <w:rFonts w:ascii="Times New Roman" w:hAnsi="Times New Roman"/>
                <w:sz w:val="24"/>
                <w:szCs w:val="24"/>
                <w:lang w:val="bg-BG"/>
              </w:rPr>
              <w:t>Възможни са подобрения по отношение на:</w:t>
            </w:r>
          </w:p>
          <w:p w:rsidR="002E4D14" w:rsidRPr="00A637F1" w:rsidRDefault="002E4D14" w:rsidP="002E4D14">
            <w:pPr>
              <w:pStyle w:val="ListParagraph"/>
              <w:widowControl w:val="0"/>
              <w:numPr>
                <w:ilvl w:val="0"/>
                <w:numId w:val="81"/>
              </w:numPr>
              <w:autoSpaceDE w:val="0"/>
              <w:autoSpaceDN w:val="0"/>
              <w:adjustRightInd w:val="0"/>
              <w:ind w:left="426" w:right="140" w:hanging="426"/>
              <w:jc w:val="both"/>
              <w:rPr>
                <w:rFonts w:ascii="Times New Roman" w:hAnsi="Times New Roman"/>
                <w:sz w:val="24"/>
                <w:szCs w:val="24"/>
                <w:lang w:val="bg-BG"/>
              </w:rPr>
            </w:pPr>
            <w:r>
              <w:rPr>
                <w:rFonts w:ascii="Times New Roman" w:hAnsi="Times New Roman"/>
                <w:sz w:val="24"/>
                <w:lang w:val="bg-BG"/>
              </w:rPr>
              <w:t>Представяне на информация за контекстните индикатори</w:t>
            </w:r>
          </w:p>
          <w:p w:rsidR="002E4D14" w:rsidRPr="00A637F1" w:rsidRDefault="002E4D14" w:rsidP="002E4D14">
            <w:pPr>
              <w:pStyle w:val="ListParagraph"/>
              <w:widowControl w:val="0"/>
              <w:numPr>
                <w:ilvl w:val="0"/>
                <w:numId w:val="81"/>
              </w:numPr>
              <w:autoSpaceDE w:val="0"/>
              <w:autoSpaceDN w:val="0"/>
              <w:adjustRightInd w:val="0"/>
              <w:ind w:left="426" w:right="140" w:hanging="426"/>
              <w:jc w:val="both"/>
              <w:rPr>
                <w:rFonts w:ascii="Times New Roman" w:hAnsi="Times New Roman"/>
                <w:sz w:val="24"/>
                <w:szCs w:val="24"/>
                <w:lang w:val="bg-BG"/>
              </w:rPr>
            </w:pPr>
            <w:r>
              <w:rPr>
                <w:rFonts w:ascii="Times New Roman" w:hAnsi="Times New Roman"/>
                <w:sz w:val="24"/>
                <w:lang w:val="bg-BG"/>
              </w:rPr>
              <w:t>В предходни версии на ПМДР, п</w:t>
            </w:r>
            <w:r w:rsidRPr="00B93F68">
              <w:rPr>
                <w:rFonts w:ascii="Times New Roman" w:hAnsi="Times New Roman"/>
                <w:sz w:val="24"/>
                <w:lang w:val="bg-BG"/>
              </w:rPr>
              <w:t xml:space="preserve">о отношение на „Индикатор за биологична устойчивост” </w:t>
            </w:r>
            <w:r>
              <w:rPr>
                <w:rFonts w:ascii="Times New Roman" w:hAnsi="Times New Roman"/>
                <w:sz w:val="24"/>
                <w:lang w:val="bg-BG"/>
              </w:rPr>
              <w:t>бяха</w:t>
            </w:r>
            <w:r w:rsidRPr="00B93F68">
              <w:rPr>
                <w:rFonts w:ascii="Times New Roman" w:hAnsi="Times New Roman"/>
                <w:sz w:val="24"/>
                <w:lang w:val="bg-BG"/>
              </w:rPr>
              <w:t xml:space="preserve"> включени множество </w:t>
            </w:r>
            <w:r>
              <w:rPr>
                <w:rFonts w:ascii="Times New Roman" w:hAnsi="Times New Roman"/>
                <w:sz w:val="24"/>
                <w:lang w:val="bg-BG"/>
              </w:rPr>
              <w:t xml:space="preserve">ненужни </w:t>
            </w:r>
            <w:r w:rsidRPr="00B93F68">
              <w:rPr>
                <w:rFonts w:ascii="Times New Roman" w:hAnsi="Times New Roman"/>
                <w:sz w:val="24"/>
                <w:lang w:val="bg-BG"/>
              </w:rPr>
              <w:t>данни</w:t>
            </w:r>
          </w:p>
          <w:p w:rsidR="002E4D14" w:rsidRPr="00A637F1" w:rsidRDefault="002E4D14" w:rsidP="002E4D14">
            <w:pPr>
              <w:pStyle w:val="ListParagraph"/>
              <w:widowControl w:val="0"/>
              <w:numPr>
                <w:ilvl w:val="0"/>
                <w:numId w:val="81"/>
              </w:numPr>
              <w:autoSpaceDE w:val="0"/>
              <w:autoSpaceDN w:val="0"/>
              <w:adjustRightInd w:val="0"/>
              <w:ind w:left="426" w:right="140" w:hanging="426"/>
              <w:jc w:val="both"/>
              <w:rPr>
                <w:rFonts w:ascii="Times New Roman" w:hAnsi="Times New Roman"/>
                <w:sz w:val="24"/>
                <w:szCs w:val="24"/>
                <w:lang w:val="bg-BG"/>
              </w:rPr>
            </w:pPr>
            <w:r>
              <w:rPr>
                <w:rFonts w:ascii="Times New Roman" w:hAnsi="Times New Roman"/>
                <w:sz w:val="24"/>
                <w:lang w:val="bg-BG"/>
              </w:rPr>
              <w:t>В предходни версии на ПМДР, р</w:t>
            </w:r>
            <w:r w:rsidRPr="00B93F68">
              <w:rPr>
                <w:rFonts w:ascii="Times New Roman" w:hAnsi="Times New Roman"/>
                <w:sz w:val="24"/>
                <w:lang w:val="bg-BG"/>
              </w:rPr>
              <w:t>еалистичността на целевите стойности на някои от индикаторите</w:t>
            </w:r>
            <w:r>
              <w:rPr>
                <w:rFonts w:ascii="Times New Roman" w:hAnsi="Times New Roman"/>
                <w:sz w:val="24"/>
                <w:lang w:val="bg-BG"/>
              </w:rPr>
              <w:t>, обсъдени с екипа разработващ програмата,</w:t>
            </w:r>
            <w:r w:rsidRPr="00B93F68">
              <w:rPr>
                <w:rFonts w:ascii="Times New Roman" w:hAnsi="Times New Roman"/>
                <w:sz w:val="24"/>
                <w:lang w:val="bg-BG"/>
              </w:rPr>
              <w:t xml:space="preserve"> </w:t>
            </w:r>
            <w:r>
              <w:rPr>
                <w:rFonts w:ascii="Times New Roman" w:hAnsi="Times New Roman"/>
                <w:sz w:val="24"/>
                <w:lang w:val="bg-BG"/>
              </w:rPr>
              <w:t>б</w:t>
            </w:r>
            <w:r w:rsidRPr="00B93F68">
              <w:rPr>
                <w:rFonts w:ascii="Times New Roman" w:hAnsi="Times New Roman"/>
                <w:sz w:val="24"/>
                <w:lang w:val="bg-BG"/>
              </w:rPr>
              <w:t>е под въпрос</w:t>
            </w:r>
          </w:p>
          <w:p w:rsidR="002E4D14" w:rsidRPr="00B93F68" w:rsidRDefault="002E4D14" w:rsidP="002E4D14">
            <w:pPr>
              <w:pStyle w:val="ListParagraph"/>
              <w:numPr>
                <w:ilvl w:val="0"/>
                <w:numId w:val="81"/>
              </w:numPr>
              <w:ind w:left="426" w:hanging="426"/>
              <w:rPr>
                <w:rFonts w:ascii="Times New Roman" w:hAnsi="Times New Roman"/>
                <w:sz w:val="24"/>
                <w:lang w:val="bg-BG"/>
              </w:rPr>
            </w:pPr>
            <w:r w:rsidRPr="00B93F68">
              <w:rPr>
                <w:rFonts w:ascii="Times New Roman" w:hAnsi="Times New Roman"/>
                <w:sz w:val="24"/>
                <w:lang w:val="bg-BG"/>
              </w:rPr>
              <w:t>В</w:t>
            </w:r>
            <w:r>
              <w:rPr>
                <w:rFonts w:ascii="Times New Roman" w:hAnsi="Times New Roman"/>
                <w:sz w:val="24"/>
                <w:lang w:val="bg-BG"/>
              </w:rPr>
              <w:t xml:space="preserve"> предходни версии на</w:t>
            </w:r>
            <w:r w:rsidRPr="00B93F68">
              <w:rPr>
                <w:rFonts w:ascii="Times New Roman" w:hAnsi="Times New Roman"/>
                <w:sz w:val="24"/>
                <w:lang w:val="bg-BG"/>
              </w:rPr>
              <w:t xml:space="preserve"> ПМДР </w:t>
            </w:r>
            <w:r>
              <w:rPr>
                <w:rFonts w:ascii="Times New Roman" w:hAnsi="Times New Roman"/>
                <w:sz w:val="24"/>
                <w:lang w:val="bg-BG"/>
              </w:rPr>
              <w:t>бяха</w:t>
            </w:r>
            <w:r w:rsidRPr="00B93F68">
              <w:rPr>
                <w:rFonts w:ascii="Times New Roman" w:hAnsi="Times New Roman"/>
                <w:sz w:val="24"/>
                <w:lang w:val="bg-BG"/>
              </w:rPr>
              <w:t xml:space="preserve"> включени допълнителни индикатор</w:t>
            </w:r>
            <w:r>
              <w:rPr>
                <w:rFonts w:ascii="Times New Roman" w:hAnsi="Times New Roman"/>
                <w:sz w:val="24"/>
                <w:lang w:val="bg-BG"/>
              </w:rPr>
              <w:t>и</w:t>
            </w:r>
            <w:r w:rsidRPr="00B93F68">
              <w:rPr>
                <w:rFonts w:ascii="Times New Roman" w:hAnsi="Times New Roman"/>
                <w:sz w:val="24"/>
                <w:lang w:val="bg-BG"/>
              </w:rPr>
              <w:t xml:space="preserve"> за продукт</w:t>
            </w:r>
            <w:r>
              <w:rPr>
                <w:rFonts w:ascii="Times New Roman" w:hAnsi="Times New Roman"/>
                <w:sz w:val="24"/>
                <w:lang w:val="bg-BG"/>
              </w:rPr>
              <w:t xml:space="preserve"> извън общите</w:t>
            </w:r>
          </w:p>
          <w:p w:rsidR="002E4D14" w:rsidRDefault="002E4D14" w:rsidP="002E4D14">
            <w:pPr>
              <w:pStyle w:val="ListParagraph"/>
              <w:numPr>
                <w:ilvl w:val="0"/>
                <w:numId w:val="81"/>
              </w:numPr>
              <w:rPr>
                <w:rFonts w:ascii="Times New Roman" w:hAnsi="Times New Roman"/>
                <w:sz w:val="24"/>
                <w:lang w:val="bg-BG"/>
              </w:rPr>
            </w:pPr>
            <w:r>
              <w:rPr>
                <w:rFonts w:ascii="Times New Roman" w:hAnsi="Times New Roman"/>
                <w:sz w:val="24"/>
                <w:lang w:val="bg-BG"/>
              </w:rPr>
              <w:t xml:space="preserve"> В предходни версии на ПМДР бяха включени неактуални данни за част от контекстните индикатори</w:t>
            </w:r>
          </w:p>
          <w:p w:rsidR="002E4D14" w:rsidRDefault="002E4D14" w:rsidP="002E4D14">
            <w:pPr>
              <w:pStyle w:val="ListParagraph"/>
              <w:numPr>
                <w:ilvl w:val="0"/>
                <w:numId w:val="81"/>
              </w:numPr>
              <w:rPr>
                <w:rFonts w:ascii="Times New Roman" w:hAnsi="Times New Roman"/>
                <w:sz w:val="24"/>
                <w:lang w:val="bg-BG"/>
              </w:rPr>
            </w:pPr>
            <w:r>
              <w:rPr>
                <w:rFonts w:ascii="Times New Roman" w:hAnsi="Times New Roman"/>
                <w:sz w:val="24"/>
                <w:lang w:val="bg-BG"/>
              </w:rPr>
              <w:t xml:space="preserve">В предходни версии на ПМДР имаше неточност по отношение на обвързаността на следните </w:t>
            </w:r>
            <w:r w:rsidRPr="00AB6E4C">
              <w:rPr>
                <w:rFonts w:ascii="Times New Roman" w:hAnsi="Times New Roman"/>
                <w:sz w:val="24"/>
                <w:lang w:val="bg-BG"/>
              </w:rPr>
              <w:t>индикатори за изпълнение</w:t>
            </w:r>
            <w:r>
              <w:rPr>
                <w:rFonts w:ascii="Times New Roman" w:hAnsi="Times New Roman"/>
                <w:sz w:val="24"/>
                <w:lang w:val="bg-BG"/>
              </w:rPr>
              <w:t xml:space="preserve"> с тематичните цели</w:t>
            </w:r>
            <w:r w:rsidRPr="00AB6E4C">
              <w:rPr>
                <w:rFonts w:ascii="Times New Roman" w:hAnsi="Times New Roman"/>
                <w:sz w:val="24"/>
                <w:lang w:val="bg-BG"/>
              </w:rPr>
              <w:t xml:space="preserve"> „Брой проекти за подготвително подпомагане“ и  </w:t>
            </w:r>
            <w:r w:rsidRPr="00AB6E4C">
              <w:rPr>
                <w:rFonts w:ascii="Times New Roman" w:hAnsi="Times New Roman"/>
                <w:sz w:val="24"/>
                <w:lang w:val="bg-BG"/>
              </w:rPr>
              <w:lastRenderedPageBreak/>
              <w:t xml:space="preserve">“Брой приложени стратегии за местно развитие“ </w:t>
            </w:r>
          </w:p>
          <w:p w:rsidR="002E4D14" w:rsidRDefault="002E4D14" w:rsidP="002E4D14">
            <w:pPr>
              <w:pStyle w:val="ListParagraph"/>
              <w:numPr>
                <w:ilvl w:val="0"/>
                <w:numId w:val="81"/>
              </w:numPr>
              <w:rPr>
                <w:rFonts w:ascii="Times New Roman" w:hAnsi="Times New Roman"/>
                <w:sz w:val="24"/>
                <w:lang w:val="bg-BG"/>
              </w:rPr>
            </w:pPr>
            <w:r>
              <w:rPr>
                <w:rFonts w:ascii="Times New Roman" w:hAnsi="Times New Roman"/>
                <w:sz w:val="24"/>
                <w:lang w:val="bg-BG"/>
              </w:rPr>
              <w:t xml:space="preserve">В предходни версии на ПМДР обосновката за комбинацията от мерки по ЕФМДР в таблицата с индикатори за изпълнение бе твърде обширна </w:t>
            </w:r>
          </w:p>
          <w:p w:rsidR="002E4D14" w:rsidRDefault="002E4D14" w:rsidP="002E4D14">
            <w:pPr>
              <w:pStyle w:val="ListParagraph"/>
              <w:numPr>
                <w:ilvl w:val="0"/>
                <w:numId w:val="81"/>
              </w:numPr>
              <w:rPr>
                <w:rFonts w:ascii="Times New Roman" w:hAnsi="Times New Roman"/>
                <w:sz w:val="24"/>
                <w:lang w:val="bg-BG"/>
              </w:rPr>
            </w:pPr>
            <w:r>
              <w:rPr>
                <w:rFonts w:ascii="Times New Roman" w:hAnsi="Times New Roman"/>
                <w:sz w:val="24"/>
                <w:lang w:val="bg-BG"/>
              </w:rPr>
              <w:t>В актуалната версия на ПМДР са установени допълнителни възможности за подобрение на системата от контекстни индикатори</w:t>
            </w:r>
          </w:p>
          <w:p w:rsidR="002E4D14" w:rsidRPr="00B93F68" w:rsidRDefault="002E4D14" w:rsidP="00EF3104">
            <w:pPr>
              <w:pStyle w:val="ListParagraph"/>
              <w:numPr>
                <w:ilvl w:val="0"/>
                <w:numId w:val="81"/>
              </w:numPr>
              <w:rPr>
                <w:rFonts w:ascii="Times New Roman" w:hAnsi="Times New Roman"/>
                <w:sz w:val="24"/>
                <w:lang w:val="bg-BG"/>
              </w:rPr>
            </w:pPr>
            <w:r>
              <w:rPr>
                <w:rFonts w:ascii="Times New Roman" w:hAnsi="Times New Roman"/>
                <w:sz w:val="24"/>
                <w:lang w:val="bg-BG"/>
              </w:rPr>
              <w:t>М</w:t>
            </w:r>
            <w:r w:rsidRPr="00B93F68">
              <w:rPr>
                <w:rFonts w:ascii="Times New Roman" w:hAnsi="Times New Roman"/>
                <w:sz w:val="24"/>
                <w:lang w:val="bg-BG"/>
              </w:rPr>
              <w:t xml:space="preserve">етодологията за изчисление на </w:t>
            </w:r>
            <w:r>
              <w:rPr>
                <w:rFonts w:ascii="Times New Roman" w:hAnsi="Times New Roman"/>
                <w:sz w:val="24"/>
                <w:lang w:val="bg-BG"/>
              </w:rPr>
              <w:t>част от</w:t>
            </w:r>
            <w:r w:rsidRPr="00B93F68">
              <w:rPr>
                <w:rFonts w:ascii="Times New Roman" w:hAnsi="Times New Roman"/>
                <w:sz w:val="24"/>
                <w:lang w:val="bg-BG"/>
              </w:rPr>
              <w:t xml:space="preserve"> индикатори</w:t>
            </w:r>
            <w:r>
              <w:rPr>
                <w:rFonts w:ascii="Times New Roman" w:hAnsi="Times New Roman"/>
                <w:sz w:val="24"/>
                <w:lang w:val="bg-BG"/>
              </w:rPr>
              <w:t>те</w:t>
            </w:r>
            <w:r w:rsidR="00EF3104">
              <w:rPr>
                <w:rFonts w:ascii="Times New Roman" w:hAnsi="Times New Roman"/>
                <w:sz w:val="24"/>
                <w:lang w:val="bg-BG"/>
              </w:rPr>
              <w:t xml:space="preserve"> (посочени в препоръките)</w:t>
            </w:r>
          </w:p>
        </w:tc>
        <w:tc>
          <w:tcPr>
            <w:tcW w:w="5779" w:type="dxa"/>
          </w:tcPr>
          <w:p w:rsidR="002E4D14" w:rsidRPr="00B93F68" w:rsidRDefault="002E4D14" w:rsidP="002E4D14">
            <w:pPr>
              <w:pStyle w:val="ListParagraph"/>
              <w:numPr>
                <w:ilvl w:val="0"/>
                <w:numId w:val="80"/>
              </w:numPr>
              <w:spacing w:after="120"/>
              <w:ind w:left="600" w:hanging="600"/>
              <w:jc w:val="both"/>
              <w:rPr>
                <w:rFonts w:ascii="Times New Roman" w:hAnsi="Times New Roman"/>
                <w:sz w:val="24"/>
                <w:lang w:val="bg-BG"/>
              </w:rPr>
            </w:pPr>
            <w:r w:rsidRPr="00B93F68">
              <w:rPr>
                <w:rFonts w:ascii="Times New Roman" w:hAnsi="Times New Roman"/>
                <w:sz w:val="24"/>
                <w:lang w:val="bg-BG"/>
              </w:rPr>
              <w:lastRenderedPageBreak/>
              <w:t>Необходимо е да се попълни информацията (доколкото е налична) за всички контекстни индикатори</w:t>
            </w:r>
          </w:p>
          <w:p w:rsidR="002E4D14" w:rsidRPr="00B93F68" w:rsidRDefault="002E4D14" w:rsidP="002E4D14">
            <w:pPr>
              <w:pStyle w:val="ListParagraph"/>
              <w:numPr>
                <w:ilvl w:val="0"/>
                <w:numId w:val="80"/>
              </w:numPr>
              <w:spacing w:after="120"/>
              <w:ind w:left="600" w:hanging="600"/>
              <w:jc w:val="both"/>
              <w:rPr>
                <w:rFonts w:ascii="Times New Roman" w:hAnsi="Times New Roman"/>
                <w:sz w:val="24"/>
                <w:lang w:val="bg-BG"/>
              </w:rPr>
            </w:pPr>
            <w:r w:rsidRPr="00B93F68">
              <w:rPr>
                <w:rFonts w:ascii="Times New Roman" w:hAnsi="Times New Roman"/>
                <w:sz w:val="24"/>
                <w:lang w:val="bg-BG"/>
              </w:rPr>
              <w:t>Препоръчва се Индикаторът за биологична устойчивост да се сведе до числови стойности.</w:t>
            </w:r>
          </w:p>
          <w:p w:rsidR="002E4D14" w:rsidRPr="00B93F68" w:rsidRDefault="002E4D14" w:rsidP="002E4D14">
            <w:pPr>
              <w:pStyle w:val="ListParagraph"/>
              <w:numPr>
                <w:ilvl w:val="0"/>
                <w:numId w:val="80"/>
              </w:numPr>
              <w:spacing w:after="120"/>
              <w:ind w:left="600" w:hanging="600"/>
              <w:jc w:val="both"/>
              <w:rPr>
                <w:rFonts w:ascii="Times New Roman" w:hAnsi="Times New Roman"/>
                <w:sz w:val="24"/>
                <w:lang w:val="bg-BG"/>
              </w:rPr>
            </w:pPr>
            <w:r w:rsidRPr="00B93F68">
              <w:rPr>
                <w:rFonts w:ascii="Times New Roman" w:hAnsi="Times New Roman"/>
                <w:sz w:val="24"/>
                <w:lang w:val="bg-BG"/>
              </w:rPr>
              <w:t>За следните индикатори за продукт се препоръчва преразглеждане на целевите стойности:</w:t>
            </w:r>
          </w:p>
          <w:p w:rsidR="002E4D14" w:rsidRPr="00B93F68" w:rsidRDefault="002E4D14" w:rsidP="002E4D14">
            <w:pPr>
              <w:pStyle w:val="ListParagraph"/>
              <w:numPr>
                <w:ilvl w:val="0"/>
                <w:numId w:val="7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Промяна на стойността и обема на продукцията</w:t>
            </w:r>
          </w:p>
          <w:p w:rsidR="002E4D14" w:rsidRPr="00B93F68" w:rsidRDefault="002E4D14" w:rsidP="002E4D14">
            <w:pPr>
              <w:pStyle w:val="ListParagraph"/>
              <w:numPr>
                <w:ilvl w:val="0"/>
                <w:numId w:val="7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Създадени работни места</w:t>
            </w:r>
          </w:p>
          <w:p w:rsidR="002E4D14" w:rsidRPr="00B93F68" w:rsidRDefault="002E4D14" w:rsidP="002E4D14">
            <w:pPr>
              <w:pStyle w:val="ListParagraph"/>
              <w:widowControl w:val="0"/>
              <w:numPr>
                <w:ilvl w:val="0"/>
                <w:numId w:val="74"/>
              </w:numPr>
              <w:autoSpaceDE w:val="0"/>
              <w:autoSpaceDN w:val="0"/>
              <w:adjustRightInd w:val="0"/>
              <w:spacing w:after="120"/>
              <w:ind w:right="140"/>
              <w:contextualSpacing/>
              <w:jc w:val="both"/>
              <w:rPr>
                <w:rFonts w:ascii="Times New Roman" w:hAnsi="Times New Roman"/>
                <w:sz w:val="24"/>
                <w:szCs w:val="24"/>
                <w:lang w:val="bg-BG"/>
              </w:rPr>
            </w:pPr>
            <w:r w:rsidRPr="00B93F68">
              <w:rPr>
                <w:rFonts w:ascii="Times New Roman" w:hAnsi="Times New Roman"/>
                <w:color w:val="000000"/>
                <w:sz w:val="24"/>
                <w:szCs w:val="24"/>
                <w:lang w:val="bg-BG"/>
              </w:rPr>
              <w:t xml:space="preserve">Брой проекти подпомагащи иновативност и конкурентоспособност в </w:t>
            </w:r>
            <w:proofErr w:type="spellStart"/>
            <w:r w:rsidRPr="00B93F68">
              <w:rPr>
                <w:rFonts w:ascii="Times New Roman" w:hAnsi="Times New Roman"/>
                <w:color w:val="000000"/>
                <w:sz w:val="24"/>
                <w:szCs w:val="24"/>
                <w:lang w:val="bg-BG"/>
              </w:rPr>
              <w:t>аквакултурата</w:t>
            </w:r>
            <w:proofErr w:type="spellEnd"/>
          </w:p>
          <w:p w:rsidR="002E4D14" w:rsidRPr="00B93F68" w:rsidRDefault="002E4D14" w:rsidP="002E4D14">
            <w:pPr>
              <w:pStyle w:val="ListParagraph"/>
              <w:numPr>
                <w:ilvl w:val="0"/>
                <w:numId w:val="37"/>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Брой проекти целящи събирането, управлението и използването на данни</w:t>
            </w:r>
          </w:p>
          <w:p w:rsidR="002E4D14" w:rsidRPr="00B93F68" w:rsidRDefault="002E4D14" w:rsidP="002E4D14">
            <w:pPr>
              <w:pStyle w:val="ListParagraph"/>
              <w:numPr>
                <w:ilvl w:val="0"/>
                <w:numId w:val="80"/>
              </w:numPr>
              <w:spacing w:before="240" w:after="120"/>
              <w:ind w:left="600" w:hanging="600"/>
              <w:jc w:val="both"/>
              <w:rPr>
                <w:rFonts w:ascii="Times New Roman" w:hAnsi="Times New Roman"/>
                <w:sz w:val="24"/>
                <w:szCs w:val="24"/>
                <w:lang w:val="bg-BG"/>
              </w:rPr>
            </w:pPr>
            <w:r w:rsidRPr="00B93F68">
              <w:rPr>
                <w:rFonts w:ascii="Times New Roman" w:hAnsi="Times New Roman"/>
                <w:sz w:val="24"/>
                <w:lang w:val="bg-BG"/>
              </w:rPr>
              <w:t xml:space="preserve">Не се препоръчва да се разработват </w:t>
            </w:r>
            <w:r w:rsidRPr="00B93F68">
              <w:rPr>
                <w:rFonts w:ascii="Times New Roman" w:hAnsi="Times New Roman"/>
                <w:sz w:val="24"/>
                <w:lang w:val="bg-BG"/>
              </w:rPr>
              <w:lastRenderedPageBreak/>
              <w:t xml:space="preserve">допълнителни индикатори, тъй като те може да не бъдат приложими след </w:t>
            </w:r>
            <w:proofErr w:type="spellStart"/>
            <w:r w:rsidRPr="00B93F68">
              <w:rPr>
                <w:rFonts w:ascii="Times New Roman" w:hAnsi="Times New Roman"/>
                <w:sz w:val="24"/>
                <w:lang w:val="bg-BG"/>
              </w:rPr>
              <w:t>финализирането</w:t>
            </w:r>
            <w:proofErr w:type="spellEnd"/>
            <w:r w:rsidRPr="00B93F68">
              <w:rPr>
                <w:rFonts w:ascii="Times New Roman" w:hAnsi="Times New Roman"/>
                <w:sz w:val="24"/>
                <w:lang w:val="bg-BG"/>
              </w:rPr>
              <w:t xml:space="preserve"> на Анекс 2</w:t>
            </w:r>
          </w:p>
          <w:p w:rsidR="002E4D14" w:rsidRDefault="002E4D14" w:rsidP="002E4D14">
            <w:pPr>
              <w:pStyle w:val="ListParagraph"/>
              <w:numPr>
                <w:ilvl w:val="0"/>
                <w:numId w:val="80"/>
              </w:numPr>
              <w:spacing w:before="240" w:after="120"/>
              <w:jc w:val="both"/>
              <w:rPr>
                <w:rFonts w:ascii="Times New Roman" w:hAnsi="Times New Roman"/>
                <w:sz w:val="24"/>
                <w:szCs w:val="24"/>
                <w:lang w:val="bg-BG"/>
              </w:rPr>
            </w:pPr>
            <w:r>
              <w:rPr>
                <w:rFonts w:ascii="Times New Roman" w:hAnsi="Times New Roman"/>
                <w:sz w:val="24"/>
                <w:szCs w:val="24"/>
                <w:lang w:val="bg-BG"/>
              </w:rPr>
              <w:t xml:space="preserve">Да се използват най-актуалните данни, които са налични </w:t>
            </w:r>
            <w:r w:rsidRPr="00AB6E4C">
              <w:rPr>
                <w:rFonts w:ascii="Times New Roman" w:hAnsi="Times New Roman"/>
                <w:sz w:val="24"/>
                <w:szCs w:val="24"/>
                <w:lang w:val="bg-BG"/>
              </w:rPr>
              <w:t>в базата данни DCF</w:t>
            </w:r>
          </w:p>
          <w:p w:rsidR="002E4D14" w:rsidRPr="00AB6E4C" w:rsidRDefault="002E4D14" w:rsidP="002E4D14">
            <w:pPr>
              <w:pStyle w:val="ListParagraph"/>
              <w:numPr>
                <w:ilvl w:val="0"/>
                <w:numId w:val="80"/>
              </w:numPr>
              <w:spacing w:before="240" w:after="120"/>
              <w:jc w:val="both"/>
              <w:rPr>
                <w:rFonts w:ascii="Times New Roman" w:hAnsi="Times New Roman"/>
                <w:sz w:val="24"/>
                <w:szCs w:val="24"/>
                <w:lang w:val="bg-BG"/>
              </w:rPr>
            </w:pPr>
            <w:r>
              <w:rPr>
                <w:rFonts w:ascii="Times New Roman" w:hAnsi="Times New Roman"/>
                <w:sz w:val="24"/>
                <w:lang w:val="bg-BG"/>
              </w:rPr>
              <w:t xml:space="preserve">Индикаторите </w:t>
            </w:r>
            <w:r w:rsidRPr="00AB6E4C">
              <w:rPr>
                <w:rFonts w:ascii="Times New Roman" w:hAnsi="Times New Roman"/>
                <w:sz w:val="24"/>
                <w:lang w:val="bg-BG"/>
              </w:rPr>
              <w:t xml:space="preserve">би следвало да се </w:t>
            </w:r>
            <w:r>
              <w:rPr>
                <w:rFonts w:ascii="Times New Roman" w:hAnsi="Times New Roman"/>
                <w:sz w:val="24"/>
                <w:lang w:val="bg-BG"/>
              </w:rPr>
              <w:t>обвържат с</w:t>
            </w:r>
            <w:r w:rsidRPr="00AB6E4C">
              <w:rPr>
                <w:rFonts w:ascii="Times New Roman" w:hAnsi="Times New Roman"/>
                <w:sz w:val="24"/>
                <w:lang w:val="bg-BG"/>
              </w:rPr>
              <w:t xml:space="preserve"> Тематична цел 8</w:t>
            </w:r>
          </w:p>
          <w:p w:rsidR="002E4D14" w:rsidRDefault="002E4D14" w:rsidP="002E4D14">
            <w:pPr>
              <w:pStyle w:val="ListParagraph"/>
              <w:numPr>
                <w:ilvl w:val="0"/>
                <w:numId w:val="80"/>
              </w:numPr>
              <w:spacing w:before="240" w:after="120"/>
              <w:jc w:val="both"/>
              <w:rPr>
                <w:rFonts w:ascii="Times New Roman" w:hAnsi="Times New Roman"/>
                <w:sz w:val="24"/>
                <w:szCs w:val="24"/>
                <w:lang w:val="bg-BG"/>
              </w:rPr>
            </w:pPr>
            <w:r w:rsidRPr="002A6F3B">
              <w:rPr>
                <w:rFonts w:ascii="Times New Roman" w:hAnsi="Times New Roman"/>
                <w:sz w:val="24"/>
                <w:szCs w:val="24"/>
                <w:lang w:val="bg-BG"/>
              </w:rPr>
              <w:t>Да се съкрати текста на Обосновката за комбинацията от мерки по ЕФМДР в таблицата с индикаторите за изпълнение</w:t>
            </w:r>
          </w:p>
          <w:p w:rsidR="002E4D14" w:rsidRDefault="002E4D14" w:rsidP="002E4D14">
            <w:pPr>
              <w:pStyle w:val="ListParagraph"/>
              <w:numPr>
                <w:ilvl w:val="0"/>
                <w:numId w:val="80"/>
              </w:numPr>
              <w:spacing w:before="240" w:after="120"/>
              <w:jc w:val="both"/>
              <w:rPr>
                <w:rFonts w:ascii="Times New Roman" w:hAnsi="Times New Roman"/>
                <w:sz w:val="24"/>
                <w:szCs w:val="24"/>
                <w:lang w:val="bg-BG"/>
              </w:rPr>
            </w:pPr>
            <w:r>
              <w:rPr>
                <w:rFonts w:ascii="Times New Roman" w:hAnsi="Times New Roman"/>
                <w:sz w:val="24"/>
                <w:szCs w:val="24"/>
                <w:lang w:val="bg-BG"/>
              </w:rPr>
              <w:t>По отношение на контекстните индикатори се препоръчва</w:t>
            </w:r>
          </w:p>
          <w:p w:rsidR="002E4D14" w:rsidRDefault="002E4D14" w:rsidP="002E4D14">
            <w:pPr>
              <w:pStyle w:val="ListParagraph"/>
              <w:numPr>
                <w:ilvl w:val="0"/>
                <w:numId w:val="199"/>
              </w:numPr>
              <w:spacing w:before="240" w:after="120"/>
              <w:jc w:val="both"/>
              <w:rPr>
                <w:rFonts w:ascii="Times New Roman" w:hAnsi="Times New Roman"/>
                <w:sz w:val="24"/>
                <w:szCs w:val="24"/>
                <w:lang w:val="bg-BG"/>
              </w:rPr>
            </w:pPr>
            <w:r w:rsidRPr="00AB6E4C">
              <w:rPr>
                <w:rFonts w:ascii="Times New Roman" w:hAnsi="Times New Roman"/>
                <w:sz w:val="24"/>
                <w:szCs w:val="24"/>
                <w:lang w:val="bg-BG"/>
              </w:rPr>
              <w:t>За индикатор „</w:t>
            </w:r>
            <w:proofErr w:type="spellStart"/>
            <w:r w:rsidRPr="00AB6E4C">
              <w:rPr>
                <w:rFonts w:ascii="Times New Roman" w:hAnsi="Times New Roman"/>
                <w:sz w:val="24"/>
                <w:szCs w:val="24"/>
                <w:lang w:val="bg-BG"/>
              </w:rPr>
              <w:t>Fuel</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efficiency</w:t>
            </w:r>
            <w:proofErr w:type="spellEnd"/>
            <w:r w:rsidRPr="00AB6E4C">
              <w:rPr>
                <w:rFonts w:ascii="Times New Roman" w:hAnsi="Times New Roman"/>
                <w:sz w:val="24"/>
                <w:szCs w:val="24"/>
                <w:lang w:val="bg-BG"/>
              </w:rPr>
              <w:t xml:space="preserve"> of </w:t>
            </w:r>
            <w:proofErr w:type="spellStart"/>
            <w:r w:rsidRPr="00AB6E4C">
              <w:rPr>
                <w:rFonts w:ascii="Times New Roman" w:hAnsi="Times New Roman"/>
                <w:sz w:val="24"/>
                <w:szCs w:val="24"/>
                <w:lang w:val="bg-BG"/>
              </w:rPr>
              <w:t>fish</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capture</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in</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litres</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Kg</w:t>
            </w:r>
            <w:proofErr w:type="spellEnd"/>
            <w:r w:rsidRPr="00AB6E4C">
              <w:rPr>
                <w:rFonts w:ascii="Times New Roman" w:hAnsi="Times New Roman"/>
                <w:sz w:val="24"/>
                <w:szCs w:val="24"/>
                <w:lang w:val="bg-BG"/>
              </w:rPr>
              <w:t xml:space="preserve"> of </w:t>
            </w:r>
            <w:proofErr w:type="spellStart"/>
            <w:r w:rsidRPr="00AB6E4C">
              <w:rPr>
                <w:rFonts w:ascii="Times New Roman" w:hAnsi="Times New Roman"/>
                <w:sz w:val="24"/>
                <w:szCs w:val="24"/>
                <w:lang w:val="bg-BG"/>
              </w:rPr>
              <w:t>landed</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catch</w:t>
            </w:r>
            <w:proofErr w:type="spellEnd"/>
            <w:r w:rsidRPr="00AB6E4C">
              <w:rPr>
                <w:rFonts w:ascii="Times New Roman" w:hAnsi="Times New Roman"/>
                <w:sz w:val="24"/>
                <w:szCs w:val="24"/>
                <w:lang w:val="bg-BG"/>
              </w:rPr>
              <w:t>)“ се препоръчва да се промени мерната единица - (</w:t>
            </w:r>
            <w:proofErr w:type="spellStart"/>
            <w:r w:rsidRPr="00AB6E4C">
              <w:rPr>
                <w:rFonts w:ascii="Times New Roman" w:hAnsi="Times New Roman"/>
                <w:sz w:val="24"/>
                <w:szCs w:val="24"/>
                <w:lang w:val="bg-BG"/>
              </w:rPr>
              <w:t>litres</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fuel</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tonne</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landed</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catch</w:t>
            </w:r>
            <w:proofErr w:type="spellEnd"/>
            <w:r w:rsidRPr="00AB6E4C">
              <w:rPr>
                <w:rFonts w:ascii="Times New Roman" w:hAnsi="Times New Roman"/>
                <w:sz w:val="24"/>
                <w:szCs w:val="24"/>
                <w:lang w:val="bg-BG"/>
              </w:rPr>
              <w:t>)</w:t>
            </w:r>
          </w:p>
          <w:p w:rsidR="002E4D14" w:rsidRPr="00AB6E4C" w:rsidRDefault="002E4D14" w:rsidP="002E4D14">
            <w:pPr>
              <w:pStyle w:val="ListParagraph"/>
              <w:numPr>
                <w:ilvl w:val="0"/>
                <w:numId w:val="199"/>
              </w:numPr>
              <w:rPr>
                <w:rFonts w:ascii="Times New Roman" w:hAnsi="Times New Roman"/>
                <w:sz w:val="24"/>
                <w:szCs w:val="24"/>
                <w:lang w:val="bg-BG"/>
              </w:rPr>
            </w:pPr>
            <w:r w:rsidRPr="00AB6E4C">
              <w:rPr>
                <w:rFonts w:ascii="Times New Roman" w:hAnsi="Times New Roman"/>
                <w:sz w:val="24"/>
                <w:szCs w:val="24"/>
                <w:lang w:val="bg-BG"/>
              </w:rPr>
              <w:t xml:space="preserve">В колона Коментари/Обосновка е посочено, че „По данни на ИАРА през 2012 г. „риба за консумация” е нараснала до 5986 т.; </w:t>
            </w:r>
            <w:proofErr w:type="spellStart"/>
            <w:r w:rsidRPr="00AB6E4C">
              <w:rPr>
                <w:rFonts w:ascii="Times New Roman" w:hAnsi="Times New Roman"/>
                <w:sz w:val="24"/>
                <w:szCs w:val="24"/>
                <w:lang w:val="bg-BG"/>
              </w:rPr>
              <w:t>изт</w:t>
            </w:r>
            <w:proofErr w:type="spellEnd"/>
            <w:r w:rsidRPr="00AB6E4C">
              <w:rPr>
                <w:rFonts w:ascii="Times New Roman" w:hAnsi="Times New Roman"/>
                <w:sz w:val="24"/>
                <w:szCs w:val="24"/>
                <w:lang w:val="bg-BG"/>
              </w:rPr>
              <w:t>.:  МЗХ, СПА Риби 2013“. В същото време цитираните данни за „</w:t>
            </w:r>
            <w:proofErr w:type="spellStart"/>
            <w:r w:rsidRPr="00AB6E4C">
              <w:rPr>
                <w:rFonts w:ascii="Times New Roman" w:hAnsi="Times New Roman"/>
                <w:sz w:val="24"/>
                <w:szCs w:val="24"/>
                <w:lang w:val="bg-BG"/>
              </w:rPr>
              <w:t>Volume</w:t>
            </w:r>
            <w:proofErr w:type="spellEnd"/>
            <w:r w:rsidRPr="00AB6E4C">
              <w:rPr>
                <w:rFonts w:ascii="Times New Roman" w:hAnsi="Times New Roman"/>
                <w:sz w:val="24"/>
                <w:szCs w:val="24"/>
                <w:lang w:val="bg-BG"/>
              </w:rPr>
              <w:t xml:space="preserve"> of </w:t>
            </w:r>
            <w:proofErr w:type="spellStart"/>
            <w:r w:rsidRPr="00AB6E4C">
              <w:rPr>
                <w:rFonts w:ascii="Times New Roman" w:hAnsi="Times New Roman"/>
                <w:sz w:val="24"/>
                <w:szCs w:val="24"/>
                <w:lang w:val="bg-BG"/>
              </w:rPr>
              <w:t>aquaculture</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lastRenderedPageBreak/>
              <w:t>production</w:t>
            </w:r>
            <w:proofErr w:type="spellEnd"/>
            <w:r w:rsidRPr="00AB6E4C">
              <w:rPr>
                <w:rFonts w:ascii="Times New Roman" w:hAnsi="Times New Roman"/>
                <w:sz w:val="24"/>
                <w:szCs w:val="24"/>
                <w:lang w:val="bg-BG"/>
              </w:rPr>
              <w:t xml:space="preserve">“ са по-високи (7094) и са изчислени коректно от базата данни EUMOFA. </w:t>
            </w:r>
            <w:r>
              <w:rPr>
                <w:rFonts w:ascii="Times New Roman" w:hAnsi="Times New Roman"/>
                <w:sz w:val="24"/>
                <w:szCs w:val="24"/>
                <w:lang w:val="bg-BG"/>
              </w:rPr>
              <w:t>Съответно, препоръчва се коментарът да бъде преразгледан</w:t>
            </w:r>
          </w:p>
          <w:p w:rsidR="002E4D14" w:rsidRPr="00AB6E4C" w:rsidRDefault="002E4D14" w:rsidP="002E4D14">
            <w:pPr>
              <w:pStyle w:val="ListParagraph"/>
              <w:numPr>
                <w:ilvl w:val="0"/>
                <w:numId w:val="199"/>
              </w:numPr>
              <w:rPr>
                <w:rFonts w:ascii="Times New Roman" w:hAnsi="Times New Roman"/>
                <w:sz w:val="24"/>
                <w:szCs w:val="24"/>
                <w:lang w:val="bg-BG"/>
              </w:rPr>
            </w:pPr>
            <w:r w:rsidRPr="00AB6E4C">
              <w:rPr>
                <w:rFonts w:ascii="Times New Roman" w:hAnsi="Times New Roman"/>
                <w:sz w:val="24"/>
                <w:szCs w:val="24"/>
                <w:lang w:val="bg-BG"/>
              </w:rPr>
              <w:t>За индикатор „</w:t>
            </w:r>
            <w:proofErr w:type="spellStart"/>
            <w:r w:rsidRPr="00AB6E4C">
              <w:rPr>
                <w:rFonts w:ascii="Times New Roman" w:hAnsi="Times New Roman"/>
                <w:sz w:val="24"/>
                <w:szCs w:val="24"/>
                <w:lang w:val="bg-BG"/>
              </w:rPr>
              <w:t>Value</w:t>
            </w:r>
            <w:proofErr w:type="spellEnd"/>
            <w:r w:rsidRPr="00AB6E4C">
              <w:rPr>
                <w:rFonts w:ascii="Times New Roman" w:hAnsi="Times New Roman"/>
                <w:sz w:val="24"/>
                <w:szCs w:val="24"/>
                <w:lang w:val="bg-BG"/>
              </w:rPr>
              <w:t xml:space="preserve"> of </w:t>
            </w:r>
            <w:proofErr w:type="spellStart"/>
            <w:r w:rsidRPr="00AB6E4C">
              <w:rPr>
                <w:rFonts w:ascii="Times New Roman" w:hAnsi="Times New Roman"/>
                <w:sz w:val="24"/>
                <w:szCs w:val="24"/>
                <w:lang w:val="bg-BG"/>
              </w:rPr>
              <w:t>aquaculture</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production</w:t>
            </w:r>
            <w:proofErr w:type="spellEnd"/>
            <w:r w:rsidRPr="00AB6E4C">
              <w:rPr>
                <w:rFonts w:ascii="Times New Roman" w:hAnsi="Times New Roman"/>
                <w:sz w:val="24"/>
                <w:szCs w:val="24"/>
                <w:lang w:val="bg-BG"/>
              </w:rPr>
              <w:t>“ се препоръчва в колона Коментари/Обосновка да се посочи точния метод за изчисление, тъй като сборът на следните елементи за 2011 г. „</w:t>
            </w:r>
            <w:proofErr w:type="spellStart"/>
            <w:r w:rsidRPr="00AB6E4C">
              <w:rPr>
                <w:rFonts w:ascii="Times New Roman" w:hAnsi="Times New Roman"/>
                <w:sz w:val="24"/>
                <w:szCs w:val="24"/>
                <w:lang w:val="bg-BG"/>
              </w:rPr>
              <w:t>Bivalves</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and</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other</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molluscs</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and</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aquatic</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invertibles</w:t>
            </w:r>
            <w:proofErr w:type="spellEnd"/>
            <w:r w:rsidRPr="00AB6E4C">
              <w:rPr>
                <w:rFonts w:ascii="Times New Roman" w:hAnsi="Times New Roman"/>
                <w:sz w:val="24"/>
                <w:szCs w:val="24"/>
                <w:lang w:val="bg-BG"/>
              </w:rPr>
              <w:t>“ (725), „</w:t>
            </w:r>
            <w:proofErr w:type="spellStart"/>
            <w:r w:rsidRPr="00AB6E4C">
              <w:rPr>
                <w:rFonts w:ascii="Times New Roman" w:hAnsi="Times New Roman"/>
                <w:sz w:val="24"/>
                <w:szCs w:val="24"/>
                <w:lang w:val="bg-BG"/>
              </w:rPr>
              <w:t>Crustaceans</w:t>
            </w:r>
            <w:proofErr w:type="spellEnd"/>
            <w:r w:rsidRPr="00AB6E4C">
              <w:rPr>
                <w:rFonts w:ascii="Times New Roman" w:hAnsi="Times New Roman"/>
                <w:sz w:val="24"/>
                <w:szCs w:val="24"/>
                <w:lang w:val="bg-BG"/>
              </w:rPr>
              <w:t>“ (14), „</w:t>
            </w:r>
            <w:proofErr w:type="spellStart"/>
            <w:r w:rsidRPr="00AB6E4C">
              <w:rPr>
                <w:rFonts w:ascii="Times New Roman" w:hAnsi="Times New Roman"/>
                <w:sz w:val="24"/>
                <w:szCs w:val="24"/>
                <w:lang w:val="bg-BG"/>
              </w:rPr>
              <w:t>Freshwater</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fish</w:t>
            </w:r>
            <w:proofErr w:type="spellEnd"/>
            <w:r w:rsidRPr="00AB6E4C">
              <w:rPr>
                <w:rFonts w:ascii="Times New Roman" w:hAnsi="Times New Roman"/>
                <w:sz w:val="24"/>
                <w:szCs w:val="24"/>
                <w:lang w:val="bg-BG"/>
              </w:rPr>
              <w:t>“ (8296) и „</w:t>
            </w:r>
            <w:proofErr w:type="spellStart"/>
            <w:r w:rsidRPr="00AB6E4C">
              <w:rPr>
                <w:rFonts w:ascii="Times New Roman" w:hAnsi="Times New Roman"/>
                <w:sz w:val="24"/>
                <w:szCs w:val="24"/>
                <w:lang w:val="bg-BG"/>
              </w:rPr>
              <w:t>Salmonids</w:t>
            </w:r>
            <w:proofErr w:type="spellEnd"/>
            <w:r w:rsidRPr="00AB6E4C">
              <w:rPr>
                <w:rFonts w:ascii="Times New Roman" w:hAnsi="Times New Roman"/>
                <w:sz w:val="24"/>
                <w:szCs w:val="24"/>
                <w:lang w:val="bg-BG"/>
              </w:rPr>
              <w:t>“ (8078) е различен от посочената стойност в ПМДР – 17113. Освен това мерната единица следва да е в хиляди евро.</w:t>
            </w:r>
          </w:p>
          <w:p w:rsidR="002E4D14" w:rsidRPr="00AB6E4C" w:rsidRDefault="002E4D14" w:rsidP="002E4D14">
            <w:pPr>
              <w:pStyle w:val="ListParagraph"/>
              <w:numPr>
                <w:ilvl w:val="0"/>
                <w:numId w:val="199"/>
              </w:numPr>
              <w:rPr>
                <w:rFonts w:ascii="Times New Roman" w:hAnsi="Times New Roman"/>
                <w:sz w:val="24"/>
                <w:szCs w:val="24"/>
                <w:lang w:val="bg-BG"/>
              </w:rPr>
            </w:pPr>
            <w:r w:rsidRPr="00AB6E4C">
              <w:rPr>
                <w:rFonts w:ascii="Times New Roman" w:hAnsi="Times New Roman"/>
                <w:sz w:val="24"/>
                <w:szCs w:val="24"/>
                <w:lang w:val="bg-BG"/>
              </w:rPr>
              <w:t>За индикатор „</w:t>
            </w:r>
            <w:proofErr w:type="spellStart"/>
            <w:r w:rsidRPr="00AB6E4C">
              <w:rPr>
                <w:rFonts w:ascii="Times New Roman" w:hAnsi="Times New Roman"/>
                <w:sz w:val="24"/>
                <w:szCs w:val="24"/>
                <w:lang w:val="bg-BG"/>
              </w:rPr>
              <w:t>Existing</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resources</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available</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for</w:t>
            </w:r>
            <w:proofErr w:type="spellEnd"/>
            <w:r w:rsidRPr="00AB6E4C">
              <w:rPr>
                <w:rFonts w:ascii="Times New Roman" w:hAnsi="Times New Roman"/>
                <w:sz w:val="24"/>
                <w:szCs w:val="24"/>
                <w:lang w:val="bg-BG"/>
              </w:rPr>
              <w:t xml:space="preserve"> </w:t>
            </w:r>
            <w:proofErr w:type="spellStart"/>
            <w:r w:rsidRPr="00AB6E4C">
              <w:rPr>
                <w:rFonts w:ascii="Times New Roman" w:hAnsi="Times New Roman"/>
                <w:sz w:val="24"/>
                <w:szCs w:val="24"/>
                <w:lang w:val="bg-BG"/>
              </w:rPr>
              <w:t>control</w:t>
            </w:r>
            <w:proofErr w:type="spellEnd"/>
            <w:r w:rsidRPr="00AB6E4C">
              <w:rPr>
                <w:rFonts w:ascii="Times New Roman" w:hAnsi="Times New Roman"/>
                <w:sz w:val="24"/>
                <w:szCs w:val="24"/>
                <w:lang w:val="bg-BG"/>
              </w:rPr>
              <w:t>“ следва да се посочи източник на информация;</w:t>
            </w:r>
          </w:p>
          <w:p w:rsidR="002E4D14" w:rsidRPr="00AB6E4C" w:rsidRDefault="002E4D14" w:rsidP="002E4D14">
            <w:pPr>
              <w:pStyle w:val="ListParagraph"/>
              <w:numPr>
                <w:ilvl w:val="0"/>
                <w:numId w:val="80"/>
              </w:numPr>
              <w:spacing w:before="240" w:after="120"/>
              <w:jc w:val="both"/>
              <w:rPr>
                <w:rFonts w:ascii="Times New Roman" w:hAnsi="Times New Roman"/>
                <w:sz w:val="24"/>
                <w:szCs w:val="24"/>
                <w:lang w:val="bg-BG"/>
              </w:rPr>
            </w:pPr>
            <w:r w:rsidRPr="00AB6E4C">
              <w:rPr>
                <w:rFonts w:ascii="Times New Roman" w:hAnsi="Times New Roman"/>
                <w:sz w:val="24"/>
                <w:szCs w:val="24"/>
                <w:lang w:val="bg-BG"/>
              </w:rPr>
              <w:t>Препоръчва се допълнително изясняване на методологията за изчисление на следните индикатори:</w:t>
            </w:r>
          </w:p>
          <w:p w:rsidR="002E4D14" w:rsidRPr="00B93F68" w:rsidRDefault="002E4D14" w:rsidP="002E4D14">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Брой на установените тежки нарушения</w:t>
            </w:r>
          </w:p>
          <w:p w:rsidR="002E4D14" w:rsidRPr="00B93F68" w:rsidRDefault="002E4D14" w:rsidP="002E4D14">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 xml:space="preserve">Изменение в стойността на първите продажби </w:t>
            </w:r>
            <w:r w:rsidRPr="00B93F68">
              <w:rPr>
                <w:rFonts w:ascii="Times New Roman" w:hAnsi="Times New Roman"/>
                <w:sz w:val="24"/>
                <w:lang w:val="bg-BG"/>
              </w:rPr>
              <w:lastRenderedPageBreak/>
              <w:t>от тези, които не са осъществени от Организации на производителите</w:t>
            </w:r>
          </w:p>
          <w:p w:rsidR="002E4D14" w:rsidRPr="00B93F68" w:rsidRDefault="002E4D14" w:rsidP="002E4D14">
            <w:pPr>
              <w:pStyle w:val="ListParagraph"/>
              <w:numPr>
                <w:ilvl w:val="0"/>
                <w:numId w:val="190"/>
              </w:numPr>
              <w:spacing w:after="120"/>
              <w:jc w:val="both"/>
              <w:rPr>
                <w:rFonts w:ascii="Times New Roman" w:hAnsi="Times New Roman"/>
                <w:sz w:val="24"/>
                <w:lang w:val="bg-BG"/>
              </w:rPr>
            </w:pPr>
            <w:r w:rsidRPr="00B93F68">
              <w:rPr>
                <w:rFonts w:ascii="Times New Roman" w:hAnsi="Times New Roman"/>
                <w:sz w:val="24"/>
                <w:lang w:val="bg-BG"/>
              </w:rPr>
              <w:t>Промяна в обема на първите продажби от тези, които не са осъществени от Организации на производителите</w:t>
            </w:r>
          </w:p>
          <w:p w:rsidR="002E4D14" w:rsidRPr="00AB6E4C" w:rsidRDefault="002E4D14" w:rsidP="001062D3">
            <w:pPr>
              <w:spacing w:before="240" w:after="120"/>
              <w:jc w:val="both"/>
              <w:rPr>
                <w:rFonts w:ascii="Times New Roman" w:hAnsi="Times New Roman"/>
                <w:sz w:val="24"/>
                <w:szCs w:val="24"/>
                <w:lang w:val="bg-BG"/>
              </w:rPr>
            </w:pPr>
          </w:p>
        </w:tc>
        <w:tc>
          <w:tcPr>
            <w:tcW w:w="2127" w:type="dxa"/>
          </w:tcPr>
          <w:p w:rsidR="002E4D14" w:rsidRPr="00B93F68" w:rsidRDefault="002E4D14" w:rsidP="002E4D14">
            <w:pPr>
              <w:pStyle w:val="ListParagraph"/>
              <w:numPr>
                <w:ilvl w:val="0"/>
                <w:numId w:val="82"/>
              </w:numPr>
              <w:spacing w:after="120"/>
              <w:jc w:val="both"/>
              <w:rPr>
                <w:rFonts w:ascii="Times New Roman" w:hAnsi="Times New Roman"/>
                <w:sz w:val="24"/>
                <w:lang w:val="bg-BG"/>
              </w:rPr>
            </w:pPr>
            <w:r w:rsidRPr="00B93F68">
              <w:rPr>
                <w:rFonts w:ascii="Times New Roman" w:hAnsi="Times New Roman"/>
                <w:sz w:val="24"/>
                <w:lang w:val="bg-BG"/>
              </w:rPr>
              <w:lastRenderedPageBreak/>
              <w:t xml:space="preserve"> </w:t>
            </w:r>
            <w:r>
              <w:rPr>
                <w:rFonts w:ascii="Times New Roman" w:hAnsi="Times New Roman"/>
                <w:sz w:val="24"/>
                <w:lang w:val="bg-BG"/>
              </w:rPr>
              <w:t>Изпълнена (доколкото наличната информация позволява)</w:t>
            </w:r>
          </w:p>
          <w:p w:rsidR="002E4D14" w:rsidRPr="00B93F68" w:rsidRDefault="002E4D14" w:rsidP="002E4D14">
            <w:pPr>
              <w:pStyle w:val="ListParagraph"/>
              <w:numPr>
                <w:ilvl w:val="0"/>
                <w:numId w:val="82"/>
              </w:numPr>
              <w:spacing w:after="120"/>
              <w:jc w:val="both"/>
              <w:rPr>
                <w:rFonts w:ascii="Times New Roman" w:hAnsi="Times New Roman"/>
                <w:sz w:val="24"/>
                <w:lang w:val="bg-BG"/>
              </w:rPr>
            </w:pPr>
            <w:r w:rsidRPr="00B93F68">
              <w:rPr>
                <w:rFonts w:ascii="Times New Roman" w:hAnsi="Times New Roman"/>
                <w:sz w:val="24"/>
                <w:lang w:val="bg-BG"/>
              </w:rPr>
              <w:t xml:space="preserve"> </w:t>
            </w:r>
            <w:r>
              <w:rPr>
                <w:rFonts w:ascii="Times New Roman" w:hAnsi="Times New Roman"/>
                <w:sz w:val="24"/>
                <w:lang w:val="bg-BG"/>
              </w:rPr>
              <w:t>Не е предоставена информация</w:t>
            </w:r>
          </w:p>
          <w:p w:rsidR="002E4D14" w:rsidRPr="00B93F68" w:rsidRDefault="002E4D14" w:rsidP="002E4D14">
            <w:pPr>
              <w:pStyle w:val="ListParagraph"/>
              <w:numPr>
                <w:ilvl w:val="0"/>
                <w:numId w:val="82"/>
              </w:numPr>
              <w:spacing w:after="120"/>
              <w:jc w:val="both"/>
              <w:rPr>
                <w:rFonts w:ascii="Times New Roman" w:hAnsi="Times New Roman"/>
                <w:sz w:val="24"/>
                <w:lang w:val="bg-BG"/>
              </w:rPr>
            </w:pPr>
            <w:r w:rsidRPr="00B93F68">
              <w:rPr>
                <w:rFonts w:ascii="Times New Roman" w:hAnsi="Times New Roman"/>
                <w:sz w:val="24"/>
                <w:lang w:val="bg-BG"/>
              </w:rPr>
              <w:t xml:space="preserve"> </w:t>
            </w:r>
            <w:r>
              <w:rPr>
                <w:rFonts w:ascii="Times New Roman" w:hAnsi="Times New Roman"/>
                <w:sz w:val="24"/>
                <w:lang w:val="bg-BG"/>
              </w:rPr>
              <w:t>Изпълнена</w:t>
            </w:r>
          </w:p>
          <w:p w:rsidR="002E4D14" w:rsidRPr="00B93F68" w:rsidRDefault="002E4D14" w:rsidP="002E4D14">
            <w:pPr>
              <w:pStyle w:val="ListParagraph"/>
              <w:numPr>
                <w:ilvl w:val="0"/>
                <w:numId w:val="82"/>
              </w:numPr>
              <w:spacing w:after="120"/>
              <w:jc w:val="both"/>
              <w:rPr>
                <w:rFonts w:ascii="Times New Roman" w:hAnsi="Times New Roman"/>
                <w:sz w:val="24"/>
                <w:lang w:val="bg-BG"/>
              </w:rPr>
            </w:pPr>
            <w:r w:rsidRPr="00B93F68">
              <w:rPr>
                <w:rFonts w:ascii="Times New Roman" w:hAnsi="Times New Roman"/>
                <w:sz w:val="24"/>
                <w:lang w:val="bg-BG"/>
              </w:rPr>
              <w:t>Изпълнена</w:t>
            </w:r>
          </w:p>
          <w:p w:rsidR="002E4D14" w:rsidRDefault="002E4D14" w:rsidP="002E4D14">
            <w:pPr>
              <w:pStyle w:val="ListParagraph"/>
              <w:numPr>
                <w:ilvl w:val="0"/>
                <w:numId w:val="82"/>
              </w:numPr>
              <w:spacing w:after="120"/>
              <w:jc w:val="both"/>
              <w:rPr>
                <w:rFonts w:ascii="Times New Roman" w:hAnsi="Times New Roman"/>
                <w:sz w:val="24"/>
                <w:lang w:val="bg-BG"/>
              </w:rPr>
            </w:pPr>
            <w:r>
              <w:rPr>
                <w:rFonts w:ascii="Times New Roman" w:hAnsi="Times New Roman"/>
                <w:sz w:val="24"/>
                <w:lang w:val="bg-BG"/>
              </w:rPr>
              <w:t xml:space="preserve">Изпълнена </w:t>
            </w:r>
          </w:p>
          <w:p w:rsidR="002E4D14" w:rsidRDefault="002E4D14" w:rsidP="002E4D14">
            <w:pPr>
              <w:pStyle w:val="ListParagraph"/>
              <w:numPr>
                <w:ilvl w:val="0"/>
                <w:numId w:val="82"/>
              </w:numPr>
              <w:spacing w:after="120"/>
              <w:jc w:val="both"/>
              <w:rPr>
                <w:rFonts w:ascii="Times New Roman" w:hAnsi="Times New Roman"/>
                <w:sz w:val="24"/>
                <w:lang w:val="bg-BG"/>
              </w:rPr>
            </w:pPr>
            <w:r>
              <w:rPr>
                <w:rFonts w:ascii="Times New Roman" w:hAnsi="Times New Roman"/>
                <w:sz w:val="24"/>
                <w:lang w:val="bg-BG"/>
              </w:rPr>
              <w:t>Изпълнена</w:t>
            </w:r>
          </w:p>
          <w:p w:rsidR="002E4D14" w:rsidRDefault="002E4D14" w:rsidP="002E4D14">
            <w:pPr>
              <w:pStyle w:val="ListParagraph"/>
              <w:numPr>
                <w:ilvl w:val="0"/>
                <w:numId w:val="82"/>
              </w:numPr>
              <w:spacing w:after="120"/>
              <w:jc w:val="both"/>
              <w:rPr>
                <w:rFonts w:ascii="Times New Roman" w:hAnsi="Times New Roman"/>
                <w:sz w:val="24"/>
                <w:lang w:val="bg-BG"/>
              </w:rPr>
            </w:pPr>
            <w:r>
              <w:rPr>
                <w:rFonts w:ascii="Times New Roman" w:hAnsi="Times New Roman"/>
                <w:sz w:val="24"/>
                <w:lang w:val="bg-BG"/>
              </w:rPr>
              <w:t>Изпълнена</w:t>
            </w:r>
          </w:p>
          <w:p w:rsidR="002E4D14" w:rsidRDefault="00140BBB" w:rsidP="002E4D14">
            <w:pPr>
              <w:pStyle w:val="ListParagraph"/>
              <w:numPr>
                <w:ilvl w:val="0"/>
                <w:numId w:val="82"/>
              </w:numPr>
              <w:spacing w:after="120"/>
              <w:jc w:val="both"/>
              <w:rPr>
                <w:rFonts w:ascii="Times New Roman" w:hAnsi="Times New Roman"/>
                <w:sz w:val="24"/>
                <w:lang w:val="bg-BG"/>
              </w:rPr>
            </w:pPr>
            <w:r>
              <w:rPr>
                <w:rFonts w:ascii="Times New Roman" w:hAnsi="Times New Roman"/>
                <w:sz w:val="24"/>
                <w:lang w:val="bg-BG"/>
              </w:rPr>
              <w:t xml:space="preserve">Предстои да бъде </w:t>
            </w:r>
            <w:r w:rsidR="002E4D14">
              <w:rPr>
                <w:rFonts w:ascii="Times New Roman" w:hAnsi="Times New Roman"/>
                <w:sz w:val="24"/>
                <w:lang w:val="bg-BG"/>
              </w:rPr>
              <w:lastRenderedPageBreak/>
              <w:t>разгледана</w:t>
            </w:r>
          </w:p>
          <w:p w:rsidR="002E4D14" w:rsidRPr="002A6F3B" w:rsidRDefault="002E4D14" w:rsidP="002E4D14">
            <w:pPr>
              <w:pStyle w:val="ListParagraph"/>
              <w:numPr>
                <w:ilvl w:val="0"/>
                <w:numId w:val="82"/>
              </w:numPr>
              <w:spacing w:after="120"/>
              <w:jc w:val="both"/>
              <w:rPr>
                <w:rFonts w:ascii="Times New Roman" w:hAnsi="Times New Roman"/>
                <w:sz w:val="24"/>
                <w:lang w:val="bg-BG"/>
              </w:rPr>
            </w:pPr>
            <w:r w:rsidRPr="002A6F3B">
              <w:rPr>
                <w:rFonts w:ascii="Times New Roman" w:hAnsi="Times New Roman"/>
                <w:sz w:val="24"/>
                <w:lang w:val="bg-BG"/>
              </w:rPr>
              <w:t>Предстои да бъде разгледана</w:t>
            </w:r>
          </w:p>
          <w:p w:rsidR="002E4D14" w:rsidRPr="00B93F68" w:rsidRDefault="002E4D14" w:rsidP="001062D3">
            <w:pPr>
              <w:spacing w:after="120"/>
              <w:jc w:val="both"/>
              <w:rPr>
                <w:rFonts w:ascii="Times New Roman" w:hAnsi="Times New Roman"/>
                <w:sz w:val="24"/>
                <w:lang w:val="bg-BG"/>
              </w:rPr>
            </w:pPr>
          </w:p>
        </w:tc>
      </w:tr>
      <w:tr w:rsidR="002E4D14" w:rsidRPr="00B93F68" w:rsidTr="001062D3">
        <w:tc>
          <w:tcPr>
            <w:tcW w:w="851" w:type="dxa"/>
          </w:tcPr>
          <w:p w:rsidR="002E4D14" w:rsidRPr="00B93F68" w:rsidRDefault="002E4D14" w:rsidP="001062D3">
            <w:pPr>
              <w:jc w:val="center"/>
              <w:rPr>
                <w:rFonts w:ascii="Times New Roman" w:hAnsi="Times New Roman"/>
                <w:b/>
                <w:sz w:val="24"/>
                <w:szCs w:val="24"/>
                <w:lang w:val="bg-BG"/>
              </w:rPr>
            </w:pPr>
            <w:r w:rsidRPr="00B93F68">
              <w:rPr>
                <w:rFonts w:ascii="Times New Roman" w:hAnsi="Times New Roman"/>
                <w:b/>
                <w:sz w:val="24"/>
                <w:szCs w:val="24"/>
                <w:lang w:val="bg-BG"/>
              </w:rPr>
              <w:lastRenderedPageBreak/>
              <w:t>3</w:t>
            </w:r>
          </w:p>
        </w:tc>
        <w:tc>
          <w:tcPr>
            <w:tcW w:w="5812" w:type="dxa"/>
          </w:tcPr>
          <w:p w:rsidR="002E4D14" w:rsidRPr="00B93F68" w:rsidRDefault="002E4D14" w:rsidP="001062D3">
            <w:pPr>
              <w:rPr>
                <w:rFonts w:ascii="Times New Roman" w:hAnsi="Times New Roman"/>
                <w:sz w:val="24"/>
                <w:szCs w:val="24"/>
                <w:lang w:val="bg-BG"/>
              </w:rPr>
            </w:pPr>
            <w:r w:rsidRPr="00B93F68">
              <w:rPr>
                <w:rFonts w:ascii="Times New Roman" w:hAnsi="Times New Roman"/>
                <w:sz w:val="24"/>
                <w:szCs w:val="24"/>
                <w:lang w:val="bg-BG"/>
              </w:rPr>
              <w:t>ПМДР се изпълнява в рамките на ЕФМДР и допринася за изпълнение на Тематичните цели на ОСР. Използвани са почти всички специфични цели, което осигурява изпълнение на приоритетите на ЕС заложени в ЕФМДР. При дизайна на програмата е използвана предложената от ЕК логика на интервенция.</w:t>
            </w:r>
          </w:p>
          <w:p w:rsidR="002E4D14" w:rsidRDefault="002E4D14" w:rsidP="001062D3">
            <w:pPr>
              <w:shd w:val="clear" w:color="auto" w:fill="FFFFFF" w:themeFill="background1"/>
              <w:spacing w:after="120"/>
              <w:jc w:val="both"/>
              <w:rPr>
                <w:rFonts w:ascii="Times New Roman" w:hAnsi="Times New Roman"/>
                <w:sz w:val="24"/>
                <w:szCs w:val="24"/>
              </w:rPr>
            </w:pPr>
            <w:r>
              <w:rPr>
                <w:rFonts w:ascii="Times New Roman" w:hAnsi="Times New Roman"/>
                <w:sz w:val="24"/>
                <w:szCs w:val="24"/>
                <w:lang w:val="bg-BG"/>
              </w:rPr>
              <w:t>С</w:t>
            </w:r>
            <w:r w:rsidRPr="00B93F68">
              <w:rPr>
                <w:rFonts w:ascii="Times New Roman" w:hAnsi="Times New Roman"/>
                <w:sz w:val="24"/>
                <w:szCs w:val="24"/>
                <w:lang w:val="bg-BG"/>
              </w:rPr>
              <w:t xml:space="preserve">ъществува силна връзка и съгласуваност между първите три стратегически приоритета на Споразумението за партньорство и заложените приоритети и цели в ПМДР. </w:t>
            </w:r>
          </w:p>
          <w:p w:rsidR="002E4D14" w:rsidRPr="00B93F68" w:rsidRDefault="002E4D14" w:rsidP="001062D3">
            <w:pPr>
              <w:shd w:val="clear" w:color="auto" w:fill="FFFFFF" w:themeFill="background1"/>
              <w:spacing w:after="120"/>
              <w:jc w:val="both"/>
              <w:rPr>
                <w:rFonts w:ascii="Times New Roman" w:hAnsi="Times New Roman"/>
                <w:sz w:val="24"/>
                <w:szCs w:val="24"/>
                <w:lang w:val="bg-BG"/>
              </w:rPr>
            </w:pPr>
            <w:r w:rsidRPr="00B93F68">
              <w:rPr>
                <w:rFonts w:ascii="Times New Roman" w:hAnsi="Times New Roman"/>
                <w:sz w:val="24"/>
                <w:szCs w:val="24"/>
                <w:lang w:val="bg-BG" w:eastAsia="ar-SA"/>
              </w:rPr>
              <w:t xml:space="preserve">ПМДР ще подпомогне достъпа на МСП и на новосъздадените предприятия до финансиране, което е ангажимент на България, съгласно Специфичните препоръки </w:t>
            </w:r>
            <w:r>
              <w:rPr>
                <w:rFonts w:ascii="Times New Roman" w:hAnsi="Times New Roman"/>
                <w:sz w:val="24"/>
                <w:szCs w:val="24"/>
                <w:lang w:val="bg-BG" w:eastAsia="ar-SA"/>
              </w:rPr>
              <w:t>(</w:t>
            </w:r>
            <w:r>
              <w:rPr>
                <w:rFonts w:ascii="Times New Roman" w:hAnsi="Times New Roman"/>
                <w:sz w:val="24"/>
                <w:szCs w:val="24"/>
                <w:lang w:eastAsia="ar-SA"/>
              </w:rPr>
              <w:t xml:space="preserve">Country-specific recommendations) </w:t>
            </w:r>
            <w:r w:rsidRPr="00B93F68">
              <w:rPr>
                <w:rFonts w:ascii="Times New Roman" w:hAnsi="Times New Roman"/>
                <w:sz w:val="24"/>
                <w:szCs w:val="24"/>
                <w:lang w:val="bg-BG" w:eastAsia="ar-SA"/>
              </w:rPr>
              <w:t>за 2013 г.</w:t>
            </w:r>
          </w:p>
          <w:p w:rsidR="002E4D14" w:rsidRPr="00B93F68" w:rsidRDefault="002E4D14" w:rsidP="001062D3">
            <w:pPr>
              <w:rPr>
                <w:rFonts w:ascii="Times New Roman" w:hAnsi="Times New Roman"/>
                <w:sz w:val="24"/>
                <w:szCs w:val="24"/>
                <w:lang w:val="bg-BG"/>
              </w:rPr>
            </w:pPr>
            <w:r w:rsidRPr="00B93F68">
              <w:rPr>
                <w:rFonts w:ascii="Times New Roman" w:hAnsi="Times New Roman"/>
                <w:sz w:val="24"/>
                <w:szCs w:val="24"/>
                <w:lang w:val="bg-BG"/>
              </w:rPr>
              <w:lastRenderedPageBreak/>
              <w:t>Целите в ПМДР са съвместими и ще подпомогнат изпълнението на основната цел и дефинираните под-цели в Националния стратегически план.</w:t>
            </w:r>
            <w:r>
              <w:rPr>
                <w:rFonts w:ascii="Times New Roman" w:hAnsi="Times New Roman"/>
                <w:sz w:val="24"/>
                <w:szCs w:val="24"/>
                <w:lang w:val="bg-BG"/>
              </w:rPr>
              <w:t xml:space="preserve"> </w:t>
            </w:r>
          </w:p>
          <w:p w:rsidR="002E4D14" w:rsidRPr="00ED0881" w:rsidRDefault="002E4D14" w:rsidP="00ED0881">
            <w:pPr>
              <w:widowControl w:val="0"/>
              <w:autoSpaceDE w:val="0"/>
              <w:autoSpaceDN w:val="0"/>
              <w:adjustRightInd w:val="0"/>
              <w:ind w:right="140"/>
              <w:jc w:val="both"/>
              <w:rPr>
                <w:rFonts w:ascii="Times New Roman" w:hAnsi="Times New Roman"/>
                <w:sz w:val="24"/>
                <w:szCs w:val="24"/>
                <w:lang w:val="bg-BG"/>
              </w:rPr>
            </w:pPr>
            <w:r w:rsidRPr="00B93F68">
              <w:rPr>
                <w:rFonts w:ascii="Times New Roman" w:hAnsi="Times New Roman"/>
                <w:sz w:val="24"/>
                <w:szCs w:val="24"/>
                <w:lang w:val="bg-BG"/>
              </w:rPr>
              <w:t>Възможни са подобрения по отношение на</w:t>
            </w:r>
            <w:r w:rsidR="001A5AAE">
              <w:rPr>
                <w:rFonts w:ascii="Times New Roman" w:hAnsi="Times New Roman"/>
                <w:sz w:val="24"/>
                <w:szCs w:val="24"/>
                <w:lang w:val="bg-BG"/>
              </w:rPr>
              <w:t xml:space="preserve"> п</w:t>
            </w:r>
            <w:r w:rsidRPr="00ED0881">
              <w:rPr>
                <w:rFonts w:ascii="Times New Roman" w:hAnsi="Times New Roman"/>
                <w:sz w:val="24"/>
                <w:szCs w:val="24"/>
                <w:lang w:val="bg-BG"/>
              </w:rPr>
              <w:t>редставянето на съответствието с НПРБ 2020</w:t>
            </w:r>
            <w:r w:rsidR="001A5AAE">
              <w:rPr>
                <w:rFonts w:ascii="Times New Roman" w:hAnsi="Times New Roman"/>
                <w:sz w:val="24"/>
                <w:szCs w:val="24"/>
                <w:lang w:val="bg-BG"/>
              </w:rPr>
              <w:t xml:space="preserve"> (в предходни версии на програмата)</w:t>
            </w:r>
          </w:p>
        </w:tc>
        <w:tc>
          <w:tcPr>
            <w:tcW w:w="5779" w:type="dxa"/>
          </w:tcPr>
          <w:p w:rsidR="002E4D14" w:rsidRPr="00B93F68" w:rsidRDefault="002E4D14" w:rsidP="002E4D14">
            <w:pPr>
              <w:pStyle w:val="ListParagraph"/>
              <w:numPr>
                <w:ilvl w:val="0"/>
                <w:numId w:val="84"/>
              </w:numPr>
              <w:rPr>
                <w:rFonts w:ascii="Times New Roman" w:hAnsi="Times New Roman"/>
                <w:sz w:val="24"/>
                <w:szCs w:val="24"/>
                <w:lang w:val="bg-BG"/>
              </w:rPr>
            </w:pPr>
            <w:r w:rsidRPr="00B93F68">
              <w:rPr>
                <w:rFonts w:ascii="Times New Roman" w:hAnsi="Times New Roman"/>
                <w:color w:val="000000"/>
                <w:sz w:val="24"/>
                <w:szCs w:val="24"/>
                <w:lang w:val="bg-BG"/>
              </w:rPr>
              <w:lastRenderedPageBreak/>
              <w:t>Да се добави информация по отношение на съвместимостта на специфичните цели с Националната програма за развитие България 2020.</w:t>
            </w:r>
          </w:p>
        </w:tc>
        <w:tc>
          <w:tcPr>
            <w:tcW w:w="2127" w:type="dxa"/>
          </w:tcPr>
          <w:p w:rsidR="002E4D14" w:rsidRPr="00B93F68" w:rsidRDefault="002E4D14" w:rsidP="002E4D14">
            <w:pPr>
              <w:pStyle w:val="ListParagraph"/>
              <w:numPr>
                <w:ilvl w:val="0"/>
                <w:numId w:val="85"/>
              </w:numPr>
              <w:rPr>
                <w:rFonts w:ascii="Times New Roman" w:hAnsi="Times New Roman"/>
                <w:color w:val="000000"/>
                <w:sz w:val="24"/>
                <w:szCs w:val="24"/>
                <w:lang w:val="bg-BG"/>
              </w:rPr>
            </w:pPr>
            <w:r w:rsidRPr="00B93F68">
              <w:rPr>
                <w:rFonts w:ascii="Times New Roman" w:hAnsi="Times New Roman"/>
                <w:color w:val="000000"/>
                <w:sz w:val="24"/>
                <w:szCs w:val="24"/>
                <w:lang w:val="bg-BG"/>
              </w:rPr>
              <w:t>Изпълнено</w:t>
            </w:r>
          </w:p>
          <w:p w:rsidR="002E4D14" w:rsidRPr="00B93F68" w:rsidRDefault="002E4D14" w:rsidP="001062D3">
            <w:pPr>
              <w:rPr>
                <w:rFonts w:ascii="Times New Roman" w:hAnsi="Times New Roman"/>
                <w:color w:val="000000"/>
                <w:sz w:val="24"/>
                <w:szCs w:val="24"/>
                <w:lang w:val="bg-BG"/>
              </w:rPr>
            </w:pPr>
          </w:p>
        </w:tc>
      </w:tr>
      <w:tr w:rsidR="002E4D14" w:rsidRPr="00B93F68" w:rsidTr="001062D3">
        <w:tc>
          <w:tcPr>
            <w:tcW w:w="851" w:type="dxa"/>
          </w:tcPr>
          <w:p w:rsidR="002E4D14" w:rsidRPr="00B93F68" w:rsidRDefault="002E4D14" w:rsidP="001062D3">
            <w:pPr>
              <w:jc w:val="center"/>
              <w:rPr>
                <w:rFonts w:ascii="Times New Roman" w:hAnsi="Times New Roman"/>
                <w:b/>
                <w:sz w:val="24"/>
                <w:szCs w:val="24"/>
                <w:lang w:val="bg-BG"/>
              </w:rPr>
            </w:pPr>
            <w:r w:rsidRPr="00B93F68">
              <w:rPr>
                <w:rFonts w:ascii="Times New Roman" w:hAnsi="Times New Roman"/>
                <w:b/>
                <w:sz w:val="24"/>
                <w:szCs w:val="24"/>
                <w:lang w:val="bg-BG"/>
              </w:rPr>
              <w:lastRenderedPageBreak/>
              <w:t>4</w:t>
            </w:r>
          </w:p>
        </w:tc>
        <w:tc>
          <w:tcPr>
            <w:tcW w:w="5812" w:type="dxa"/>
          </w:tcPr>
          <w:p w:rsidR="002E4D14" w:rsidRPr="00B93F68" w:rsidRDefault="002E4D14" w:rsidP="001062D3">
            <w:pPr>
              <w:rPr>
                <w:rFonts w:ascii="Times New Roman" w:hAnsi="Times New Roman"/>
                <w:sz w:val="24"/>
                <w:szCs w:val="24"/>
                <w:lang w:val="bg-BG"/>
              </w:rPr>
            </w:pPr>
            <w:r w:rsidRPr="00B93F68">
              <w:rPr>
                <w:rFonts w:ascii="Times New Roman" w:hAnsi="Times New Roman"/>
                <w:sz w:val="24"/>
                <w:szCs w:val="24"/>
                <w:lang w:val="bg-BG"/>
              </w:rPr>
              <w:t>Като цяло програмата има добра вътрешна съгласуваност. Мерките са подбрани измежду предложените в Приложение 1 към формуляра и насоките за изготвяне на програмата. Те отговарят на съдържанието на съответните членове на Регламента на ЕФМДР.</w:t>
            </w:r>
          </w:p>
          <w:p w:rsidR="002E4D14" w:rsidRPr="00B93F68" w:rsidRDefault="002E4D14" w:rsidP="001062D3">
            <w:pPr>
              <w:rPr>
                <w:rFonts w:ascii="Times New Roman" w:hAnsi="Times New Roman"/>
                <w:sz w:val="24"/>
                <w:szCs w:val="24"/>
                <w:lang w:val="bg-BG"/>
              </w:rPr>
            </w:pPr>
            <w:r w:rsidRPr="00B93F68">
              <w:rPr>
                <w:rFonts w:ascii="Times New Roman" w:hAnsi="Times New Roman"/>
                <w:sz w:val="24"/>
                <w:szCs w:val="24"/>
                <w:lang w:val="bg-BG"/>
              </w:rPr>
              <w:t>В рам</w:t>
            </w:r>
            <w:r w:rsidR="00C97359">
              <w:rPr>
                <w:rFonts w:ascii="Times New Roman" w:hAnsi="Times New Roman"/>
                <w:sz w:val="24"/>
                <w:szCs w:val="24"/>
                <w:lang w:val="bg-BG"/>
              </w:rPr>
              <w:t>к</w:t>
            </w:r>
            <w:r w:rsidRPr="00B93F68">
              <w:rPr>
                <w:rFonts w:ascii="Times New Roman" w:hAnsi="Times New Roman"/>
                <w:sz w:val="24"/>
                <w:szCs w:val="24"/>
                <w:lang w:val="bg-BG"/>
              </w:rPr>
              <w:t xml:space="preserve">ите на оценката е направен преглед по </w:t>
            </w:r>
            <w:r w:rsidR="00EB5A84">
              <w:rPr>
                <w:rFonts w:ascii="Times New Roman" w:hAnsi="Times New Roman"/>
                <w:sz w:val="24"/>
                <w:szCs w:val="24"/>
                <w:lang w:val="bg-BG"/>
              </w:rPr>
              <w:t>приоритети</w:t>
            </w:r>
            <w:r w:rsidRPr="00B93F68">
              <w:rPr>
                <w:rFonts w:ascii="Times New Roman" w:hAnsi="Times New Roman"/>
                <w:sz w:val="24"/>
                <w:szCs w:val="24"/>
                <w:lang w:val="bg-BG"/>
              </w:rPr>
              <w:t>, както е заложено и в самата програма и е коментирана връзката между компонентите на логиката на интервенция.</w:t>
            </w:r>
            <w:r w:rsidR="00EB5A84">
              <w:rPr>
                <w:rFonts w:ascii="Times New Roman" w:hAnsi="Times New Roman"/>
                <w:sz w:val="24"/>
                <w:szCs w:val="24"/>
                <w:lang w:val="bg-BG"/>
              </w:rPr>
              <w:t xml:space="preserve"> В програмата са възможни някои подобрение по отношение на:</w:t>
            </w:r>
          </w:p>
          <w:p w:rsidR="002E4D14" w:rsidRPr="00B93F68" w:rsidRDefault="002E4D14" w:rsidP="002E4D14">
            <w:pPr>
              <w:pStyle w:val="ListParagraph"/>
              <w:numPr>
                <w:ilvl w:val="0"/>
                <w:numId w:val="86"/>
              </w:numPr>
              <w:rPr>
                <w:rFonts w:ascii="Times New Roman" w:hAnsi="Times New Roman"/>
                <w:sz w:val="24"/>
                <w:szCs w:val="24"/>
                <w:lang w:val="bg-BG"/>
              </w:rPr>
            </w:pPr>
            <w:r w:rsidRPr="00B93F68">
              <w:rPr>
                <w:rFonts w:ascii="Times New Roman" w:hAnsi="Times New Roman"/>
                <w:sz w:val="24"/>
                <w:szCs w:val="24"/>
                <w:lang w:val="bg-BG"/>
              </w:rPr>
              <w:t>Мярка „Опазване и възстановяване на морското биологично разнообразие и екосистеми“ има нужда от промяна на обосновката, описанието на допустимите кандидати и условията за допустимост</w:t>
            </w:r>
            <w:r w:rsidR="0002728D">
              <w:rPr>
                <w:rFonts w:ascii="Times New Roman" w:hAnsi="Times New Roman"/>
                <w:sz w:val="24"/>
                <w:szCs w:val="24"/>
                <w:lang w:val="bg-BG"/>
              </w:rPr>
              <w:t xml:space="preserve"> (в предходни версии на </w:t>
            </w:r>
            <w:r w:rsidR="0002728D">
              <w:rPr>
                <w:rFonts w:ascii="Times New Roman" w:hAnsi="Times New Roman"/>
                <w:sz w:val="24"/>
                <w:szCs w:val="24"/>
                <w:lang w:val="bg-BG"/>
              </w:rPr>
              <w:lastRenderedPageBreak/>
              <w:t>програмата)</w:t>
            </w:r>
            <w:r w:rsidRPr="00B93F68">
              <w:rPr>
                <w:rFonts w:ascii="Times New Roman" w:hAnsi="Times New Roman"/>
                <w:sz w:val="24"/>
                <w:szCs w:val="24"/>
                <w:lang w:val="bg-BG"/>
              </w:rPr>
              <w:t>.</w:t>
            </w:r>
          </w:p>
          <w:p w:rsidR="002E4D14" w:rsidRPr="00B93F68" w:rsidRDefault="002E4D14" w:rsidP="002E4D14">
            <w:pPr>
              <w:pStyle w:val="ListParagraph"/>
              <w:numPr>
                <w:ilvl w:val="0"/>
                <w:numId w:val="86"/>
              </w:numPr>
              <w:rPr>
                <w:rFonts w:ascii="Times New Roman" w:hAnsi="Times New Roman"/>
                <w:sz w:val="24"/>
                <w:szCs w:val="24"/>
                <w:lang w:val="bg-BG"/>
              </w:rPr>
            </w:pPr>
            <w:r w:rsidRPr="00B93F68">
              <w:rPr>
                <w:rFonts w:ascii="Times New Roman" w:hAnsi="Times New Roman"/>
                <w:sz w:val="24"/>
                <w:szCs w:val="24"/>
                <w:lang w:val="bg-BG"/>
              </w:rPr>
              <w:t xml:space="preserve">Мярка „Иновации в </w:t>
            </w:r>
            <w:proofErr w:type="spellStart"/>
            <w:r w:rsidRPr="00B93F68">
              <w:rPr>
                <w:rFonts w:ascii="Times New Roman" w:hAnsi="Times New Roman"/>
                <w:sz w:val="24"/>
                <w:szCs w:val="24"/>
                <w:lang w:val="bg-BG"/>
              </w:rPr>
              <w:t>аквакултурата</w:t>
            </w:r>
            <w:proofErr w:type="spellEnd"/>
            <w:r w:rsidRPr="00B93F68">
              <w:rPr>
                <w:rFonts w:ascii="Times New Roman" w:hAnsi="Times New Roman"/>
                <w:sz w:val="24"/>
                <w:szCs w:val="24"/>
                <w:lang w:val="bg-BG"/>
              </w:rPr>
              <w:t xml:space="preserve">“ е описана твърде подробно. </w:t>
            </w:r>
          </w:p>
          <w:p w:rsidR="002E4D14" w:rsidRPr="00B93F68" w:rsidRDefault="002E4D14" w:rsidP="002E4D14">
            <w:pPr>
              <w:pStyle w:val="ListParagraph"/>
              <w:numPr>
                <w:ilvl w:val="0"/>
                <w:numId w:val="86"/>
              </w:numPr>
              <w:rPr>
                <w:rFonts w:ascii="Times New Roman" w:hAnsi="Times New Roman"/>
                <w:sz w:val="24"/>
                <w:szCs w:val="24"/>
                <w:lang w:val="bg-BG"/>
              </w:rPr>
            </w:pPr>
            <w:r w:rsidRPr="00B93F68">
              <w:rPr>
                <w:rFonts w:ascii="Times New Roman" w:hAnsi="Times New Roman"/>
                <w:sz w:val="24"/>
                <w:szCs w:val="24"/>
                <w:lang w:val="bg-BG"/>
              </w:rPr>
              <w:t>Мярка „Производствени инвестиции в аквакултурите“ е описана твърде подробно</w:t>
            </w:r>
            <w:r w:rsidR="0002728D">
              <w:rPr>
                <w:rFonts w:ascii="Times New Roman" w:hAnsi="Times New Roman"/>
                <w:sz w:val="24"/>
                <w:szCs w:val="24"/>
                <w:lang w:val="bg-BG"/>
              </w:rPr>
              <w:t xml:space="preserve"> (в предходни версии на програмата)</w:t>
            </w:r>
            <w:r w:rsidRPr="00B93F68">
              <w:rPr>
                <w:rFonts w:ascii="Times New Roman" w:hAnsi="Times New Roman"/>
                <w:sz w:val="24"/>
                <w:szCs w:val="24"/>
                <w:lang w:val="bg-BG"/>
              </w:rPr>
              <w:t>.</w:t>
            </w:r>
          </w:p>
          <w:p w:rsidR="002E4D14" w:rsidRPr="00B93F68" w:rsidRDefault="002E4D14" w:rsidP="002E4D14">
            <w:pPr>
              <w:pStyle w:val="ListParagraph"/>
              <w:numPr>
                <w:ilvl w:val="0"/>
                <w:numId w:val="86"/>
              </w:numPr>
              <w:rPr>
                <w:rFonts w:ascii="Times New Roman" w:hAnsi="Times New Roman"/>
                <w:sz w:val="24"/>
                <w:szCs w:val="24"/>
                <w:lang w:val="bg-BG"/>
              </w:rPr>
            </w:pPr>
            <w:r w:rsidRPr="00B93F68">
              <w:rPr>
                <w:rFonts w:ascii="Times New Roman" w:hAnsi="Times New Roman"/>
                <w:sz w:val="24"/>
                <w:szCs w:val="24"/>
                <w:lang w:val="bg-BG"/>
              </w:rPr>
              <w:t xml:space="preserve">Възможност за припокриване между мерки „Нови форми на доход и добавена стойност в </w:t>
            </w:r>
            <w:proofErr w:type="spellStart"/>
            <w:r w:rsidRPr="00B93F68">
              <w:rPr>
                <w:rFonts w:ascii="Times New Roman" w:hAnsi="Times New Roman"/>
                <w:sz w:val="24"/>
                <w:szCs w:val="24"/>
                <w:lang w:val="bg-BG"/>
              </w:rPr>
              <w:t>аквакултурата</w:t>
            </w:r>
            <w:proofErr w:type="spellEnd"/>
            <w:r w:rsidRPr="00B93F68">
              <w:rPr>
                <w:rFonts w:ascii="Times New Roman" w:hAnsi="Times New Roman"/>
                <w:sz w:val="24"/>
                <w:szCs w:val="24"/>
                <w:lang w:val="bg-BG"/>
              </w:rPr>
              <w:t>“, мярка „Производствени инвестиции в аквакултурите“ и мярка „Преработване на продуктите на риболова и аквакултурите“ по отношение на инвестиционните мерки</w:t>
            </w:r>
            <w:r w:rsidR="0002728D">
              <w:rPr>
                <w:rFonts w:ascii="Times New Roman" w:hAnsi="Times New Roman"/>
                <w:sz w:val="24"/>
                <w:szCs w:val="24"/>
                <w:lang w:val="bg-BG"/>
              </w:rPr>
              <w:t xml:space="preserve"> (в предходни версии на програмата)</w:t>
            </w:r>
            <w:r w:rsidRPr="00A637F1">
              <w:rPr>
                <w:rFonts w:ascii="Times New Roman" w:hAnsi="Times New Roman"/>
                <w:lang w:val="bg-BG"/>
              </w:rPr>
              <w:t>.</w:t>
            </w:r>
          </w:p>
        </w:tc>
        <w:tc>
          <w:tcPr>
            <w:tcW w:w="5779" w:type="dxa"/>
          </w:tcPr>
          <w:p w:rsidR="002E4D14" w:rsidRPr="00B93F68" w:rsidRDefault="002E4D14" w:rsidP="002E4D14">
            <w:pPr>
              <w:pStyle w:val="ListParagraph"/>
              <w:numPr>
                <w:ilvl w:val="0"/>
                <w:numId w:val="87"/>
              </w:numPr>
              <w:ind w:left="459"/>
              <w:rPr>
                <w:rFonts w:ascii="Times New Roman" w:hAnsi="Times New Roman"/>
                <w:sz w:val="24"/>
                <w:szCs w:val="24"/>
                <w:lang w:val="bg-BG"/>
              </w:rPr>
            </w:pPr>
            <w:r w:rsidRPr="00B93F68">
              <w:rPr>
                <w:rFonts w:ascii="Times New Roman" w:hAnsi="Times New Roman"/>
                <w:sz w:val="24"/>
                <w:szCs w:val="24"/>
                <w:lang w:val="bg-BG"/>
              </w:rPr>
              <w:lastRenderedPageBreak/>
              <w:t xml:space="preserve">Да се редактира текстът на обосновката, допустимите кандидати и условията за допустимост на мярка „Опазване и възстановяване на морското биологично разнообразие и екосистеми“. </w:t>
            </w:r>
          </w:p>
          <w:p w:rsidR="002E4D14" w:rsidRPr="00B93F68" w:rsidRDefault="002E4D14" w:rsidP="002E4D14">
            <w:pPr>
              <w:pStyle w:val="ListParagraph"/>
              <w:numPr>
                <w:ilvl w:val="0"/>
                <w:numId w:val="87"/>
              </w:numPr>
              <w:ind w:left="459"/>
              <w:rPr>
                <w:rFonts w:ascii="Times New Roman" w:hAnsi="Times New Roman"/>
                <w:color w:val="000000"/>
                <w:sz w:val="24"/>
                <w:szCs w:val="24"/>
                <w:lang w:val="bg-BG"/>
              </w:rPr>
            </w:pPr>
            <w:r w:rsidRPr="00B93F68">
              <w:rPr>
                <w:rFonts w:ascii="Times New Roman" w:hAnsi="Times New Roman"/>
                <w:color w:val="000000"/>
                <w:sz w:val="24"/>
                <w:szCs w:val="24"/>
                <w:lang w:val="bg-BG"/>
              </w:rPr>
              <w:t xml:space="preserve"> Да се съкрати описанието на допустимите дейности по мярка „</w:t>
            </w:r>
            <w:r w:rsidRPr="00B93F68">
              <w:rPr>
                <w:rFonts w:ascii="Times New Roman" w:hAnsi="Times New Roman"/>
                <w:sz w:val="24"/>
                <w:szCs w:val="24"/>
                <w:lang w:val="bg-BG"/>
              </w:rPr>
              <w:t xml:space="preserve">Иновации в </w:t>
            </w:r>
            <w:proofErr w:type="spellStart"/>
            <w:r w:rsidRPr="00B93F68">
              <w:rPr>
                <w:rFonts w:ascii="Times New Roman" w:hAnsi="Times New Roman"/>
                <w:sz w:val="24"/>
                <w:szCs w:val="24"/>
                <w:lang w:val="bg-BG"/>
              </w:rPr>
              <w:t>аквакултурата</w:t>
            </w:r>
            <w:proofErr w:type="spellEnd"/>
            <w:r w:rsidRPr="00B93F68">
              <w:rPr>
                <w:rFonts w:ascii="Times New Roman" w:hAnsi="Times New Roman"/>
                <w:sz w:val="24"/>
                <w:szCs w:val="24"/>
                <w:lang w:val="bg-BG"/>
              </w:rPr>
              <w:t>”;</w:t>
            </w:r>
          </w:p>
          <w:p w:rsidR="002E4D14" w:rsidRPr="00B93F68" w:rsidRDefault="002E4D14" w:rsidP="002E4D14">
            <w:pPr>
              <w:pStyle w:val="ListParagraph"/>
              <w:numPr>
                <w:ilvl w:val="0"/>
                <w:numId w:val="87"/>
              </w:numPr>
              <w:ind w:left="459"/>
              <w:rPr>
                <w:rFonts w:ascii="Times New Roman" w:hAnsi="Times New Roman"/>
                <w:color w:val="000000"/>
                <w:sz w:val="24"/>
                <w:szCs w:val="24"/>
                <w:lang w:val="bg-BG"/>
              </w:rPr>
            </w:pPr>
            <w:r w:rsidRPr="00B93F68">
              <w:rPr>
                <w:rFonts w:ascii="Times New Roman" w:hAnsi="Times New Roman"/>
                <w:color w:val="000000"/>
                <w:sz w:val="24"/>
                <w:szCs w:val="24"/>
                <w:lang w:val="bg-BG"/>
              </w:rPr>
              <w:t>Да</w:t>
            </w:r>
            <w:r w:rsidR="00B05217">
              <w:rPr>
                <w:rFonts w:ascii="Times New Roman" w:hAnsi="Times New Roman"/>
                <w:color w:val="000000"/>
                <w:sz w:val="24"/>
                <w:szCs w:val="24"/>
                <w:lang w:val="bg-BG"/>
              </w:rPr>
              <w:t xml:space="preserve"> </w:t>
            </w:r>
            <w:r w:rsidRPr="00B93F68">
              <w:rPr>
                <w:rFonts w:ascii="Times New Roman" w:hAnsi="Times New Roman"/>
                <w:color w:val="000000"/>
                <w:sz w:val="24"/>
                <w:szCs w:val="24"/>
                <w:lang w:val="bg-BG"/>
              </w:rPr>
              <w:t>се съкрати обосновката на</w:t>
            </w:r>
            <w:r w:rsidR="00B05217">
              <w:rPr>
                <w:rFonts w:ascii="Times New Roman" w:hAnsi="Times New Roman"/>
                <w:color w:val="000000"/>
                <w:sz w:val="24"/>
                <w:szCs w:val="24"/>
                <w:lang w:val="bg-BG"/>
              </w:rPr>
              <w:t xml:space="preserve"> </w:t>
            </w:r>
            <w:r w:rsidRPr="00B93F68">
              <w:rPr>
                <w:rFonts w:ascii="Times New Roman" w:hAnsi="Times New Roman"/>
                <w:color w:val="000000"/>
                <w:sz w:val="24"/>
                <w:szCs w:val="24"/>
                <w:lang w:val="bg-BG"/>
              </w:rPr>
              <w:t>Мярка „Производствени инвестиции в аквакултурите“.</w:t>
            </w:r>
          </w:p>
          <w:p w:rsidR="002E4D14" w:rsidRPr="005958D9" w:rsidRDefault="002E4D14" w:rsidP="002E4D14">
            <w:pPr>
              <w:pStyle w:val="ListParagraph"/>
              <w:widowControl w:val="0"/>
              <w:numPr>
                <w:ilvl w:val="0"/>
                <w:numId w:val="87"/>
              </w:numPr>
              <w:autoSpaceDE w:val="0"/>
              <w:autoSpaceDN w:val="0"/>
              <w:adjustRightInd w:val="0"/>
              <w:ind w:left="459" w:right="140"/>
              <w:jc w:val="both"/>
              <w:rPr>
                <w:rFonts w:ascii="Times New Roman" w:hAnsi="Times New Roman"/>
                <w:lang w:val="bg-BG"/>
              </w:rPr>
            </w:pPr>
            <w:r w:rsidRPr="005958D9">
              <w:rPr>
                <w:rFonts w:ascii="Times New Roman" w:hAnsi="Times New Roman"/>
                <w:sz w:val="24"/>
                <w:szCs w:val="24"/>
                <w:lang w:val="bg-BG"/>
              </w:rPr>
              <w:t xml:space="preserve">При мярка „Производствени инвестиции в аквакултурите“ да се обоснове дейност 9.6.4 и да се допълни обосновката относно подкрепата на съществуващи предприятия с предимство. </w:t>
            </w:r>
          </w:p>
          <w:p w:rsidR="002E4D14" w:rsidRPr="00A637F1" w:rsidRDefault="00923993" w:rsidP="002E4D14">
            <w:pPr>
              <w:pStyle w:val="ListParagraph"/>
              <w:widowControl w:val="0"/>
              <w:numPr>
                <w:ilvl w:val="0"/>
                <w:numId w:val="87"/>
              </w:numPr>
              <w:autoSpaceDE w:val="0"/>
              <w:autoSpaceDN w:val="0"/>
              <w:adjustRightInd w:val="0"/>
              <w:ind w:left="459" w:right="140"/>
              <w:jc w:val="both"/>
              <w:rPr>
                <w:rFonts w:ascii="Times New Roman" w:hAnsi="Times New Roman"/>
                <w:color w:val="000000"/>
                <w:lang w:val="bg-BG"/>
              </w:rPr>
            </w:pPr>
            <w:r>
              <w:rPr>
                <w:rFonts w:ascii="Times New Roman" w:hAnsi="Times New Roman"/>
                <w:color w:val="000000"/>
                <w:sz w:val="24"/>
                <w:szCs w:val="24"/>
                <w:lang w:val="bg-BG"/>
              </w:rPr>
              <w:t xml:space="preserve"> </w:t>
            </w:r>
            <w:r w:rsidR="002E4D14" w:rsidRPr="00B93F68">
              <w:rPr>
                <w:rFonts w:ascii="Times New Roman" w:hAnsi="Times New Roman"/>
                <w:color w:val="000000"/>
                <w:sz w:val="24"/>
                <w:szCs w:val="24"/>
                <w:lang w:val="bg-BG"/>
              </w:rPr>
              <w:t>Да отпадне мярка</w:t>
            </w:r>
            <w:r>
              <w:rPr>
                <w:rFonts w:ascii="Times New Roman" w:hAnsi="Times New Roman"/>
                <w:color w:val="000000"/>
                <w:sz w:val="24"/>
                <w:szCs w:val="24"/>
                <w:lang w:val="bg-BG"/>
              </w:rPr>
              <w:t xml:space="preserve"> </w:t>
            </w:r>
            <w:r w:rsidR="002E4D14" w:rsidRPr="00B93F68">
              <w:rPr>
                <w:rFonts w:ascii="Times New Roman" w:hAnsi="Times New Roman"/>
                <w:color w:val="000000"/>
                <w:sz w:val="24"/>
                <w:szCs w:val="24"/>
                <w:lang w:val="bg-BG"/>
              </w:rPr>
              <w:t xml:space="preserve">„Нови форми на доход и добавена стойност в </w:t>
            </w:r>
            <w:proofErr w:type="spellStart"/>
            <w:r w:rsidR="002E4D14" w:rsidRPr="00B93F68">
              <w:rPr>
                <w:rFonts w:ascii="Times New Roman" w:hAnsi="Times New Roman"/>
                <w:color w:val="000000"/>
                <w:sz w:val="24"/>
                <w:szCs w:val="24"/>
                <w:lang w:val="bg-BG"/>
              </w:rPr>
              <w:t>аквакултурата</w:t>
            </w:r>
            <w:proofErr w:type="spellEnd"/>
            <w:r w:rsidR="002E4D14" w:rsidRPr="00B93F68">
              <w:rPr>
                <w:rFonts w:ascii="Times New Roman" w:hAnsi="Times New Roman"/>
                <w:color w:val="000000"/>
                <w:sz w:val="24"/>
                <w:szCs w:val="24"/>
                <w:lang w:val="bg-BG"/>
              </w:rPr>
              <w:t>“</w:t>
            </w:r>
            <w:r>
              <w:rPr>
                <w:rFonts w:ascii="Times New Roman" w:hAnsi="Times New Roman"/>
                <w:color w:val="000000"/>
                <w:sz w:val="24"/>
                <w:szCs w:val="24"/>
                <w:lang w:val="bg-BG"/>
              </w:rPr>
              <w:t xml:space="preserve"> </w:t>
            </w:r>
            <w:r w:rsidR="002E4D14" w:rsidRPr="00B93F68">
              <w:rPr>
                <w:rFonts w:ascii="Times New Roman" w:hAnsi="Times New Roman"/>
                <w:color w:val="000000"/>
                <w:sz w:val="24"/>
                <w:szCs w:val="24"/>
                <w:lang w:val="bg-BG"/>
              </w:rPr>
              <w:t xml:space="preserve">или да се </w:t>
            </w:r>
            <w:r w:rsidR="002E4D14" w:rsidRPr="00B93F68">
              <w:rPr>
                <w:rFonts w:ascii="Times New Roman" w:hAnsi="Times New Roman"/>
                <w:color w:val="000000"/>
                <w:sz w:val="24"/>
                <w:szCs w:val="24"/>
                <w:lang w:val="bg-BG"/>
              </w:rPr>
              <w:lastRenderedPageBreak/>
              <w:t xml:space="preserve">поясни допълнително вътрешната </w:t>
            </w:r>
            <w:proofErr w:type="spellStart"/>
            <w:r w:rsidR="002E4D14" w:rsidRPr="00B93F68">
              <w:rPr>
                <w:rFonts w:ascii="Times New Roman" w:hAnsi="Times New Roman"/>
                <w:color w:val="000000"/>
                <w:sz w:val="24"/>
                <w:szCs w:val="24"/>
                <w:lang w:val="bg-BG"/>
              </w:rPr>
              <w:t>демаркация</w:t>
            </w:r>
            <w:proofErr w:type="spellEnd"/>
            <w:r w:rsidR="002E4D14" w:rsidRPr="00B93F68">
              <w:rPr>
                <w:rFonts w:ascii="Times New Roman" w:hAnsi="Times New Roman"/>
                <w:color w:val="000000"/>
                <w:sz w:val="24"/>
                <w:szCs w:val="24"/>
                <w:lang w:val="bg-BG"/>
              </w:rPr>
              <w:t>.</w:t>
            </w:r>
          </w:p>
          <w:p w:rsidR="002E4D14" w:rsidRPr="00B93F68" w:rsidRDefault="002E4D14" w:rsidP="001062D3">
            <w:pPr>
              <w:rPr>
                <w:rFonts w:ascii="Times New Roman" w:hAnsi="Times New Roman"/>
                <w:color w:val="000000"/>
                <w:sz w:val="24"/>
                <w:szCs w:val="24"/>
                <w:lang w:val="bg-BG"/>
              </w:rPr>
            </w:pPr>
          </w:p>
        </w:tc>
        <w:tc>
          <w:tcPr>
            <w:tcW w:w="2127" w:type="dxa"/>
          </w:tcPr>
          <w:p w:rsidR="002E4D14" w:rsidRPr="00B93F68" w:rsidRDefault="00923993" w:rsidP="002E4D14">
            <w:pPr>
              <w:pStyle w:val="ListParagraph"/>
              <w:numPr>
                <w:ilvl w:val="0"/>
                <w:numId w:val="88"/>
              </w:numPr>
              <w:ind w:left="317"/>
              <w:rPr>
                <w:rFonts w:ascii="Times New Roman" w:hAnsi="Times New Roman"/>
                <w:sz w:val="24"/>
                <w:szCs w:val="24"/>
                <w:lang w:val="bg-BG"/>
              </w:rPr>
            </w:pPr>
            <w:r>
              <w:rPr>
                <w:rFonts w:ascii="Times New Roman" w:hAnsi="Times New Roman"/>
                <w:sz w:val="24"/>
                <w:szCs w:val="24"/>
                <w:lang w:val="bg-BG"/>
              </w:rPr>
              <w:lastRenderedPageBreak/>
              <w:t>Изпълнено</w:t>
            </w:r>
          </w:p>
          <w:p w:rsidR="002E4D14" w:rsidRPr="00B93F68" w:rsidRDefault="00E2243D" w:rsidP="002E4D14">
            <w:pPr>
              <w:pStyle w:val="ListParagraph"/>
              <w:numPr>
                <w:ilvl w:val="0"/>
                <w:numId w:val="88"/>
              </w:numPr>
              <w:ind w:left="317"/>
              <w:rPr>
                <w:rFonts w:ascii="Times New Roman" w:hAnsi="Times New Roman"/>
                <w:sz w:val="24"/>
                <w:szCs w:val="24"/>
                <w:lang w:val="bg-BG"/>
              </w:rPr>
            </w:pPr>
            <w:r>
              <w:rPr>
                <w:rFonts w:ascii="Times New Roman" w:hAnsi="Times New Roman"/>
                <w:sz w:val="24"/>
                <w:szCs w:val="24"/>
                <w:lang w:val="bg-BG"/>
              </w:rPr>
              <w:t>Предстои да бъде разгледана</w:t>
            </w:r>
          </w:p>
          <w:p w:rsidR="002E4D14" w:rsidRPr="00B93F68" w:rsidRDefault="002E4D14" w:rsidP="001062D3">
            <w:pPr>
              <w:ind w:left="-43"/>
              <w:rPr>
                <w:rFonts w:ascii="Times New Roman" w:hAnsi="Times New Roman"/>
                <w:sz w:val="24"/>
                <w:szCs w:val="24"/>
                <w:lang w:val="bg-BG"/>
              </w:rPr>
            </w:pPr>
            <w:r w:rsidRPr="00B93F68">
              <w:rPr>
                <w:rFonts w:ascii="Times New Roman" w:hAnsi="Times New Roman"/>
                <w:sz w:val="24"/>
                <w:szCs w:val="24"/>
                <w:lang w:val="bg-BG"/>
              </w:rPr>
              <w:t>4.3 Изпълнено</w:t>
            </w:r>
          </w:p>
          <w:p w:rsidR="002E4D14" w:rsidRPr="00B93F68" w:rsidRDefault="002E4D14" w:rsidP="001062D3">
            <w:pPr>
              <w:ind w:left="-43"/>
              <w:rPr>
                <w:rFonts w:ascii="Times New Roman" w:hAnsi="Times New Roman"/>
                <w:sz w:val="24"/>
                <w:szCs w:val="24"/>
                <w:lang w:val="bg-BG"/>
              </w:rPr>
            </w:pPr>
            <w:r w:rsidRPr="00B93F68">
              <w:rPr>
                <w:rFonts w:ascii="Times New Roman" w:hAnsi="Times New Roman"/>
                <w:sz w:val="24"/>
                <w:szCs w:val="24"/>
                <w:lang w:val="bg-BG"/>
              </w:rPr>
              <w:t xml:space="preserve">4.4 </w:t>
            </w:r>
            <w:r w:rsidR="00923993">
              <w:rPr>
                <w:rFonts w:ascii="Times New Roman" w:hAnsi="Times New Roman"/>
                <w:sz w:val="24"/>
                <w:szCs w:val="24"/>
                <w:lang w:val="bg-BG"/>
              </w:rPr>
              <w:t>Изпълнено</w:t>
            </w:r>
          </w:p>
          <w:p w:rsidR="002E4D14" w:rsidRPr="00B93F68" w:rsidRDefault="002E4D14" w:rsidP="001062D3">
            <w:pPr>
              <w:ind w:left="-43"/>
              <w:rPr>
                <w:rFonts w:ascii="Times New Roman" w:hAnsi="Times New Roman"/>
                <w:sz w:val="24"/>
                <w:szCs w:val="24"/>
                <w:lang w:val="bg-BG"/>
              </w:rPr>
            </w:pPr>
            <w:r w:rsidRPr="00B93F68">
              <w:rPr>
                <w:rFonts w:ascii="Times New Roman" w:hAnsi="Times New Roman"/>
                <w:sz w:val="24"/>
                <w:szCs w:val="24"/>
                <w:lang w:val="bg-BG"/>
              </w:rPr>
              <w:t>4.5</w:t>
            </w:r>
            <w:r w:rsidR="00923993">
              <w:rPr>
                <w:rFonts w:ascii="Times New Roman" w:hAnsi="Times New Roman"/>
                <w:sz w:val="24"/>
                <w:szCs w:val="24"/>
                <w:lang w:val="bg-BG"/>
              </w:rPr>
              <w:t xml:space="preserve"> Изпълнено</w:t>
            </w:r>
          </w:p>
          <w:p w:rsidR="002E4D14" w:rsidRPr="00B93F68" w:rsidRDefault="002E4D14" w:rsidP="001062D3">
            <w:pPr>
              <w:ind w:left="-43"/>
              <w:rPr>
                <w:rFonts w:ascii="Times New Roman" w:hAnsi="Times New Roman"/>
                <w:sz w:val="24"/>
                <w:szCs w:val="24"/>
                <w:lang w:val="bg-BG"/>
              </w:rPr>
            </w:pPr>
          </w:p>
        </w:tc>
      </w:tr>
      <w:tr w:rsidR="002E4D14" w:rsidRPr="00B93F68" w:rsidTr="001062D3">
        <w:tc>
          <w:tcPr>
            <w:tcW w:w="851" w:type="dxa"/>
          </w:tcPr>
          <w:p w:rsidR="002E4D14" w:rsidRPr="00B93F68" w:rsidRDefault="002E4D14" w:rsidP="001062D3">
            <w:pPr>
              <w:spacing w:after="120"/>
              <w:jc w:val="center"/>
              <w:rPr>
                <w:rFonts w:ascii="Times New Roman" w:hAnsi="Times New Roman"/>
                <w:b/>
                <w:sz w:val="24"/>
                <w:szCs w:val="24"/>
                <w:lang w:val="bg-BG"/>
              </w:rPr>
            </w:pPr>
            <w:r w:rsidRPr="00B93F68">
              <w:rPr>
                <w:rFonts w:ascii="Times New Roman" w:hAnsi="Times New Roman"/>
                <w:b/>
                <w:sz w:val="24"/>
                <w:szCs w:val="24"/>
                <w:lang w:val="bg-BG"/>
              </w:rPr>
              <w:lastRenderedPageBreak/>
              <w:t>5</w:t>
            </w:r>
          </w:p>
        </w:tc>
        <w:tc>
          <w:tcPr>
            <w:tcW w:w="5812" w:type="dxa"/>
          </w:tcPr>
          <w:p w:rsidR="00EF3104" w:rsidRDefault="00EF3104" w:rsidP="00EF3104">
            <w:pPr>
              <w:spacing w:after="0"/>
              <w:contextualSpacing/>
              <w:rPr>
                <w:rFonts w:ascii="Times New Roman" w:hAnsi="Times New Roman"/>
                <w:sz w:val="24"/>
                <w:szCs w:val="24"/>
                <w:lang w:val="bg-BG"/>
              </w:rPr>
            </w:pPr>
            <w:r w:rsidRPr="00B93F68">
              <w:rPr>
                <w:rFonts w:ascii="Times New Roman" w:hAnsi="Times New Roman"/>
                <w:sz w:val="24"/>
                <w:szCs w:val="24"/>
                <w:lang w:val="bg-BG"/>
              </w:rPr>
              <w:t>В бюджета на ПМДР 2014-2020 са заложени мерки за постигането на всички основни приоритети на ЕФМДР.</w:t>
            </w:r>
            <w:r>
              <w:rPr>
                <w:rFonts w:ascii="Times New Roman" w:hAnsi="Times New Roman"/>
                <w:sz w:val="24"/>
                <w:szCs w:val="24"/>
              </w:rPr>
              <w:t xml:space="preserve"> </w:t>
            </w:r>
            <w:r w:rsidRPr="00B93F68">
              <w:rPr>
                <w:rFonts w:ascii="Times New Roman" w:hAnsi="Times New Roman"/>
                <w:color w:val="000000"/>
                <w:sz w:val="24"/>
                <w:szCs w:val="24"/>
                <w:lang w:val="bg-BG" w:eastAsia="bg-BG"/>
              </w:rPr>
              <w:t>Разпределението по тематични цели на бюджета на програмата съответства на целите на ПМДР 2014-</w:t>
            </w:r>
            <w:r w:rsidRPr="0025126B">
              <w:rPr>
                <w:rFonts w:ascii="Times New Roman" w:hAnsi="Times New Roman"/>
                <w:color w:val="000000"/>
                <w:sz w:val="24"/>
                <w:szCs w:val="24"/>
                <w:lang w:val="bg-BG" w:eastAsia="bg-BG"/>
              </w:rPr>
              <w:t>2020.</w:t>
            </w:r>
            <w:r>
              <w:rPr>
                <w:rFonts w:ascii="Times New Roman" w:hAnsi="Times New Roman"/>
                <w:color w:val="000000"/>
                <w:sz w:val="24"/>
                <w:szCs w:val="24"/>
                <w:lang w:val="bg-BG" w:eastAsia="bg-BG"/>
              </w:rPr>
              <w:t xml:space="preserve"> Възможни са подобрения по отношение на:</w:t>
            </w:r>
          </w:p>
          <w:p w:rsidR="00EF3104" w:rsidRPr="00EF3104" w:rsidRDefault="00EF3104" w:rsidP="00EF3104">
            <w:pPr>
              <w:spacing w:after="0"/>
              <w:contextualSpacing/>
              <w:rPr>
                <w:rFonts w:ascii="Times New Roman" w:hAnsi="Times New Roman"/>
                <w:sz w:val="24"/>
                <w:szCs w:val="24"/>
                <w:lang w:val="bg-BG"/>
              </w:rPr>
            </w:pPr>
          </w:p>
          <w:p w:rsidR="002E4D14" w:rsidRPr="00326887" w:rsidRDefault="002E4D14" w:rsidP="002E4D14">
            <w:pPr>
              <w:pStyle w:val="ListParagraph"/>
              <w:numPr>
                <w:ilvl w:val="0"/>
                <w:numId w:val="108"/>
              </w:numPr>
              <w:spacing w:after="0"/>
              <w:ind w:left="426" w:hanging="426"/>
              <w:contextualSpacing/>
              <w:rPr>
                <w:rFonts w:ascii="Times New Roman" w:hAnsi="Times New Roman"/>
                <w:color w:val="000000" w:themeColor="text1"/>
                <w:sz w:val="24"/>
                <w:szCs w:val="24"/>
                <w:lang w:val="bg-BG"/>
              </w:rPr>
            </w:pPr>
            <w:r w:rsidRPr="00326887">
              <w:rPr>
                <w:rFonts w:ascii="Times New Roman" w:hAnsi="Times New Roman"/>
                <w:color w:val="000000" w:themeColor="text1"/>
                <w:sz w:val="24"/>
                <w:szCs w:val="24"/>
                <w:lang w:val="bg-BG"/>
              </w:rPr>
              <w:t xml:space="preserve">В ПМДР 2014-2020 липсва обосновка за </w:t>
            </w:r>
            <w:r w:rsidRPr="00326887">
              <w:rPr>
                <w:rFonts w:ascii="Times New Roman" w:hAnsi="Times New Roman"/>
                <w:color w:val="000000" w:themeColor="text1"/>
                <w:sz w:val="24"/>
                <w:szCs w:val="24"/>
                <w:lang w:val="bg-BG"/>
              </w:rPr>
              <w:lastRenderedPageBreak/>
              <w:t>разпределението на финансовите средства по програмата през следващия програмен период.</w:t>
            </w:r>
          </w:p>
          <w:p w:rsidR="002E4D14" w:rsidRPr="00B93F68" w:rsidRDefault="002E4D14" w:rsidP="001062D3">
            <w:pPr>
              <w:spacing w:after="0"/>
              <w:rPr>
                <w:rFonts w:ascii="Times New Roman" w:hAnsi="Times New Roman"/>
                <w:sz w:val="24"/>
                <w:szCs w:val="24"/>
                <w:lang w:val="bg-BG"/>
              </w:rPr>
            </w:pPr>
          </w:p>
          <w:p w:rsidR="002E4D14" w:rsidRPr="00B93F68" w:rsidRDefault="002E4D14" w:rsidP="002E4D14">
            <w:pPr>
              <w:pStyle w:val="ListParagraph"/>
              <w:numPr>
                <w:ilvl w:val="0"/>
                <w:numId w:val="108"/>
              </w:numPr>
              <w:spacing w:before="120"/>
              <w:ind w:left="425" w:hanging="425"/>
              <w:contextualSpacing/>
              <w:rPr>
                <w:rFonts w:ascii="Times New Roman" w:hAnsi="Times New Roman"/>
                <w:sz w:val="24"/>
                <w:szCs w:val="24"/>
                <w:lang w:val="bg-BG"/>
              </w:rPr>
            </w:pPr>
            <w:r w:rsidRPr="00B93F68">
              <w:rPr>
                <w:rFonts w:ascii="Times New Roman" w:hAnsi="Times New Roman"/>
                <w:sz w:val="24"/>
                <w:szCs w:val="24"/>
                <w:lang w:val="bg-BG"/>
              </w:rPr>
              <w:t>Информацията относно формите на финансиране е обща и липсва обосновка на избора на форми на финансиране по мерки.</w:t>
            </w:r>
          </w:p>
          <w:p w:rsidR="002E4D14" w:rsidRPr="00B93F68" w:rsidRDefault="002E4D14" w:rsidP="001062D3">
            <w:pPr>
              <w:pStyle w:val="ListParagraph"/>
              <w:spacing w:before="120"/>
              <w:ind w:left="425"/>
              <w:contextualSpacing/>
              <w:rPr>
                <w:rFonts w:ascii="Times New Roman" w:hAnsi="Times New Roman"/>
                <w:sz w:val="24"/>
                <w:szCs w:val="24"/>
                <w:lang w:val="bg-BG"/>
              </w:rPr>
            </w:pPr>
          </w:p>
          <w:p w:rsidR="002E4D14" w:rsidRPr="00B93F68" w:rsidRDefault="002E4D14" w:rsidP="002E4D14">
            <w:pPr>
              <w:pStyle w:val="ListParagraph"/>
              <w:numPr>
                <w:ilvl w:val="0"/>
                <w:numId w:val="108"/>
              </w:numPr>
              <w:spacing w:after="0"/>
              <w:ind w:left="425" w:hanging="425"/>
              <w:contextualSpacing/>
              <w:rPr>
                <w:rFonts w:ascii="Times New Roman" w:hAnsi="Times New Roman"/>
                <w:sz w:val="24"/>
                <w:szCs w:val="24"/>
                <w:lang w:val="bg-BG"/>
              </w:rPr>
            </w:pPr>
            <w:r w:rsidRPr="00B93F68">
              <w:rPr>
                <w:rFonts w:ascii="Times New Roman" w:hAnsi="Times New Roman"/>
                <w:sz w:val="24"/>
                <w:szCs w:val="24"/>
                <w:lang w:val="bg-BG"/>
              </w:rPr>
              <w:t xml:space="preserve">За рибарски пристанища, кейове за разтоварване и покрити лодкостоянки през следващия програмен период са предвидени повече средства, което предвид слабото усвояване през настоящия период и липсата на стратегия за определяне на пристанищата и тяхното </w:t>
            </w:r>
            <w:proofErr w:type="spellStart"/>
            <w:r w:rsidRPr="00B93F68">
              <w:rPr>
                <w:rFonts w:ascii="Times New Roman" w:hAnsi="Times New Roman"/>
                <w:sz w:val="24"/>
                <w:szCs w:val="24"/>
                <w:lang w:val="bg-BG"/>
              </w:rPr>
              <w:t>приоритизиране</w:t>
            </w:r>
            <w:proofErr w:type="spellEnd"/>
            <w:r w:rsidRPr="00B93F68">
              <w:rPr>
                <w:rFonts w:ascii="Times New Roman" w:hAnsi="Times New Roman"/>
                <w:sz w:val="24"/>
                <w:szCs w:val="24"/>
                <w:lang w:val="bg-BG"/>
              </w:rPr>
              <w:t>, не изглежда обосновано</w:t>
            </w:r>
            <w:r w:rsidR="00720B5F">
              <w:rPr>
                <w:rFonts w:ascii="Times New Roman" w:hAnsi="Times New Roman"/>
                <w:sz w:val="24"/>
                <w:szCs w:val="24"/>
                <w:lang w:val="bg-BG"/>
              </w:rPr>
              <w:t>.</w:t>
            </w:r>
          </w:p>
          <w:p w:rsidR="002E4D14" w:rsidRPr="00B93F68" w:rsidRDefault="002E4D14" w:rsidP="001062D3">
            <w:pPr>
              <w:pStyle w:val="ListParagraph"/>
              <w:spacing w:after="0"/>
              <w:rPr>
                <w:rFonts w:ascii="Times New Roman" w:hAnsi="Times New Roman"/>
                <w:sz w:val="24"/>
                <w:szCs w:val="24"/>
                <w:lang w:val="bg-BG"/>
              </w:rPr>
            </w:pPr>
          </w:p>
          <w:p w:rsidR="002E4D14" w:rsidRPr="00B93F68" w:rsidRDefault="002E4D14" w:rsidP="002E4D14">
            <w:pPr>
              <w:pStyle w:val="ListParagraph"/>
              <w:numPr>
                <w:ilvl w:val="0"/>
                <w:numId w:val="108"/>
              </w:numPr>
              <w:spacing w:after="0"/>
              <w:ind w:left="426" w:hanging="426"/>
              <w:contextualSpacing/>
              <w:rPr>
                <w:rFonts w:ascii="Times New Roman" w:hAnsi="Times New Roman"/>
                <w:sz w:val="24"/>
                <w:szCs w:val="24"/>
                <w:lang w:val="bg-BG"/>
              </w:rPr>
            </w:pPr>
            <w:r w:rsidRPr="00B93F68">
              <w:rPr>
                <w:rFonts w:ascii="Times New Roman" w:hAnsi="Times New Roman"/>
                <w:sz w:val="24"/>
                <w:szCs w:val="24"/>
                <w:lang w:val="bg-BG"/>
              </w:rPr>
              <w:t>Средствата за производствени инвестиции в аквакултурите намаляват през програмен период</w:t>
            </w:r>
            <w:r w:rsidR="00C82C9A">
              <w:rPr>
                <w:rFonts w:ascii="Times New Roman" w:hAnsi="Times New Roman"/>
                <w:sz w:val="24"/>
                <w:szCs w:val="24"/>
                <w:lang w:val="bg-BG"/>
              </w:rPr>
              <w:t xml:space="preserve"> 2014-2020</w:t>
            </w:r>
            <w:r w:rsidRPr="00B93F68">
              <w:rPr>
                <w:rFonts w:ascii="Times New Roman" w:hAnsi="Times New Roman"/>
                <w:sz w:val="24"/>
                <w:szCs w:val="24"/>
                <w:lang w:val="bg-BG"/>
              </w:rPr>
              <w:t xml:space="preserve">. </w:t>
            </w:r>
            <w:r w:rsidR="00C82C9A">
              <w:rPr>
                <w:rFonts w:ascii="Times New Roman" w:hAnsi="Times New Roman"/>
                <w:sz w:val="24"/>
                <w:szCs w:val="24"/>
                <w:lang w:val="bg-BG"/>
              </w:rPr>
              <w:t>Проекти свързани с ак</w:t>
            </w:r>
            <w:r w:rsidRPr="00B93F68">
              <w:rPr>
                <w:rFonts w:ascii="Times New Roman" w:hAnsi="Times New Roman"/>
                <w:sz w:val="24"/>
                <w:szCs w:val="24"/>
                <w:lang w:val="bg-BG"/>
              </w:rPr>
              <w:t>вакултурите обаче имат голям потенциал</w:t>
            </w:r>
            <w:r w:rsidR="00C82C9A">
              <w:rPr>
                <w:rFonts w:ascii="Times New Roman" w:hAnsi="Times New Roman"/>
                <w:sz w:val="24"/>
                <w:szCs w:val="24"/>
                <w:lang w:val="bg-BG"/>
              </w:rPr>
              <w:t>, както и относително добро</w:t>
            </w:r>
            <w:r w:rsidRPr="00B93F68">
              <w:rPr>
                <w:rFonts w:ascii="Times New Roman" w:hAnsi="Times New Roman"/>
                <w:sz w:val="24"/>
                <w:szCs w:val="24"/>
                <w:lang w:val="bg-BG"/>
              </w:rPr>
              <w:t xml:space="preserve"> </w:t>
            </w:r>
            <w:r w:rsidR="00C82C9A">
              <w:rPr>
                <w:rFonts w:ascii="Times New Roman" w:hAnsi="Times New Roman"/>
                <w:sz w:val="24"/>
                <w:szCs w:val="24"/>
                <w:lang w:val="bg-BG"/>
              </w:rPr>
              <w:t>финансово представяне</w:t>
            </w:r>
            <w:r w:rsidRPr="00B93F68">
              <w:rPr>
                <w:rFonts w:ascii="Times New Roman" w:hAnsi="Times New Roman"/>
                <w:sz w:val="24"/>
                <w:szCs w:val="24"/>
                <w:lang w:val="bg-BG"/>
              </w:rPr>
              <w:t xml:space="preserve"> през настоящия програмен период. </w:t>
            </w:r>
          </w:p>
          <w:p w:rsidR="002E4D14" w:rsidRPr="00B93F68" w:rsidRDefault="002E4D14" w:rsidP="001062D3">
            <w:pPr>
              <w:pStyle w:val="ListParagraph"/>
              <w:ind w:left="426"/>
              <w:contextualSpacing/>
              <w:rPr>
                <w:rFonts w:ascii="Times New Roman" w:hAnsi="Times New Roman"/>
                <w:sz w:val="24"/>
                <w:szCs w:val="24"/>
                <w:lang w:val="bg-BG"/>
              </w:rPr>
            </w:pPr>
          </w:p>
          <w:p w:rsidR="002E4D14" w:rsidRPr="00DC0AE1" w:rsidRDefault="002E4D14" w:rsidP="00DC0AE1">
            <w:pPr>
              <w:pStyle w:val="ListParagraph"/>
              <w:numPr>
                <w:ilvl w:val="0"/>
                <w:numId w:val="108"/>
              </w:numPr>
              <w:ind w:left="426" w:hanging="426"/>
              <w:contextualSpacing/>
              <w:rPr>
                <w:rFonts w:ascii="Times New Roman" w:hAnsi="Times New Roman"/>
                <w:sz w:val="24"/>
                <w:szCs w:val="24"/>
                <w:lang w:val="bg-BG"/>
              </w:rPr>
            </w:pPr>
            <w:r w:rsidRPr="00B93F68">
              <w:rPr>
                <w:rFonts w:ascii="Times New Roman" w:hAnsi="Times New Roman"/>
                <w:sz w:val="24"/>
                <w:szCs w:val="24"/>
                <w:lang w:val="bg-BG"/>
              </w:rPr>
              <w:t xml:space="preserve">Заделените средства за изпълнение на стратегии за местно развитие намаляват през следващия </w:t>
            </w:r>
            <w:r w:rsidRPr="00B93F68">
              <w:rPr>
                <w:rFonts w:ascii="Times New Roman" w:hAnsi="Times New Roman"/>
                <w:sz w:val="24"/>
                <w:szCs w:val="24"/>
                <w:lang w:val="bg-BG"/>
              </w:rPr>
              <w:lastRenderedPageBreak/>
              <w:t>програмен период, но техният размер не е добре обоснован предвид неопределения брой на местните инициативни рибарски групи за следващия програмен период и липсата на информация за научени уроци относно слабото усвояване през 2007-2013 и преодоляването на проблемите през 2014-2020.</w:t>
            </w:r>
          </w:p>
        </w:tc>
        <w:tc>
          <w:tcPr>
            <w:tcW w:w="5779" w:type="dxa"/>
          </w:tcPr>
          <w:p w:rsidR="002E4D14" w:rsidRPr="00B93F68" w:rsidRDefault="00E2243D" w:rsidP="00E2243D">
            <w:pPr>
              <w:pStyle w:val="ListParagraph"/>
              <w:numPr>
                <w:ilvl w:val="0"/>
                <w:numId w:val="109"/>
              </w:numPr>
              <w:spacing w:after="0"/>
              <w:ind w:left="487" w:hanging="425"/>
              <w:contextualSpacing/>
              <w:rPr>
                <w:rFonts w:ascii="Times New Roman" w:hAnsi="Times New Roman"/>
                <w:sz w:val="24"/>
                <w:szCs w:val="24"/>
                <w:lang w:val="bg-BG"/>
              </w:rPr>
            </w:pPr>
            <w:r>
              <w:rPr>
                <w:rFonts w:ascii="Times New Roman" w:hAnsi="Times New Roman"/>
                <w:sz w:val="24"/>
                <w:szCs w:val="24"/>
                <w:lang w:val="bg-BG"/>
              </w:rPr>
              <w:lastRenderedPageBreak/>
              <w:t>Финансовата обосновка не е специфичен елемент от формуляра за разработване на ПМДР. В същото време, с</w:t>
            </w:r>
            <w:r w:rsidRPr="00E2243D">
              <w:rPr>
                <w:rFonts w:ascii="Times New Roman" w:hAnsi="Times New Roman"/>
                <w:sz w:val="24"/>
                <w:szCs w:val="24"/>
                <w:lang w:val="bg-BG"/>
              </w:rPr>
              <w:t>ъгласно Чл. 18, 1, т.б, iii от Регламент 508/2014, разпределението на финансовите ресурси за включените в програмата приоритети на Съюза следва да бъде обосновано и подходящо за постигането на поставените цели.</w:t>
            </w:r>
            <w:r>
              <w:rPr>
                <w:rFonts w:ascii="Times New Roman" w:hAnsi="Times New Roman"/>
                <w:sz w:val="24"/>
                <w:szCs w:val="24"/>
                <w:lang w:val="bg-BG"/>
              </w:rPr>
              <w:t xml:space="preserve"> Поради тази причина се </w:t>
            </w:r>
            <w:r>
              <w:rPr>
                <w:rFonts w:ascii="Times New Roman" w:hAnsi="Times New Roman"/>
                <w:sz w:val="24"/>
                <w:szCs w:val="24"/>
                <w:lang w:val="bg-BG"/>
              </w:rPr>
              <w:lastRenderedPageBreak/>
              <w:t>препоръчва разработването на</w:t>
            </w:r>
            <w:r w:rsidR="002E4D14" w:rsidRPr="00B93F68">
              <w:rPr>
                <w:rFonts w:ascii="Times New Roman" w:hAnsi="Times New Roman"/>
                <w:sz w:val="24"/>
                <w:szCs w:val="24"/>
                <w:lang w:val="bg-BG"/>
              </w:rPr>
              <w:t xml:space="preserve"> обосновка на финансовото разпределение на средствата по програмата, която да </w:t>
            </w:r>
            <w:r w:rsidR="006F32C6">
              <w:rPr>
                <w:rFonts w:ascii="Times New Roman" w:hAnsi="Times New Roman"/>
                <w:sz w:val="24"/>
                <w:szCs w:val="24"/>
                <w:lang w:val="bg-BG"/>
              </w:rPr>
              <w:t>включва и отчита</w:t>
            </w:r>
            <w:r w:rsidR="002E4D14" w:rsidRPr="00B93F68">
              <w:rPr>
                <w:rFonts w:ascii="Times New Roman" w:hAnsi="Times New Roman"/>
                <w:sz w:val="24"/>
                <w:szCs w:val="24"/>
                <w:lang w:val="bg-BG"/>
              </w:rPr>
              <w:t xml:space="preserve"> разпределение</w:t>
            </w:r>
            <w:r w:rsidR="006F32C6">
              <w:rPr>
                <w:rFonts w:ascii="Times New Roman" w:hAnsi="Times New Roman"/>
                <w:sz w:val="24"/>
                <w:szCs w:val="24"/>
                <w:lang w:val="bg-BG"/>
              </w:rPr>
              <w:t>то на средства</w:t>
            </w:r>
            <w:r w:rsidR="002E4D14" w:rsidRPr="00B93F68">
              <w:rPr>
                <w:rFonts w:ascii="Times New Roman" w:hAnsi="Times New Roman"/>
                <w:sz w:val="24"/>
                <w:szCs w:val="24"/>
                <w:lang w:val="bg-BG"/>
              </w:rPr>
              <w:t xml:space="preserve"> по приоритети, специфични и тематични цели и мерки, </w:t>
            </w:r>
            <w:r w:rsidR="006F32C6">
              <w:rPr>
                <w:rFonts w:ascii="Times New Roman" w:hAnsi="Times New Roman"/>
                <w:sz w:val="24"/>
                <w:szCs w:val="24"/>
                <w:lang w:val="bg-BG"/>
              </w:rPr>
              <w:t xml:space="preserve">както и </w:t>
            </w:r>
            <w:r w:rsidR="002E4D14" w:rsidRPr="00B93F68">
              <w:rPr>
                <w:rFonts w:ascii="Times New Roman" w:hAnsi="Times New Roman"/>
                <w:sz w:val="24"/>
                <w:szCs w:val="24"/>
                <w:lang w:val="bg-BG"/>
              </w:rPr>
              <w:t>разпределение</w:t>
            </w:r>
            <w:r w:rsidR="006F32C6">
              <w:rPr>
                <w:rFonts w:ascii="Times New Roman" w:hAnsi="Times New Roman"/>
                <w:sz w:val="24"/>
                <w:szCs w:val="24"/>
                <w:lang w:val="bg-BG"/>
              </w:rPr>
              <w:t>то</w:t>
            </w:r>
            <w:r w:rsidR="002E4D14" w:rsidRPr="00B93F68">
              <w:rPr>
                <w:rFonts w:ascii="Times New Roman" w:hAnsi="Times New Roman"/>
                <w:sz w:val="24"/>
                <w:szCs w:val="24"/>
                <w:lang w:val="bg-BG"/>
              </w:rPr>
              <w:t xml:space="preserve"> по години.</w:t>
            </w:r>
            <w:r>
              <w:rPr>
                <w:rFonts w:ascii="Times New Roman" w:hAnsi="Times New Roman"/>
                <w:sz w:val="24"/>
                <w:szCs w:val="24"/>
                <w:lang w:val="bg-BG"/>
              </w:rPr>
              <w:t xml:space="preserve"> </w:t>
            </w:r>
            <w:r>
              <w:rPr>
                <w:rFonts w:ascii="Times New Roman" w:hAnsi="Times New Roman"/>
                <w:color w:val="000000"/>
                <w:sz w:val="24"/>
                <w:szCs w:val="24"/>
                <w:lang w:val="bg-BG" w:eastAsia="bg-BG"/>
              </w:rPr>
              <w:t>Подобни текстове би могло да бъдат включени в описанието на стратегията на програмата.</w:t>
            </w:r>
          </w:p>
          <w:p w:rsidR="002E4D14" w:rsidRPr="00B93F68" w:rsidRDefault="002E4D14" w:rsidP="001062D3">
            <w:pPr>
              <w:pStyle w:val="ListParagraph"/>
              <w:spacing w:after="0"/>
              <w:ind w:left="459"/>
              <w:contextualSpacing/>
              <w:rPr>
                <w:rFonts w:ascii="Times New Roman" w:hAnsi="Times New Roman"/>
                <w:sz w:val="24"/>
                <w:szCs w:val="24"/>
                <w:lang w:val="bg-BG"/>
              </w:rPr>
            </w:pPr>
          </w:p>
          <w:p w:rsidR="002E4D14" w:rsidRPr="00B93F68" w:rsidRDefault="002E4D14" w:rsidP="002E4D14">
            <w:pPr>
              <w:pStyle w:val="ListParagraph"/>
              <w:numPr>
                <w:ilvl w:val="0"/>
                <w:numId w:val="109"/>
              </w:numPr>
              <w:spacing w:before="120"/>
              <w:ind w:left="459" w:hanging="459"/>
              <w:contextualSpacing/>
              <w:rPr>
                <w:rFonts w:ascii="Times New Roman" w:hAnsi="Times New Roman"/>
                <w:sz w:val="24"/>
                <w:szCs w:val="24"/>
                <w:lang w:val="bg-BG"/>
              </w:rPr>
            </w:pPr>
            <w:r w:rsidRPr="00B93F68">
              <w:rPr>
                <w:rFonts w:ascii="Times New Roman" w:hAnsi="Times New Roman"/>
                <w:sz w:val="24"/>
                <w:szCs w:val="24"/>
                <w:lang w:val="bg-BG"/>
              </w:rPr>
              <w:t xml:space="preserve">Да се даде повече </w:t>
            </w:r>
            <w:proofErr w:type="spellStart"/>
            <w:r w:rsidRPr="00B93F68">
              <w:rPr>
                <w:rFonts w:ascii="Times New Roman" w:hAnsi="Times New Roman"/>
                <w:sz w:val="24"/>
                <w:szCs w:val="24"/>
                <w:lang w:val="bg-BG"/>
              </w:rPr>
              <w:t>конкретика</w:t>
            </w:r>
            <w:proofErr w:type="spellEnd"/>
            <w:r w:rsidRPr="00B93F68">
              <w:rPr>
                <w:rFonts w:ascii="Times New Roman" w:hAnsi="Times New Roman"/>
                <w:sz w:val="24"/>
                <w:szCs w:val="24"/>
                <w:lang w:val="bg-BG"/>
              </w:rPr>
              <w:t xml:space="preserve"> по отношение на:</w:t>
            </w:r>
          </w:p>
          <w:p w:rsidR="002E4D14" w:rsidRPr="00B93F68" w:rsidRDefault="002E4D14" w:rsidP="00742CE9">
            <w:pPr>
              <w:pStyle w:val="ListParagraph"/>
              <w:numPr>
                <w:ilvl w:val="0"/>
                <w:numId w:val="7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Случаите</w:t>
            </w:r>
            <w:r w:rsidR="00742CE9">
              <w:rPr>
                <w:rFonts w:ascii="Times New Roman" w:hAnsi="Times New Roman"/>
                <w:sz w:val="24"/>
                <w:szCs w:val="24"/>
                <w:lang w:val="bg-BG"/>
              </w:rPr>
              <w:t xml:space="preserve"> и к</w:t>
            </w:r>
            <w:r w:rsidRPr="00B93F68">
              <w:rPr>
                <w:rFonts w:ascii="Times New Roman" w:hAnsi="Times New Roman"/>
                <w:sz w:val="24"/>
                <w:szCs w:val="24"/>
                <w:lang w:val="bg-BG"/>
              </w:rPr>
              <w:t>онкретните форми на финансови инструменти, които биха могли да се приложат за всяка мярка.</w:t>
            </w:r>
          </w:p>
          <w:p w:rsidR="002E4D14" w:rsidRPr="00B93F68" w:rsidRDefault="002E4D14" w:rsidP="002E4D14">
            <w:pPr>
              <w:pStyle w:val="ListParagraph"/>
              <w:numPr>
                <w:ilvl w:val="0"/>
                <w:numId w:val="74"/>
              </w:numPr>
              <w:spacing w:after="120"/>
              <w:contextualSpacing/>
              <w:jc w:val="both"/>
              <w:rPr>
                <w:rFonts w:ascii="Times New Roman" w:hAnsi="Times New Roman"/>
                <w:sz w:val="24"/>
                <w:szCs w:val="24"/>
                <w:lang w:val="bg-BG"/>
              </w:rPr>
            </w:pPr>
            <w:r w:rsidRPr="00B93F68">
              <w:rPr>
                <w:rFonts w:ascii="Times New Roman" w:hAnsi="Times New Roman"/>
                <w:sz w:val="24"/>
                <w:szCs w:val="24"/>
                <w:lang w:val="bg-BG"/>
              </w:rPr>
              <w:t>За мярка „Контрол и събиране на информация” да бъде указана формата на финансиране.</w:t>
            </w:r>
          </w:p>
          <w:p w:rsidR="002E4D14" w:rsidRPr="00B93F68" w:rsidRDefault="002E4D14" w:rsidP="002E4D14">
            <w:pPr>
              <w:pStyle w:val="ListParagraph"/>
              <w:numPr>
                <w:ilvl w:val="0"/>
                <w:numId w:val="109"/>
              </w:numPr>
              <w:spacing w:before="480"/>
              <w:ind w:left="459" w:hanging="459"/>
              <w:rPr>
                <w:rFonts w:ascii="Times New Roman" w:hAnsi="Times New Roman"/>
                <w:sz w:val="24"/>
                <w:szCs w:val="24"/>
                <w:lang w:val="bg-BG"/>
              </w:rPr>
            </w:pPr>
            <w:r w:rsidRPr="00B93F68">
              <w:rPr>
                <w:rFonts w:ascii="Times New Roman" w:hAnsi="Times New Roman"/>
                <w:sz w:val="24"/>
                <w:szCs w:val="24"/>
                <w:lang w:val="bg-BG"/>
              </w:rPr>
              <w:t>Да се анализират вариантите за намаляване на текущо заделения ресурс или да се обоснове по-добре размера на заделените за целта средства.</w:t>
            </w:r>
          </w:p>
          <w:p w:rsidR="002E4D14" w:rsidRPr="00B93F68" w:rsidRDefault="002E4D14" w:rsidP="001062D3">
            <w:pPr>
              <w:spacing w:after="0"/>
              <w:rPr>
                <w:rFonts w:ascii="Times New Roman" w:hAnsi="Times New Roman"/>
                <w:sz w:val="24"/>
                <w:szCs w:val="24"/>
                <w:lang w:val="bg-BG"/>
              </w:rPr>
            </w:pPr>
          </w:p>
          <w:p w:rsidR="002E4D14" w:rsidRDefault="002E4D14" w:rsidP="002E4D14">
            <w:pPr>
              <w:pStyle w:val="ListParagraph"/>
              <w:numPr>
                <w:ilvl w:val="0"/>
                <w:numId w:val="109"/>
              </w:numPr>
              <w:ind w:left="459" w:hanging="459"/>
              <w:rPr>
                <w:rFonts w:ascii="Times New Roman" w:hAnsi="Times New Roman"/>
                <w:sz w:val="24"/>
                <w:szCs w:val="24"/>
                <w:lang w:val="bg-BG"/>
              </w:rPr>
            </w:pPr>
            <w:r w:rsidRPr="00B93F68">
              <w:rPr>
                <w:rFonts w:ascii="Times New Roman" w:hAnsi="Times New Roman"/>
                <w:sz w:val="24"/>
                <w:szCs w:val="24"/>
                <w:lang w:val="bg-BG"/>
              </w:rPr>
              <w:t>Да се изследват вариантите за увеличение на финансовия ресурс за производствени инвестиции в аквакултурите</w:t>
            </w:r>
            <w:r w:rsidR="00053F7A">
              <w:rPr>
                <w:rFonts w:ascii="Times New Roman" w:hAnsi="Times New Roman"/>
                <w:sz w:val="24"/>
                <w:szCs w:val="24"/>
                <w:lang w:val="bg-BG"/>
              </w:rPr>
              <w:t xml:space="preserve"> без това да </w:t>
            </w:r>
            <w:r w:rsidR="00053F7A">
              <w:rPr>
                <w:rFonts w:ascii="Times New Roman" w:hAnsi="Times New Roman"/>
                <w:sz w:val="24"/>
                <w:szCs w:val="24"/>
                <w:lang w:val="bg-BG"/>
              </w:rPr>
              <w:lastRenderedPageBreak/>
              <w:t>противоречи на балансирания подход, препоръчван от ЕК</w:t>
            </w:r>
            <w:r w:rsidR="00403E99">
              <w:rPr>
                <w:rFonts w:ascii="Times New Roman" w:hAnsi="Times New Roman"/>
                <w:sz w:val="24"/>
                <w:szCs w:val="24"/>
              </w:rPr>
              <w:t>,</w:t>
            </w:r>
            <w:r w:rsidR="00053F7A">
              <w:rPr>
                <w:rFonts w:ascii="Times New Roman" w:hAnsi="Times New Roman"/>
                <w:sz w:val="24"/>
                <w:szCs w:val="24"/>
                <w:lang w:val="bg-BG"/>
              </w:rPr>
              <w:t xml:space="preserve"> по отношение на финансовото разпределение.</w:t>
            </w:r>
            <w:bookmarkStart w:id="284" w:name="_GoBack"/>
            <w:bookmarkEnd w:id="284"/>
          </w:p>
          <w:p w:rsidR="00B06DDC" w:rsidRDefault="0089131A" w:rsidP="0089131A">
            <w:pPr>
              <w:pStyle w:val="ListParagraph"/>
              <w:ind w:left="459"/>
              <w:rPr>
                <w:rFonts w:ascii="Times New Roman" w:hAnsi="Times New Roman"/>
                <w:sz w:val="24"/>
                <w:szCs w:val="24"/>
                <w:lang w:val="bg-BG"/>
              </w:rPr>
            </w:pPr>
            <w:r w:rsidRPr="0089131A">
              <w:rPr>
                <w:rFonts w:ascii="Times New Roman" w:hAnsi="Times New Roman"/>
                <w:sz w:val="24"/>
                <w:szCs w:val="24"/>
                <w:lang w:val="bg-BG"/>
              </w:rPr>
              <w:t>5.3.</w:t>
            </w:r>
            <w:r w:rsidRPr="0089131A">
              <w:rPr>
                <w:rFonts w:ascii="Times New Roman" w:hAnsi="Times New Roman"/>
                <w:sz w:val="24"/>
                <w:szCs w:val="24"/>
                <w:lang w:val="bg-BG"/>
              </w:rPr>
              <w:tab/>
              <w:t>Да се анализират вариантите за намаляване на текущо заделения ресурс или да се обоснове по-добре размера на заделените за целта средства.</w:t>
            </w:r>
          </w:p>
          <w:p w:rsidR="0089131A" w:rsidRPr="0089131A" w:rsidRDefault="0089131A" w:rsidP="0089131A">
            <w:pPr>
              <w:rPr>
                <w:rFonts w:ascii="Times New Roman" w:hAnsi="Times New Roman"/>
                <w:sz w:val="24"/>
                <w:szCs w:val="24"/>
                <w:lang w:val="bg-BG"/>
              </w:rPr>
            </w:pPr>
            <w:r w:rsidRPr="0089131A">
              <w:rPr>
                <w:rFonts w:ascii="Times New Roman" w:hAnsi="Times New Roman"/>
                <w:sz w:val="24"/>
                <w:szCs w:val="24"/>
                <w:lang w:val="bg-BG"/>
              </w:rPr>
              <w:t>5.4.</w:t>
            </w:r>
            <w:r w:rsidRPr="0089131A">
              <w:rPr>
                <w:rFonts w:ascii="Times New Roman" w:hAnsi="Times New Roman"/>
                <w:sz w:val="24"/>
                <w:szCs w:val="24"/>
                <w:lang w:val="bg-BG"/>
              </w:rPr>
              <w:tab/>
              <w:t>Да се изследват вариантите за увеличение на финансовия ресурс за производствени инвестиции в аквакултурите без това да противоречи на балансирания подход, препоръчван от ЕК по отношение на финансовото разпределение..</w:t>
            </w:r>
          </w:p>
          <w:p w:rsidR="0089131A" w:rsidRPr="00B06DDC" w:rsidRDefault="0089131A" w:rsidP="0089131A">
            <w:pPr>
              <w:pStyle w:val="ListParagraph"/>
              <w:ind w:left="459"/>
              <w:rPr>
                <w:rFonts w:ascii="Times New Roman" w:hAnsi="Times New Roman"/>
                <w:sz w:val="24"/>
                <w:szCs w:val="24"/>
                <w:lang w:val="bg-BG"/>
              </w:rPr>
            </w:pPr>
          </w:p>
          <w:p w:rsidR="002E4D14" w:rsidRPr="00B93F68" w:rsidRDefault="002E4D14" w:rsidP="002E4D14">
            <w:pPr>
              <w:pStyle w:val="ListParagraph"/>
              <w:numPr>
                <w:ilvl w:val="0"/>
                <w:numId w:val="109"/>
              </w:numPr>
              <w:spacing w:before="480" w:after="120"/>
              <w:ind w:left="459" w:hanging="459"/>
              <w:rPr>
                <w:rFonts w:ascii="Times New Roman" w:hAnsi="Times New Roman"/>
                <w:sz w:val="24"/>
                <w:szCs w:val="24"/>
                <w:lang w:val="bg-BG"/>
              </w:rPr>
            </w:pPr>
            <w:r w:rsidRPr="00B93F68">
              <w:rPr>
                <w:rFonts w:ascii="Times New Roman" w:hAnsi="Times New Roman"/>
                <w:sz w:val="24"/>
                <w:szCs w:val="24"/>
                <w:lang w:val="bg-BG"/>
              </w:rPr>
              <w:t>Да се даде допълнителна обосновка на определ</w:t>
            </w:r>
            <w:r>
              <w:rPr>
                <w:rFonts w:ascii="Times New Roman" w:hAnsi="Times New Roman"/>
                <w:sz w:val="24"/>
                <w:szCs w:val="24"/>
                <w:lang w:val="bg-BG"/>
              </w:rPr>
              <w:t>е</w:t>
            </w:r>
            <w:r w:rsidRPr="00B93F68">
              <w:rPr>
                <w:rFonts w:ascii="Times New Roman" w:hAnsi="Times New Roman"/>
                <w:sz w:val="24"/>
                <w:szCs w:val="24"/>
                <w:lang w:val="bg-BG"/>
              </w:rPr>
              <w:t>ното за местно развитие финансиране.</w:t>
            </w:r>
          </w:p>
          <w:p w:rsidR="002E4D14" w:rsidRPr="00E759C4" w:rsidRDefault="002E4D14" w:rsidP="00E759C4">
            <w:pPr>
              <w:spacing w:before="360"/>
              <w:rPr>
                <w:rFonts w:ascii="Times New Roman" w:hAnsi="Times New Roman"/>
                <w:b/>
                <w:sz w:val="24"/>
                <w:szCs w:val="24"/>
                <w:lang w:val="bg-BG"/>
              </w:rPr>
            </w:pPr>
          </w:p>
        </w:tc>
        <w:tc>
          <w:tcPr>
            <w:tcW w:w="2127" w:type="dxa"/>
          </w:tcPr>
          <w:p w:rsidR="002E4D14" w:rsidRDefault="00C91AA0" w:rsidP="009B27B8">
            <w:pPr>
              <w:pStyle w:val="ListParagraph"/>
              <w:numPr>
                <w:ilvl w:val="0"/>
                <w:numId w:val="110"/>
              </w:numPr>
              <w:spacing w:after="0" w:line="240" w:lineRule="auto"/>
              <w:ind w:left="491" w:hanging="425"/>
              <w:contextualSpacing/>
              <w:rPr>
                <w:rFonts w:ascii="Times New Roman" w:hAnsi="Times New Roman"/>
                <w:sz w:val="24"/>
                <w:szCs w:val="24"/>
                <w:lang w:val="bg-BG"/>
              </w:rPr>
            </w:pPr>
            <w:r>
              <w:rPr>
                <w:rFonts w:ascii="Times New Roman" w:hAnsi="Times New Roman"/>
                <w:sz w:val="24"/>
                <w:szCs w:val="24"/>
                <w:lang w:val="bg-BG"/>
              </w:rPr>
              <w:lastRenderedPageBreak/>
              <w:t>Предстои да бъде разгледана</w:t>
            </w:r>
          </w:p>
          <w:p w:rsidR="009B27B8" w:rsidRDefault="009B27B8" w:rsidP="00E759C4">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720B5F">
            <w:pPr>
              <w:spacing w:after="0" w:line="240" w:lineRule="auto"/>
              <w:ind w:left="491" w:hanging="425"/>
              <w:contextualSpacing/>
              <w:rPr>
                <w:rFonts w:ascii="Times New Roman" w:hAnsi="Times New Roman"/>
                <w:sz w:val="24"/>
                <w:szCs w:val="24"/>
                <w:lang w:val="bg-BG"/>
              </w:rPr>
            </w:pPr>
          </w:p>
          <w:p w:rsidR="00720B5F" w:rsidRPr="00E759C4" w:rsidRDefault="00720B5F" w:rsidP="00E759C4">
            <w:pPr>
              <w:spacing w:after="0" w:line="240" w:lineRule="auto"/>
              <w:ind w:left="491" w:hanging="425"/>
              <w:contextualSpacing/>
              <w:rPr>
                <w:rFonts w:ascii="Times New Roman" w:hAnsi="Times New Roman"/>
                <w:sz w:val="24"/>
                <w:szCs w:val="24"/>
                <w:lang w:val="bg-BG"/>
              </w:rPr>
            </w:pPr>
          </w:p>
          <w:p w:rsidR="00C91AA0" w:rsidRDefault="00C91AA0" w:rsidP="00C91AA0">
            <w:pPr>
              <w:pStyle w:val="ListParagraph"/>
              <w:numPr>
                <w:ilvl w:val="0"/>
                <w:numId w:val="110"/>
              </w:numPr>
              <w:spacing w:after="0" w:line="240" w:lineRule="auto"/>
              <w:ind w:left="491" w:hanging="425"/>
              <w:contextualSpacing/>
              <w:rPr>
                <w:rFonts w:ascii="Times New Roman" w:hAnsi="Times New Roman"/>
                <w:sz w:val="24"/>
                <w:szCs w:val="24"/>
                <w:lang w:val="bg-BG"/>
              </w:rPr>
            </w:pPr>
            <w:r>
              <w:rPr>
                <w:rFonts w:ascii="Times New Roman" w:hAnsi="Times New Roman"/>
                <w:sz w:val="24"/>
                <w:szCs w:val="24"/>
                <w:lang w:val="bg-BG"/>
              </w:rPr>
              <w:t xml:space="preserve">Предстои да </w:t>
            </w:r>
            <w:r>
              <w:rPr>
                <w:rFonts w:ascii="Times New Roman" w:hAnsi="Times New Roman"/>
                <w:sz w:val="24"/>
                <w:szCs w:val="24"/>
                <w:lang w:val="bg-BG"/>
              </w:rPr>
              <w:lastRenderedPageBreak/>
              <w:t>бъде разгледана</w:t>
            </w:r>
          </w:p>
          <w:p w:rsidR="009B27B8" w:rsidRDefault="009B27B8" w:rsidP="00E759C4">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Default="009B27B8" w:rsidP="009B27B8">
            <w:pPr>
              <w:spacing w:after="0" w:line="240" w:lineRule="auto"/>
              <w:ind w:left="491" w:hanging="425"/>
              <w:contextualSpacing/>
              <w:rPr>
                <w:rFonts w:ascii="Times New Roman" w:hAnsi="Times New Roman"/>
                <w:sz w:val="24"/>
                <w:szCs w:val="24"/>
                <w:lang w:val="bg-BG"/>
              </w:rPr>
            </w:pPr>
          </w:p>
          <w:p w:rsidR="009B27B8" w:rsidRPr="00E759C4" w:rsidRDefault="009B27B8" w:rsidP="00E759C4">
            <w:pPr>
              <w:spacing w:after="0" w:line="240" w:lineRule="auto"/>
              <w:ind w:left="491" w:hanging="425"/>
              <w:contextualSpacing/>
              <w:rPr>
                <w:rFonts w:ascii="Times New Roman" w:hAnsi="Times New Roman"/>
                <w:sz w:val="24"/>
                <w:szCs w:val="24"/>
                <w:lang w:val="bg-BG"/>
              </w:rPr>
            </w:pPr>
          </w:p>
          <w:p w:rsidR="00C91AA0" w:rsidRDefault="00482976" w:rsidP="00C91AA0">
            <w:pPr>
              <w:pStyle w:val="ListParagraph"/>
              <w:numPr>
                <w:ilvl w:val="0"/>
                <w:numId w:val="110"/>
              </w:numPr>
              <w:spacing w:after="0" w:line="240" w:lineRule="auto"/>
              <w:ind w:left="491" w:hanging="425"/>
              <w:contextualSpacing/>
              <w:rPr>
                <w:rFonts w:ascii="Times New Roman" w:hAnsi="Times New Roman"/>
                <w:sz w:val="24"/>
                <w:szCs w:val="24"/>
                <w:lang w:val="bg-BG"/>
              </w:rPr>
            </w:pPr>
            <w:r>
              <w:rPr>
                <w:rFonts w:ascii="Times New Roman" w:hAnsi="Times New Roman"/>
                <w:sz w:val="24"/>
                <w:szCs w:val="24"/>
                <w:lang w:val="bg-BG"/>
              </w:rPr>
              <w:t>Частично изпълнена на базата на СП, но се препоръчва да се уточни, подобн</w:t>
            </w:r>
            <w:r w:rsidR="00F305AE">
              <w:rPr>
                <w:rFonts w:ascii="Times New Roman" w:hAnsi="Times New Roman"/>
                <w:sz w:val="24"/>
                <w:szCs w:val="24"/>
                <w:lang w:val="bg-BG"/>
              </w:rPr>
              <w:t>о</w:t>
            </w:r>
            <w:r>
              <w:rPr>
                <w:rFonts w:ascii="Times New Roman" w:hAnsi="Times New Roman"/>
                <w:sz w:val="24"/>
                <w:szCs w:val="24"/>
                <w:lang w:val="bg-BG"/>
              </w:rPr>
              <w:t xml:space="preserve"> на текста на СП, че финансирането ще се осъществява в съответствие с предвидената </w:t>
            </w:r>
            <w:r w:rsidRPr="00ED0881">
              <w:rPr>
                <w:rFonts w:ascii="Times New Roman" w:hAnsi="Times New Roman"/>
                <w:sz w:val="24"/>
                <w:szCs w:val="24"/>
                <w:lang w:val="bg-BG"/>
              </w:rPr>
              <w:t xml:space="preserve">концепция за развитието на </w:t>
            </w:r>
            <w:r w:rsidRPr="00ED0881">
              <w:rPr>
                <w:rFonts w:ascii="Times New Roman" w:hAnsi="Times New Roman"/>
                <w:sz w:val="24"/>
                <w:szCs w:val="24"/>
                <w:lang w:val="bg-BG"/>
              </w:rPr>
              <w:lastRenderedPageBreak/>
              <w:t>рибарската инфраструктура</w:t>
            </w:r>
          </w:p>
          <w:p w:rsidR="009B27B8" w:rsidRPr="009B27B8" w:rsidRDefault="009B27B8" w:rsidP="009B27B8">
            <w:pPr>
              <w:spacing w:after="0" w:line="240" w:lineRule="auto"/>
              <w:contextualSpacing/>
              <w:rPr>
                <w:rFonts w:ascii="Times New Roman" w:hAnsi="Times New Roman"/>
                <w:sz w:val="24"/>
                <w:szCs w:val="24"/>
                <w:lang w:val="bg-BG"/>
              </w:rPr>
            </w:pPr>
          </w:p>
          <w:p w:rsidR="009B27B8" w:rsidRDefault="009B27B8" w:rsidP="009B27B8">
            <w:pPr>
              <w:pStyle w:val="ListParagraph"/>
              <w:spacing w:after="0" w:line="240" w:lineRule="auto"/>
              <w:ind w:left="491" w:hanging="425"/>
              <w:contextualSpacing/>
              <w:rPr>
                <w:rFonts w:ascii="Times New Roman" w:hAnsi="Times New Roman"/>
                <w:sz w:val="24"/>
                <w:szCs w:val="24"/>
                <w:lang w:val="bg-BG"/>
              </w:rPr>
            </w:pPr>
          </w:p>
          <w:p w:rsidR="009B27B8" w:rsidRPr="00720B5F" w:rsidRDefault="009B27B8" w:rsidP="00720B5F">
            <w:pPr>
              <w:spacing w:after="0" w:line="240" w:lineRule="auto"/>
              <w:contextualSpacing/>
              <w:rPr>
                <w:rFonts w:ascii="Times New Roman" w:hAnsi="Times New Roman"/>
                <w:sz w:val="24"/>
                <w:szCs w:val="24"/>
                <w:lang w:val="bg-BG"/>
              </w:rPr>
            </w:pPr>
          </w:p>
          <w:p w:rsidR="002E4D14" w:rsidRDefault="002E4D14" w:rsidP="00E759C4">
            <w:pPr>
              <w:pStyle w:val="ListParagraph"/>
              <w:keepNext/>
              <w:numPr>
                <w:ilvl w:val="0"/>
                <w:numId w:val="110"/>
              </w:numPr>
              <w:spacing w:after="0" w:line="240" w:lineRule="auto"/>
              <w:ind w:left="493" w:hanging="425"/>
              <w:contextualSpacing/>
              <w:rPr>
                <w:rFonts w:ascii="Times New Roman" w:hAnsi="Times New Roman"/>
                <w:sz w:val="24"/>
                <w:szCs w:val="24"/>
                <w:lang w:val="bg-BG"/>
              </w:rPr>
            </w:pPr>
            <w:bookmarkStart w:id="285" w:name="_Toc373160130"/>
            <w:r w:rsidRPr="00B93F68">
              <w:rPr>
                <w:rFonts w:ascii="Times New Roman" w:hAnsi="Times New Roman"/>
                <w:sz w:val="24"/>
                <w:szCs w:val="24"/>
                <w:lang w:val="bg-BG"/>
              </w:rPr>
              <w:t>Изпълнена</w:t>
            </w:r>
            <w:bookmarkEnd w:id="285"/>
          </w:p>
          <w:p w:rsidR="009B27B8" w:rsidRDefault="009B27B8" w:rsidP="009B27B8">
            <w:pPr>
              <w:pStyle w:val="ListParagraph"/>
              <w:keepNext/>
              <w:spacing w:after="0" w:line="240" w:lineRule="auto"/>
              <w:ind w:left="491" w:hanging="425"/>
              <w:contextualSpacing/>
              <w:outlineLvl w:val="2"/>
              <w:rPr>
                <w:rFonts w:ascii="Times New Roman" w:hAnsi="Times New Roman"/>
                <w:sz w:val="24"/>
                <w:szCs w:val="24"/>
                <w:lang w:val="bg-BG"/>
              </w:rPr>
            </w:pPr>
          </w:p>
          <w:p w:rsidR="009B27B8" w:rsidRDefault="009B27B8" w:rsidP="009B27B8">
            <w:pPr>
              <w:pStyle w:val="ListParagraph"/>
              <w:keepNext/>
              <w:spacing w:after="0" w:line="240" w:lineRule="auto"/>
              <w:ind w:left="491" w:hanging="425"/>
              <w:contextualSpacing/>
              <w:outlineLvl w:val="2"/>
              <w:rPr>
                <w:rFonts w:ascii="Times New Roman" w:hAnsi="Times New Roman"/>
                <w:sz w:val="24"/>
                <w:szCs w:val="24"/>
                <w:lang w:val="bg-BG"/>
              </w:rPr>
            </w:pPr>
          </w:p>
          <w:p w:rsidR="009B27B8" w:rsidRPr="00B93F68" w:rsidRDefault="009B27B8" w:rsidP="009B27B8">
            <w:pPr>
              <w:pStyle w:val="ListParagraph"/>
              <w:keepNext/>
              <w:spacing w:after="0" w:line="240" w:lineRule="auto"/>
              <w:ind w:left="491" w:hanging="425"/>
              <w:contextualSpacing/>
              <w:outlineLvl w:val="2"/>
              <w:rPr>
                <w:rFonts w:ascii="Times New Roman" w:hAnsi="Times New Roman"/>
                <w:sz w:val="24"/>
                <w:szCs w:val="24"/>
                <w:lang w:val="bg-BG"/>
              </w:rPr>
            </w:pPr>
          </w:p>
          <w:p w:rsidR="002E4D14" w:rsidRPr="00DC0AE1" w:rsidRDefault="008B430A" w:rsidP="00DC0AE1">
            <w:pPr>
              <w:pStyle w:val="ListParagraph"/>
              <w:numPr>
                <w:ilvl w:val="0"/>
                <w:numId w:val="110"/>
              </w:numPr>
              <w:spacing w:before="600" w:line="240" w:lineRule="auto"/>
              <w:ind w:left="491" w:hanging="425"/>
              <w:rPr>
                <w:rFonts w:ascii="Times New Roman" w:hAnsi="Times New Roman"/>
                <w:sz w:val="24"/>
                <w:szCs w:val="24"/>
                <w:lang w:val="bg-BG"/>
              </w:rPr>
            </w:pPr>
            <w:r>
              <w:rPr>
                <w:rFonts w:ascii="Times New Roman" w:hAnsi="Times New Roman"/>
                <w:sz w:val="24"/>
                <w:szCs w:val="24"/>
                <w:lang w:val="bg-BG"/>
              </w:rPr>
              <w:t>Изпълнена</w:t>
            </w:r>
          </w:p>
        </w:tc>
      </w:tr>
      <w:tr w:rsidR="002E4D14" w:rsidRPr="00B93F68" w:rsidTr="001062D3">
        <w:tc>
          <w:tcPr>
            <w:tcW w:w="851" w:type="dxa"/>
          </w:tcPr>
          <w:p w:rsidR="002E4D14" w:rsidRPr="00B93F68" w:rsidRDefault="002E4D14" w:rsidP="001062D3">
            <w:pPr>
              <w:jc w:val="center"/>
              <w:rPr>
                <w:rFonts w:ascii="Times New Roman" w:hAnsi="Times New Roman"/>
                <w:b/>
                <w:color w:val="000000"/>
                <w:sz w:val="24"/>
                <w:szCs w:val="24"/>
                <w:lang w:val="bg-BG"/>
              </w:rPr>
            </w:pPr>
            <w:r w:rsidRPr="00B93F68">
              <w:rPr>
                <w:rFonts w:ascii="Times New Roman" w:hAnsi="Times New Roman"/>
                <w:b/>
                <w:color w:val="000000"/>
                <w:sz w:val="24"/>
                <w:szCs w:val="24"/>
                <w:lang w:val="bg-BG"/>
              </w:rPr>
              <w:lastRenderedPageBreak/>
              <w:t>6</w:t>
            </w:r>
          </w:p>
        </w:tc>
        <w:tc>
          <w:tcPr>
            <w:tcW w:w="5812" w:type="dxa"/>
          </w:tcPr>
          <w:p w:rsidR="002E4D14" w:rsidRPr="00B93F68" w:rsidRDefault="002E4D14" w:rsidP="001062D3">
            <w:pPr>
              <w:rPr>
                <w:rFonts w:ascii="Times New Roman" w:hAnsi="Times New Roman"/>
                <w:color w:val="000000"/>
                <w:sz w:val="24"/>
                <w:szCs w:val="24"/>
                <w:lang w:val="bg-BG"/>
              </w:rPr>
            </w:pPr>
            <w:r w:rsidRPr="00B93F68">
              <w:rPr>
                <w:rFonts w:ascii="Times New Roman" w:hAnsi="Times New Roman"/>
                <w:color w:val="000000"/>
                <w:sz w:val="24"/>
                <w:szCs w:val="24"/>
                <w:lang w:val="bg-BG"/>
              </w:rPr>
              <w:t xml:space="preserve">В програмата има описание на </w:t>
            </w:r>
            <w:proofErr w:type="spellStart"/>
            <w:r w:rsidRPr="00B93F68">
              <w:rPr>
                <w:rFonts w:ascii="Times New Roman" w:hAnsi="Times New Roman"/>
                <w:color w:val="000000"/>
                <w:sz w:val="24"/>
                <w:szCs w:val="24"/>
                <w:lang w:val="bg-BG"/>
              </w:rPr>
              <w:t>демаркацията</w:t>
            </w:r>
            <w:proofErr w:type="spellEnd"/>
            <w:r w:rsidRPr="00B93F68">
              <w:rPr>
                <w:rFonts w:ascii="Times New Roman" w:hAnsi="Times New Roman"/>
                <w:color w:val="000000"/>
                <w:sz w:val="24"/>
                <w:szCs w:val="24"/>
                <w:lang w:val="bg-BG"/>
              </w:rPr>
              <w:t xml:space="preserve"> с другите оперативни програми, което отговаря на изискванията. Предложените форми на подкрепа за </w:t>
            </w:r>
            <w:r w:rsidRPr="00B93F68">
              <w:rPr>
                <w:rFonts w:ascii="Times New Roman" w:hAnsi="Times New Roman"/>
                <w:color w:val="000000"/>
                <w:sz w:val="24"/>
                <w:szCs w:val="24"/>
                <w:lang w:val="bg-BG"/>
              </w:rPr>
              <w:lastRenderedPageBreak/>
              <w:t>рационални и отговарят на бенефициентите</w:t>
            </w:r>
          </w:p>
          <w:p w:rsidR="002E4D14" w:rsidRPr="00A637F1" w:rsidRDefault="002E4D14" w:rsidP="001062D3">
            <w:pPr>
              <w:widowControl w:val="0"/>
              <w:autoSpaceDE w:val="0"/>
              <w:autoSpaceDN w:val="0"/>
              <w:adjustRightInd w:val="0"/>
              <w:ind w:right="140"/>
              <w:jc w:val="both"/>
              <w:rPr>
                <w:rFonts w:ascii="Times New Roman" w:hAnsi="Times New Roman"/>
                <w:sz w:val="24"/>
                <w:szCs w:val="24"/>
                <w:lang w:val="bg-BG"/>
              </w:rPr>
            </w:pPr>
            <w:r w:rsidRPr="00B93F68">
              <w:rPr>
                <w:rFonts w:ascii="Times New Roman" w:hAnsi="Times New Roman"/>
                <w:sz w:val="24"/>
                <w:szCs w:val="24"/>
                <w:lang w:val="bg-BG"/>
              </w:rPr>
              <w:t>Възможни са подобрения по отношение на:</w:t>
            </w:r>
          </w:p>
          <w:p w:rsidR="002E4D14" w:rsidRPr="00B93F68" w:rsidRDefault="002E4D14" w:rsidP="002E4D14">
            <w:pPr>
              <w:pStyle w:val="ListParagraph"/>
              <w:numPr>
                <w:ilvl w:val="0"/>
                <w:numId w:val="89"/>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Връзката с ОПРР</w:t>
            </w:r>
          </w:p>
          <w:p w:rsidR="002E4D14" w:rsidRPr="00B93F68" w:rsidRDefault="002E4D14" w:rsidP="002E4D14">
            <w:pPr>
              <w:pStyle w:val="ListParagraph"/>
              <w:numPr>
                <w:ilvl w:val="0"/>
                <w:numId w:val="89"/>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Връзката / разграничението с ОПОС</w:t>
            </w:r>
          </w:p>
          <w:p w:rsidR="002E4D14" w:rsidRDefault="002E4D14" w:rsidP="002E4D14">
            <w:pPr>
              <w:pStyle w:val="ListParagraph"/>
              <w:numPr>
                <w:ilvl w:val="0"/>
                <w:numId w:val="89"/>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Връзката / разграничението с ОПНОИР</w:t>
            </w:r>
          </w:p>
          <w:p w:rsidR="002E4D14" w:rsidRPr="00B93F68" w:rsidRDefault="002E4D14" w:rsidP="002E4D14">
            <w:pPr>
              <w:pStyle w:val="ListParagraph"/>
              <w:numPr>
                <w:ilvl w:val="0"/>
                <w:numId w:val="89"/>
              </w:numPr>
              <w:ind w:left="426"/>
              <w:rPr>
                <w:rFonts w:ascii="Times New Roman" w:hAnsi="Times New Roman"/>
                <w:color w:val="000000"/>
                <w:sz w:val="24"/>
                <w:szCs w:val="24"/>
                <w:lang w:val="bg-BG"/>
              </w:rPr>
            </w:pPr>
            <w:r>
              <w:rPr>
                <w:rFonts w:ascii="Times New Roman" w:hAnsi="Times New Roman"/>
                <w:color w:val="000000"/>
                <w:sz w:val="24"/>
                <w:szCs w:val="24"/>
                <w:lang w:val="bg-BG"/>
              </w:rPr>
              <w:t>Връзката / разграничаването с ОПДУ</w:t>
            </w:r>
          </w:p>
        </w:tc>
        <w:tc>
          <w:tcPr>
            <w:tcW w:w="5779" w:type="dxa"/>
          </w:tcPr>
          <w:p w:rsidR="002E4D14" w:rsidRPr="00B93F68" w:rsidRDefault="002E4D14" w:rsidP="002E4D14">
            <w:pPr>
              <w:pStyle w:val="BodyText"/>
              <w:numPr>
                <w:ilvl w:val="0"/>
                <w:numId w:val="90"/>
              </w:numPr>
              <w:spacing w:before="120" w:line="276" w:lineRule="auto"/>
              <w:ind w:left="459"/>
              <w:jc w:val="both"/>
              <w:rPr>
                <w:color w:val="000000"/>
              </w:rPr>
            </w:pPr>
            <w:r w:rsidRPr="00B93F68">
              <w:rPr>
                <w:color w:val="000000"/>
              </w:rPr>
              <w:lastRenderedPageBreak/>
              <w:t xml:space="preserve"> Да се допълни информацията по отношение на </w:t>
            </w:r>
            <w:proofErr w:type="spellStart"/>
            <w:r w:rsidRPr="00B93F68">
              <w:rPr>
                <w:color w:val="000000"/>
              </w:rPr>
              <w:t>допълняемостта</w:t>
            </w:r>
            <w:proofErr w:type="spellEnd"/>
            <w:r w:rsidRPr="00B93F68">
              <w:rPr>
                <w:color w:val="000000"/>
              </w:rPr>
              <w:t xml:space="preserve"> с ОПРР</w:t>
            </w:r>
          </w:p>
          <w:p w:rsidR="002E4D14" w:rsidRPr="00B93F68" w:rsidRDefault="002E4D14" w:rsidP="002E4D14">
            <w:pPr>
              <w:pStyle w:val="BodyText"/>
              <w:numPr>
                <w:ilvl w:val="0"/>
                <w:numId w:val="90"/>
              </w:numPr>
              <w:spacing w:before="120" w:line="276" w:lineRule="auto"/>
              <w:ind w:left="459"/>
              <w:jc w:val="both"/>
              <w:rPr>
                <w:color w:val="000000"/>
              </w:rPr>
            </w:pPr>
            <w:r w:rsidRPr="00B93F68">
              <w:rPr>
                <w:color w:val="000000"/>
              </w:rPr>
              <w:t xml:space="preserve"> Да се допълни информацията по отношение на </w:t>
            </w:r>
            <w:proofErr w:type="spellStart"/>
            <w:r w:rsidRPr="00B93F68">
              <w:rPr>
                <w:color w:val="000000"/>
              </w:rPr>
              <w:lastRenderedPageBreak/>
              <w:t>допълняемостта</w:t>
            </w:r>
            <w:proofErr w:type="spellEnd"/>
            <w:r w:rsidRPr="00B93F68">
              <w:rPr>
                <w:color w:val="000000"/>
              </w:rPr>
              <w:t xml:space="preserve"> и разграничаването с ОПОС по отношение опазването на водите</w:t>
            </w:r>
          </w:p>
          <w:p w:rsidR="002E4D14" w:rsidRDefault="002E4D14" w:rsidP="002E4D14">
            <w:pPr>
              <w:pStyle w:val="BodyText"/>
              <w:numPr>
                <w:ilvl w:val="0"/>
                <w:numId w:val="90"/>
              </w:numPr>
              <w:spacing w:before="120" w:line="276" w:lineRule="auto"/>
              <w:ind w:left="459"/>
              <w:jc w:val="both"/>
              <w:rPr>
                <w:color w:val="000000"/>
              </w:rPr>
            </w:pPr>
            <w:r w:rsidRPr="00B93F68">
              <w:rPr>
                <w:color w:val="000000"/>
              </w:rPr>
              <w:t>В текста на оперативната програма да се посочи допълването между Инвестиционен приоритет 1.</w:t>
            </w:r>
            <w:proofErr w:type="spellStart"/>
            <w:r w:rsidRPr="00B93F68">
              <w:rPr>
                <w:color w:val="000000"/>
              </w:rPr>
              <w:t>1</w:t>
            </w:r>
            <w:proofErr w:type="spellEnd"/>
            <w:r w:rsidRPr="00B93F68">
              <w:rPr>
                <w:color w:val="000000"/>
              </w:rPr>
              <w:t>. на ОПНОИР и мерки 1 и 8 на ПМДР.</w:t>
            </w:r>
            <w:r w:rsidR="00DC0AE1">
              <w:rPr>
                <w:color w:val="000000"/>
              </w:rPr>
              <w:t xml:space="preserve"> </w:t>
            </w:r>
            <w:r w:rsidRPr="00B93F68">
              <w:rPr>
                <w:color w:val="000000"/>
              </w:rPr>
              <w:t>По отношение на разграничаването да се посочи че ОПНОИР инвестира в създаване на научни центрове и подобряване на научната инфраструктура, а ПМДР в научни изследвания свързани със сектора.</w:t>
            </w:r>
          </w:p>
          <w:p w:rsidR="002E4D14" w:rsidRPr="00B93F68" w:rsidRDefault="00DC0AE1" w:rsidP="002E4D14">
            <w:pPr>
              <w:pStyle w:val="BodyText"/>
              <w:numPr>
                <w:ilvl w:val="0"/>
                <w:numId w:val="90"/>
              </w:numPr>
              <w:spacing w:before="120" w:line="276" w:lineRule="auto"/>
              <w:ind w:left="459"/>
              <w:jc w:val="both"/>
              <w:rPr>
                <w:color w:val="000000"/>
              </w:rPr>
            </w:pPr>
            <w:r>
              <w:rPr>
                <w:color w:val="000000"/>
              </w:rPr>
              <w:t xml:space="preserve"> </w:t>
            </w:r>
            <w:r w:rsidR="002E4D14">
              <w:rPr>
                <w:color w:val="000000"/>
              </w:rPr>
              <w:t xml:space="preserve">Да се включи информация по отношение на </w:t>
            </w:r>
            <w:proofErr w:type="spellStart"/>
            <w:r w:rsidR="002E4D14">
              <w:rPr>
                <w:color w:val="000000"/>
              </w:rPr>
              <w:t>допълняемостта</w:t>
            </w:r>
            <w:proofErr w:type="spellEnd"/>
            <w:r w:rsidR="002E4D14">
              <w:rPr>
                <w:color w:val="000000"/>
              </w:rPr>
              <w:t xml:space="preserve"> и </w:t>
            </w:r>
            <w:proofErr w:type="spellStart"/>
            <w:r w:rsidR="002E4D14">
              <w:rPr>
                <w:color w:val="000000"/>
              </w:rPr>
              <w:t>демаркацията</w:t>
            </w:r>
            <w:proofErr w:type="spellEnd"/>
            <w:r w:rsidR="002E4D14">
              <w:rPr>
                <w:color w:val="000000"/>
              </w:rPr>
              <w:t xml:space="preserve"> с ОПДУ</w:t>
            </w:r>
            <w:r>
              <w:rPr>
                <w:color w:val="000000"/>
              </w:rPr>
              <w:t>.</w:t>
            </w:r>
          </w:p>
        </w:tc>
        <w:tc>
          <w:tcPr>
            <w:tcW w:w="2127" w:type="dxa"/>
          </w:tcPr>
          <w:p w:rsidR="002E4D14" w:rsidRPr="00B93F68" w:rsidRDefault="002E4D14" w:rsidP="002E4D14">
            <w:pPr>
              <w:pStyle w:val="BodyText"/>
              <w:numPr>
                <w:ilvl w:val="0"/>
                <w:numId w:val="91"/>
              </w:numPr>
              <w:spacing w:before="120" w:line="276" w:lineRule="auto"/>
              <w:ind w:left="317"/>
              <w:jc w:val="both"/>
              <w:rPr>
                <w:color w:val="000000"/>
              </w:rPr>
            </w:pPr>
            <w:r w:rsidRPr="00B93F68">
              <w:rPr>
                <w:color w:val="000000"/>
              </w:rPr>
              <w:lastRenderedPageBreak/>
              <w:t xml:space="preserve"> </w:t>
            </w:r>
            <w:r>
              <w:rPr>
                <w:color w:val="000000"/>
              </w:rPr>
              <w:t>Изпълнена</w:t>
            </w:r>
          </w:p>
          <w:p w:rsidR="002E4D14" w:rsidRPr="00B93F68" w:rsidRDefault="002E4D14" w:rsidP="002E4D14">
            <w:pPr>
              <w:pStyle w:val="BodyText"/>
              <w:numPr>
                <w:ilvl w:val="0"/>
                <w:numId w:val="91"/>
              </w:numPr>
              <w:spacing w:before="120" w:line="276" w:lineRule="auto"/>
              <w:ind w:left="317"/>
              <w:jc w:val="both"/>
              <w:rPr>
                <w:color w:val="000000"/>
              </w:rPr>
            </w:pPr>
            <w:r w:rsidRPr="00B93F68">
              <w:rPr>
                <w:color w:val="000000"/>
              </w:rPr>
              <w:t xml:space="preserve"> </w:t>
            </w:r>
            <w:r>
              <w:rPr>
                <w:color w:val="000000"/>
              </w:rPr>
              <w:t>Изпълнена</w:t>
            </w:r>
          </w:p>
          <w:p w:rsidR="002E4D14" w:rsidRPr="00B93F68" w:rsidRDefault="002E4D14" w:rsidP="002E4D14">
            <w:pPr>
              <w:pStyle w:val="BodyText"/>
              <w:numPr>
                <w:ilvl w:val="0"/>
                <w:numId w:val="91"/>
              </w:numPr>
              <w:spacing w:before="120" w:line="276" w:lineRule="auto"/>
              <w:ind w:left="317"/>
              <w:jc w:val="both"/>
              <w:rPr>
                <w:color w:val="000000"/>
              </w:rPr>
            </w:pPr>
            <w:r>
              <w:rPr>
                <w:color w:val="000000"/>
              </w:rPr>
              <w:lastRenderedPageBreak/>
              <w:t xml:space="preserve"> Изпълнена</w:t>
            </w:r>
          </w:p>
          <w:p w:rsidR="002E4D14" w:rsidRPr="00B93F68" w:rsidRDefault="002E4D14" w:rsidP="002E4D14">
            <w:pPr>
              <w:pStyle w:val="BodyText"/>
              <w:numPr>
                <w:ilvl w:val="0"/>
                <w:numId w:val="91"/>
              </w:numPr>
              <w:spacing w:before="120" w:line="276" w:lineRule="auto"/>
              <w:ind w:left="317"/>
              <w:jc w:val="both"/>
              <w:rPr>
                <w:color w:val="000000"/>
              </w:rPr>
            </w:pPr>
            <w:r>
              <w:rPr>
                <w:color w:val="000000"/>
              </w:rPr>
              <w:t xml:space="preserve"> Предстои да бъде разгледана</w:t>
            </w:r>
          </w:p>
        </w:tc>
      </w:tr>
      <w:tr w:rsidR="002E4D14" w:rsidRPr="00B93F68" w:rsidTr="001062D3">
        <w:tc>
          <w:tcPr>
            <w:tcW w:w="851" w:type="dxa"/>
          </w:tcPr>
          <w:p w:rsidR="002E4D14" w:rsidRPr="00B93F68" w:rsidRDefault="002E4D14" w:rsidP="001062D3">
            <w:pPr>
              <w:jc w:val="center"/>
              <w:rPr>
                <w:rFonts w:ascii="Times New Roman" w:hAnsi="Times New Roman"/>
                <w:b/>
                <w:color w:val="000000"/>
                <w:sz w:val="24"/>
                <w:szCs w:val="24"/>
                <w:lang w:val="bg-BG"/>
              </w:rPr>
            </w:pPr>
            <w:r w:rsidRPr="00B93F68">
              <w:rPr>
                <w:rFonts w:ascii="Times New Roman" w:hAnsi="Times New Roman"/>
                <w:b/>
                <w:color w:val="000000"/>
                <w:sz w:val="24"/>
                <w:szCs w:val="24"/>
                <w:lang w:val="bg-BG"/>
              </w:rPr>
              <w:lastRenderedPageBreak/>
              <w:t>7</w:t>
            </w:r>
          </w:p>
        </w:tc>
        <w:tc>
          <w:tcPr>
            <w:tcW w:w="5812" w:type="dxa"/>
          </w:tcPr>
          <w:p w:rsidR="002E4D14" w:rsidRDefault="002E4D14" w:rsidP="001062D3">
            <w:pPr>
              <w:autoSpaceDE w:val="0"/>
              <w:autoSpaceDN w:val="0"/>
              <w:adjustRightInd w:val="0"/>
              <w:spacing w:after="120"/>
              <w:jc w:val="both"/>
              <w:rPr>
                <w:rFonts w:ascii="Times New Roman" w:hAnsi="Times New Roman"/>
                <w:sz w:val="24"/>
                <w:szCs w:val="24"/>
                <w:lang w:val="bg-BG" w:eastAsia="bg-BG"/>
              </w:rPr>
            </w:pPr>
            <w:r>
              <w:rPr>
                <w:rFonts w:ascii="Times New Roman" w:hAnsi="Times New Roman"/>
                <w:sz w:val="24"/>
                <w:szCs w:val="24"/>
                <w:lang w:val="bg-BG" w:eastAsia="bg-BG"/>
              </w:rPr>
              <w:t>В текста на ПМДР са предвидени дейности, които имат за цел да осигурят „</w:t>
            </w:r>
            <w:r w:rsidRPr="00C00511">
              <w:rPr>
                <w:rFonts w:ascii="Times New Roman" w:hAnsi="Times New Roman"/>
                <w:sz w:val="24"/>
                <w:szCs w:val="24"/>
                <w:lang w:val="bg-BG" w:eastAsia="bg-BG"/>
              </w:rPr>
              <w:t>безпрепятствено изпълнение, наблюдение, оценка, информация и контрол на Програмата и ефективно усвояване на предвидените финансови средства</w:t>
            </w:r>
            <w:r>
              <w:rPr>
                <w:rFonts w:ascii="Times New Roman" w:hAnsi="Times New Roman"/>
                <w:sz w:val="24"/>
                <w:szCs w:val="24"/>
                <w:lang w:val="bg-BG" w:eastAsia="bg-BG"/>
              </w:rPr>
              <w:t>“. Част от тях са насочени към административния капацитет, като например „д</w:t>
            </w:r>
            <w:r w:rsidRPr="00C00511">
              <w:rPr>
                <w:rFonts w:ascii="Times New Roman" w:hAnsi="Times New Roman"/>
                <w:sz w:val="24"/>
                <w:szCs w:val="24"/>
                <w:lang w:val="bg-BG" w:eastAsia="bg-BG"/>
              </w:rPr>
              <w:t xml:space="preserve">опълнително финансово стимулиране на </w:t>
            </w:r>
            <w:proofErr w:type="spellStart"/>
            <w:r w:rsidRPr="00C00511">
              <w:rPr>
                <w:rFonts w:ascii="Times New Roman" w:hAnsi="Times New Roman"/>
                <w:sz w:val="24"/>
                <w:szCs w:val="24"/>
                <w:lang w:val="bg-BG" w:eastAsia="bg-BG"/>
              </w:rPr>
              <w:t>персоналa</w:t>
            </w:r>
            <w:proofErr w:type="spellEnd"/>
            <w:r w:rsidRPr="00C00511">
              <w:rPr>
                <w:rFonts w:ascii="Times New Roman" w:hAnsi="Times New Roman"/>
                <w:sz w:val="24"/>
                <w:szCs w:val="24"/>
                <w:lang w:val="bg-BG" w:eastAsia="bg-BG"/>
              </w:rPr>
              <w:t xml:space="preserve"> на ИАРА</w:t>
            </w:r>
            <w:r>
              <w:rPr>
                <w:rFonts w:ascii="Times New Roman" w:hAnsi="Times New Roman"/>
                <w:sz w:val="24"/>
                <w:szCs w:val="24"/>
                <w:lang w:val="bg-BG" w:eastAsia="bg-BG"/>
              </w:rPr>
              <w:t>“, но не са изрично посочени мерки, които да адресират поне частично идентифицираните проблеми по отношение на административния капацитет.</w:t>
            </w:r>
          </w:p>
          <w:p w:rsidR="002E4D14" w:rsidRPr="00B93F68" w:rsidRDefault="002E4D14" w:rsidP="001062D3">
            <w:pPr>
              <w:autoSpaceDE w:val="0"/>
              <w:autoSpaceDN w:val="0"/>
              <w:adjustRightInd w:val="0"/>
              <w:spacing w:after="120"/>
              <w:jc w:val="both"/>
              <w:rPr>
                <w:rFonts w:ascii="Times New Roman" w:hAnsi="Times New Roman"/>
                <w:sz w:val="24"/>
                <w:szCs w:val="24"/>
                <w:lang w:val="bg-BG"/>
              </w:rPr>
            </w:pPr>
            <w:r>
              <w:rPr>
                <w:rFonts w:ascii="Times New Roman" w:hAnsi="Times New Roman"/>
                <w:sz w:val="24"/>
                <w:szCs w:val="24"/>
                <w:lang w:val="bg-BG"/>
              </w:rPr>
              <w:lastRenderedPageBreak/>
              <w:t>Най-сериозният въпрос по отношение на административния капацитет на УО е проблемът с текучеството, чиито с</w:t>
            </w:r>
            <w:r w:rsidRPr="00B93F68">
              <w:rPr>
                <w:rFonts w:ascii="Times New Roman" w:hAnsi="Times New Roman"/>
                <w:sz w:val="24"/>
                <w:szCs w:val="24"/>
                <w:lang w:val="bg-BG"/>
              </w:rPr>
              <w:t>тойности</w:t>
            </w:r>
            <w:r>
              <w:rPr>
                <w:rFonts w:ascii="Times New Roman" w:hAnsi="Times New Roman"/>
                <w:sz w:val="24"/>
                <w:szCs w:val="24"/>
                <w:lang w:val="bg-BG"/>
              </w:rPr>
              <w:t xml:space="preserve"> </w:t>
            </w:r>
            <w:r w:rsidRPr="00B93F68">
              <w:rPr>
                <w:rFonts w:ascii="Times New Roman" w:hAnsi="Times New Roman"/>
                <w:sz w:val="24"/>
                <w:szCs w:val="24"/>
                <w:lang w:val="bg-BG"/>
              </w:rPr>
              <w:t>са много над средните за администрацията. Подобно на проблема с текучеството, честата смяна на ръководителите на ИАРА също е проблем, който още не е решен.</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Броят на проведените обучения в ДЕФР не е достатъчен за повишаването на квалификацията на служителите, а Графикът за обучения не се спазва.</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 xml:space="preserve">Мнозинството от експертите в УО са младши експерти, като всички експерти в регионалните звена на УО са младши. До голяма степен тази структура на отделите отразява проблемите със задържането на квалифицирани кадри. Самото разпределение на длъжностите не изисква привличането на служители с голям професионален опит. </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В Междинната оценка на ОПРСР 2007-2013 г. е отправена препоръка за „непрекъснато изграждане на капацитет на УО, като се осигури достъп до обмяна на опит с други страни-членки на ЕС. Да се обсъди възможността за провеждане на партньорски преглед (</w:t>
            </w:r>
            <w:proofErr w:type="spellStart"/>
            <w:r w:rsidRPr="00B93F68">
              <w:rPr>
                <w:rFonts w:ascii="Times New Roman" w:hAnsi="Times New Roman"/>
                <w:sz w:val="24"/>
                <w:szCs w:val="24"/>
                <w:lang w:val="bg-BG"/>
              </w:rPr>
              <w:t>peer</w:t>
            </w:r>
            <w:proofErr w:type="spellEnd"/>
            <w:r w:rsidRPr="00B93F68">
              <w:rPr>
                <w:rFonts w:ascii="Times New Roman" w:hAnsi="Times New Roman"/>
                <w:sz w:val="24"/>
                <w:szCs w:val="24"/>
                <w:lang w:val="bg-BG"/>
              </w:rPr>
              <w:t xml:space="preserve"> </w:t>
            </w:r>
            <w:proofErr w:type="spellStart"/>
            <w:r w:rsidRPr="00B93F68">
              <w:rPr>
                <w:rFonts w:ascii="Times New Roman" w:hAnsi="Times New Roman"/>
                <w:sz w:val="24"/>
                <w:szCs w:val="24"/>
                <w:lang w:val="bg-BG"/>
              </w:rPr>
              <w:t>review</w:t>
            </w:r>
            <w:proofErr w:type="spellEnd"/>
            <w:r w:rsidRPr="00B93F68">
              <w:rPr>
                <w:rFonts w:ascii="Times New Roman" w:hAnsi="Times New Roman"/>
                <w:sz w:val="24"/>
                <w:szCs w:val="24"/>
                <w:lang w:val="bg-BG"/>
              </w:rPr>
              <w:t xml:space="preserve">) на </w:t>
            </w:r>
            <w:r w:rsidRPr="00B93F68">
              <w:rPr>
                <w:rFonts w:ascii="Times New Roman" w:hAnsi="Times New Roman"/>
                <w:sz w:val="24"/>
                <w:szCs w:val="24"/>
                <w:lang w:val="bg-BG"/>
              </w:rPr>
              <w:lastRenderedPageBreak/>
              <w:t>изградените механизми за прилагане на мерките (изисквания към кандидатите, допустими дейности, критерии за избор, формуляри и документи за кандидатстване)”, която също все още не е изпълнена.</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bCs/>
                <w:sz w:val="24"/>
                <w:szCs w:val="24"/>
                <w:lang w:val="bg-BG" w:eastAsia="bg-BG"/>
              </w:rPr>
              <w:t>Една от новостите в политиката по рибарство на Европейския съюз през новия програмен период е преминаването към споделено управление на</w:t>
            </w:r>
            <w:r w:rsidRPr="00B93F68">
              <w:rPr>
                <w:rFonts w:ascii="Times New Roman" w:hAnsi="Times New Roman"/>
                <w:sz w:val="24"/>
                <w:szCs w:val="24"/>
                <w:lang w:val="bg-BG"/>
              </w:rPr>
              <w:t xml:space="preserve"> дейностите по събирането на данни за управлението на рибарството и прилагане на системата на Съюза за контрол, инспекции и правоприлагане</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Човешките ресурси за извършване на дейностите по оценка на проектни предложения и разработване на мерки / наръчници / процедури се оценяват като недостатъчни</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 xml:space="preserve"> Процедурният наръчник за настоящия програмен период включва описание на системите за мониторинг, но те са с акцент върху контрола, а не върху мониторинга.</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 xml:space="preserve"> В Процедурния наръчник за настоящия програмен период не са включени достатъчно ясни процедури по отношение на подготовката и </w:t>
            </w:r>
            <w:r w:rsidRPr="00B93F68">
              <w:rPr>
                <w:rFonts w:ascii="Times New Roman" w:hAnsi="Times New Roman"/>
                <w:sz w:val="24"/>
                <w:szCs w:val="24"/>
                <w:lang w:val="bg-BG"/>
              </w:rPr>
              <w:lastRenderedPageBreak/>
              <w:t>извършването на оценки.</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По мнението на участниците във фокус групата, все още не е изпълнена следната препоръка на Междинната оценка: „Да се подобри работата на КН, като се осигури достатъчно представителност и включване на различните заинтересовани групи (включително дребен сектор и научни организации) и се създадат механизми за обсъждане в дълбочина на възникващите проблеми, и за навременно взимане и изпълнение на решения“</w:t>
            </w:r>
          </w:p>
          <w:p w:rsidR="002E4D14" w:rsidRPr="00B93F68" w:rsidRDefault="002E4D14" w:rsidP="002E4D14">
            <w:pPr>
              <w:pStyle w:val="ListParagraph"/>
              <w:numPr>
                <w:ilvl w:val="0"/>
                <w:numId w:val="95"/>
              </w:numPr>
              <w:spacing w:after="120"/>
              <w:ind w:left="426"/>
              <w:jc w:val="both"/>
              <w:rPr>
                <w:rFonts w:ascii="Times New Roman" w:hAnsi="Times New Roman"/>
                <w:sz w:val="24"/>
                <w:szCs w:val="24"/>
                <w:lang w:val="bg-BG"/>
              </w:rPr>
            </w:pPr>
            <w:r w:rsidRPr="00B93F68">
              <w:rPr>
                <w:rFonts w:ascii="Times New Roman" w:hAnsi="Times New Roman"/>
                <w:sz w:val="24"/>
                <w:szCs w:val="24"/>
                <w:lang w:val="bg-BG"/>
              </w:rPr>
              <w:t xml:space="preserve"> Планът за оценка съдържа всички необходими елементи, които са посочени в Насоките за структура на Плана за оценка, но </w:t>
            </w:r>
            <w:r>
              <w:rPr>
                <w:rFonts w:ascii="Times New Roman" w:hAnsi="Times New Roman"/>
                <w:sz w:val="24"/>
                <w:szCs w:val="24"/>
                <w:lang w:val="bg-BG"/>
              </w:rPr>
              <w:t>в предходни версии на ПМДР бяха идентифицирани</w:t>
            </w:r>
            <w:r w:rsidRPr="00B93F68">
              <w:rPr>
                <w:rFonts w:ascii="Times New Roman" w:hAnsi="Times New Roman"/>
                <w:sz w:val="24"/>
                <w:szCs w:val="24"/>
                <w:lang w:val="bg-BG"/>
              </w:rPr>
              <w:t xml:space="preserve"> възможни подобрения в описанието на елементите – най-вече по отношение на темите, графика и ресурсите</w:t>
            </w:r>
            <w:r>
              <w:rPr>
                <w:rFonts w:ascii="Times New Roman" w:hAnsi="Times New Roman"/>
                <w:sz w:val="24"/>
                <w:szCs w:val="24"/>
                <w:lang w:val="bg-BG"/>
              </w:rPr>
              <w:t xml:space="preserve"> </w:t>
            </w:r>
          </w:p>
        </w:tc>
        <w:tc>
          <w:tcPr>
            <w:tcW w:w="5779" w:type="dxa"/>
          </w:tcPr>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sz w:val="24"/>
                <w:szCs w:val="24"/>
                <w:lang w:val="bg-BG"/>
              </w:rPr>
              <w:lastRenderedPageBreak/>
              <w:t>По отношение на обученията, се препоръчва</w:t>
            </w:r>
            <w:r>
              <w:rPr>
                <w:rFonts w:ascii="Times New Roman" w:hAnsi="Times New Roman"/>
                <w:sz w:val="24"/>
                <w:szCs w:val="24"/>
                <w:lang w:val="bg-BG"/>
              </w:rPr>
              <w:t xml:space="preserve"> в описанието на техническата помощ по ПМДР да се включат следните мерки</w:t>
            </w:r>
            <w:r w:rsidRPr="00B93F68">
              <w:rPr>
                <w:rFonts w:ascii="Times New Roman" w:hAnsi="Times New Roman"/>
                <w:sz w:val="24"/>
                <w:szCs w:val="24"/>
                <w:lang w:val="bg-BG"/>
              </w:rPr>
              <w:t>:</w:t>
            </w:r>
          </w:p>
          <w:p w:rsidR="002E4D14" w:rsidRPr="00A637F1" w:rsidRDefault="002E4D14" w:rsidP="002E4D14">
            <w:pPr>
              <w:pStyle w:val="ListParagraph"/>
              <w:widowControl w:val="0"/>
              <w:numPr>
                <w:ilvl w:val="0"/>
                <w:numId w:val="66"/>
              </w:numPr>
              <w:autoSpaceDE w:val="0"/>
              <w:autoSpaceDN w:val="0"/>
              <w:adjustRightInd w:val="0"/>
              <w:spacing w:after="120"/>
              <w:ind w:right="140"/>
              <w:jc w:val="both"/>
              <w:rPr>
                <w:rFonts w:ascii="Times New Roman" w:hAnsi="Times New Roman"/>
                <w:sz w:val="24"/>
                <w:szCs w:val="24"/>
                <w:lang w:val="bg-BG"/>
              </w:rPr>
            </w:pPr>
            <w:r w:rsidRPr="00B93F68">
              <w:rPr>
                <w:rFonts w:ascii="Times New Roman" w:hAnsi="Times New Roman"/>
                <w:sz w:val="24"/>
                <w:szCs w:val="24"/>
                <w:lang w:val="bg-BG" w:eastAsia="bg-BG"/>
              </w:rPr>
              <w:t xml:space="preserve">Активни действия за изпълнение на проект </w:t>
            </w:r>
            <w:r w:rsidRPr="00B93F68">
              <w:rPr>
                <w:rFonts w:ascii="Times New Roman" w:hAnsi="Times New Roman"/>
                <w:sz w:val="24"/>
                <w:szCs w:val="24"/>
                <w:lang w:val="bg-BG"/>
              </w:rPr>
              <w:t>„Обучения на служителите от УО във връзка с управлението, наблюдението и контрола на дейностите по ОПРСР“ по мярка 5.1;</w:t>
            </w:r>
          </w:p>
          <w:p w:rsidR="002E4D14" w:rsidRPr="00A637F1" w:rsidRDefault="002E4D14" w:rsidP="002E4D14">
            <w:pPr>
              <w:pStyle w:val="ListParagraph"/>
              <w:widowControl w:val="0"/>
              <w:numPr>
                <w:ilvl w:val="0"/>
                <w:numId w:val="66"/>
              </w:numPr>
              <w:autoSpaceDE w:val="0"/>
              <w:autoSpaceDN w:val="0"/>
              <w:adjustRightInd w:val="0"/>
              <w:spacing w:after="120"/>
              <w:ind w:right="140"/>
              <w:jc w:val="both"/>
              <w:rPr>
                <w:rFonts w:ascii="Times New Roman" w:hAnsi="Times New Roman"/>
                <w:sz w:val="24"/>
                <w:szCs w:val="24"/>
                <w:lang w:val="bg-BG"/>
              </w:rPr>
            </w:pPr>
            <w:r w:rsidRPr="00B93F68">
              <w:rPr>
                <w:rFonts w:ascii="Times New Roman" w:hAnsi="Times New Roman"/>
                <w:sz w:val="24"/>
                <w:szCs w:val="24"/>
                <w:lang w:val="bg-BG"/>
              </w:rPr>
              <w:t>Следване на Графика за провеждане на обучения на служителите от ДЕФР;</w:t>
            </w:r>
          </w:p>
          <w:p w:rsidR="002E4D14" w:rsidRPr="00A637F1" w:rsidRDefault="002E4D14" w:rsidP="002E4D14">
            <w:pPr>
              <w:pStyle w:val="ListParagraph"/>
              <w:widowControl w:val="0"/>
              <w:numPr>
                <w:ilvl w:val="0"/>
                <w:numId w:val="66"/>
              </w:numPr>
              <w:autoSpaceDE w:val="0"/>
              <w:autoSpaceDN w:val="0"/>
              <w:adjustRightInd w:val="0"/>
              <w:spacing w:after="120"/>
              <w:ind w:right="140"/>
              <w:jc w:val="both"/>
              <w:rPr>
                <w:rFonts w:ascii="Times New Roman" w:hAnsi="Times New Roman"/>
                <w:sz w:val="24"/>
                <w:szCs w:val="24"/>
                <w:lang w:val="bg-BG"/>
              </w:rPr>
            </w:pPr>
            <w:r w:rsidRPr="00B93F68">
              <w:rPr>
                <w:rFonts w:ascii="Times New Roman" w:hAnsi="Times New Roman"/>
                <w:sz w:val="24"/>
                <w:szCs w:val="24"/>
                <w:lang w:val="bg-BG"/>
              </w:rPr>
              <w:t xml:space="preserve">Изпълнение на препоръката от Междинната </w:t>
            </w:r>
            <w:r w:rsidRPr="00B93F68">
              <w:rPr>
                <w:rFonts w:ascii="Times New Roman" w:hAnsi="Times New Roman"/>
                <w:sz w:val="24"/>
                <w:szCs w:val="24"/>
                <w:lang w:val="bg-BG"/>
              </w:rPr>
              <w:lastRenderedPageBreak/>
              <w:t>оценка на ОПРСР 2007-2013 г. за провеждане на обучение по мониторинг и оценка на служителите на УО.</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sz w:val="24"/>
                <w:szCs w:val="24"/>
                <w:lang w:val="bg-BG"/>
              </w:rPr>
              <w:t>Препоръчва се структурата на ДЕФР да бъде преразгледана, като се търсят възможности за повишаване на бройките за главни и старши експерти.</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sz w:val="24"/>
                <w:szCs w:val="24"/>
                <w:lang w:val="bg-BG"/>
              </w:rPr>
              <w:t>Да се изпълни препоръката за провеждане на партньорски преглед (</w:t>
            </w:r>
            <w:proofErr w:type="spellStart"/>
            <w:r w:rsidRPr="00B93F68">
              <w:rPr>
                <w:rFonts w:ascii="Times New Roman" w:hAnsi="Times New Roman"/>
                <w:sz w:val="24"/>
                <w:szCs w:val="24"/>
                <w:lang w:val="bg-BG"/>
              </w:rPr>
              <w:t>peer</w:t>
            </w:r>
            <w:proofErr w:type="spellEnd"/>
            <w:r w:rsidRPr="00A637F1">
              <w:rPr>
                <w:rFonts w:ascii="Times New Roman" w:hAnsi="Times New Roman"/>
                <w:sz w:val="24"/>
                <w:szCs w:val="24"/>
                <w:lang w:val="bg-BG"/>
              </w:rPr>
              <w:t xml:space="preserve"> </w:t>
            </w:r>
            <w:proofErr w:type="spellStart"/>
            <w:r w:rsidRPr="00B93F68">
              <w:rPr>
                <w:rFonts w:ascii="Times New Roman" w:hAnsi="Times New Roman"/>
                <w:sz w:val="24"/>
                <w:szCs w:val="24"/>
                <w:lang w:val="bg-BG"/>
              </w:rPr>
              <w:t>review</w:t>
            </w:r>
            <w:proofErr w:type="spellEnd"/>
            <w:r w:rsidRPr="00A637F1">
              <w:rPr>
                <w:rFonts w:ascii="Times New Roman" w:hAnsi="Times New Roman"/>
                <w:sz w:val="24"/>
                <w:szCs w:val="24"/>
                <w:lang w:val="bg-BG"/>
              </w:rPr>
              <w:t>)</w:t>
            </w:r>
            <w:r w:rsidRPr="00B93F68">
              <w:rPr>
                <w:rFonts w:ascii="Times New Roman" w:hAnsi="Times New Roman"/>
                <w:sz w:val="24"/>
                <w:szCs w:val="24"/>
                <w:lang w:val="bg-BG"/>
              </w:rPr>
              <w:t xml:space="preserve"> и обмяна на опит с други страни-членки на ЕС</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color w:val="000000"/>
                <w:sz w:val="24"/>
                <w:szCs w:val="24"/>
                <w:lang w:val="bg-BG"/>
              </w:rPr>
              <w:t>Като се има предвид, че последният анализ на административния капацитет на ДЕФР показва липса на свободни ресурси за нови дейности, щатът на дирекцията следва да бъде увеличен в зависимост от разделението на отговорностите за събиране на данни и системата за контрол. Съответно новите отговорности следва да бъдат описани в Процедурния наръчник</w:t>
            </w:r>
            <w:r>
              <w:rPr>
                <w:rFonts w:ascii="Times New Roman" w:hAnsi="Times New Roman"/>
                <w:color w:val="000000"/>
                <w:sz w:val="24"/>
                <w:szCs w:val="24"/>
                <w:lang w:val="bg-BG"/>
              </w:rPr>
              <w:t>. Сходно заключение е направено и във Функционалния анализ на ниво ИАРА</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color w:val="000000"/>
                <w:sz w:val="24"/>
                <w:szCs w:val="24"/>
                <w:lang w:val="bg-BG"/>
              </w:rPr>
              <w:t xml:space="preserve">В следващия програмен период да се осигурят достатъчно финансови средства по Техническа помощ, за обучения и външна подкрепа във </w:t>
            </w:r>
            <w:r w:rsidRPr="00B93F68">
              <w:rPr>
                <w:rFonts w:ascii="Times New Roman" w:hAnsi="Times New Roman"/>
                <w:color w:val="000000"/>
                <w:sz w:val="24"/>
                <w:szCs w:val="24"/>
                <w:lang w:val="bg-BG"/>
              </w:rPr>
              <w:lastRenderedPageBreak/>
              <w:t>фазата на оценка на проектни предложения и разработване на мерки</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color w:val="000000"/>
                <w:sz w:val="24"/>
                <w:szCs w:val="24"/>
                <w:lang w:val="bg-BG"/>
              </w:rPr>
              <w:t>Препоръчва се като част от Процедурния наръчник (на отдел Програмиране и мониторинг) за следващия програмен период да се добави и Наръчник за индикаторите.</w:t>
            </w:r>
          </w:p>
          <w:p w:rsidR="002E4D14" w:rsidRPr="00B93F68" w:rsidRDefault="002E4D14" w:rsidP="002E4D14">
            <w:pPr>
              <w:pStyle w:val="ListParagraph"/>
              <w:numPr>
                <w:ilvl w:val="0"/>
                <w:numId w:val="96"/>
              </w:numPr>
              <w:spacing w:after="120"/>
              <w:ind w:left="601" w:hanging="567"/>
              <w:jc w:val="both"/>
              <w:rPr>
                <w:rFonts w:ascii="Times New Roman" w:hAnsi="Times New Roman"/>
                <w:sz w:val="24"/>
                <w:szCs w:val="24"/>
                <w:lang w:val="bg-BG"/>
              </w:rPr>
            </w:pPr>
            <w:r w:rsidRPr="00B93F68">
              <w:rPr>
                <w:rFonts w:ascii="Times New Roman" w:hAnsi="Times New Roman"/>
                <w:color w:val="000000"/>
                <w:sz w:val="24"/>
                <w:szCs w:val="24"/>
                <w:lang w:val="bg-BG"/>
              </w:rPr>
              <w:t>Препоръчва се в Процедурния наръчник за прог</w:t>
            </w:r>
            <w:r>
              <w:rPr>
                <w:rFonts w:ascii="Times New Roman" w:hAnsi="Times New Roman"/>
                <w:color w:val="000000"/>
                <w:sz w:val="24"/>
                <w:szCs w:val="24"/>
                <w:lang w:val="bg-BG"/>
              </w:rPr>
              <w:t>р</w:t>
            </w:r>
            <w:r w:rsidRPr="00B93F68">
              <w:rPr>
                <w:rFonts w:ascii="Times New Roman" w:hAnsi="Times New Roman"/>
                <w:color w:val="000000"/>
                <w:sz w:val="24"/>
                <w:szCs w:val="24"/>
                <w:lang w:val="bg-BG"/>
              </w:rPr>
              <w:t>амен период 2014-2020 г. да се включат:</w:t>
            </w:r>
          </w:p>
          <w:p w:rsidR="002E4D14" w:rsidRPr="00B93F68" w:rsidRDefault="002E4D14" w:rsidP="002E4D14">
            <w:pPr>
              <w:pStyle w:val="ListParagraph"/>
              <w:numPr>
                <w:ilvl w:val="1"/>
                <w:numId w:val="96"/>
              </w:numPr>
              <w:spacing w:after="120"/>
              <w:jc w:val="both"/>
              <w:rPr>
                <w:rFonts w:ascii="Times New Roman" w:hAnsi="Times New Roman"/>
                <w:sz w:val="24"/>
                <w:szCs w:val="24"/>
                <w:lang w:val="bg-BG"/>
              </w:rPr>
            </w:pPr>
            <w:r w:rsidRPr="00B93F68">
              <w:rPr>
                <w:rFonts w:ascii="Times New Roman" w:hAnsi="Times New Roman"/>
                <w:sz w:val="24"/>
                <w:szCs w:val="24"/>
                <w:lang w:val="bg-BG"/>
              </w:rPr>
              <w:t>Процедури за проследяване изпълнението на План</w:t>
            </w:r>
            <w:r>
              <w:rPr>
                <w:rFonts w:ascii="Times New Roman" w:hAnsi="Times New Roman"/>
                <w:sz w:val="24"/>
                <w:szCs w:val="24"/>
                <w:lang w:val="bg-BG"/>
              </w:rPr>
              <w:t>а</w:t>
            </w:r>
            <w:r w:rsidRPr="00B93F68">
              <w:rPr>
                <w:rFonts w:ascii="Times New Roman" w:hAnsi="Times New Roman"/>
                <w:sz w:val="24"/>
                <w:szCs w:val="24"/>
                <w:lang w:val="bg-BG"/>
              </w:rPr>
              <w:t xml:space="preserve"> за оценка</w:t>
            </w:r>
          </w:p>
          <w:p w:rsidR="002E4D14" w:rsidRPr="00B93F68" w:rsidRDefault="002E4D14" w:rsidP="002E4D14">
            <w:pPr>
              <w:pStyle w:val="ListParagraph"/>
              <w:numPr>
                <w:ilvl w:val="1"/>
                <w:numId w:val="96"/>
              </w:numPr>
              <w:spacing w:after="120"/>
              <w:jc w:val="both"/>
              <w:rPr>
                <w:rFonts w:ascii="Times New Roman" w:hAnsi="Times New Roman"/>
                <w:sz w:val="24"/>
                <w:szCs w:val="24"/>
                <w:lang w:val="bg-BG"/>
              </w:rPr>
            </w:pPr>
            <w:r w:rsidRPr="00B93F68">
              <w:rPr>
                <w:rFonts w:ascii="Times New Roman" w:hAnsi="Times New Roman"/>
                <w:sz w:val="24"/>
                <w:szCs w:val="24"/>
                <w:lang w:val="bg-BG"/>
              </w:rPr>
              <w:t>Процедури за отразяване на препоръките от извършени оценки</w:t>
            </w:r>
          </w:p>
          <w:p w:rsidR="002E4D14" w:rsidRPr="00B93F68" w:rsidRDefault="002E4D14" w:rsidP="002E4D14">
            <w:pPr>
              <w:pStyle w:val="ListParagraph"/>
              <w:widowControl w:val="0"/>
              <w:numPr>
                <w:ilvl w:val="0"/>
                <w:numId w:val="96"/>
              </w:numPr>
              <w:autoSpaceDE w:val="0"/>
              <w:autoSpaceDN w:val="0"/>
              <w:adjustRightInd w:val="0"/>
              <w:spacing w:after="120"/>
              <w:ind w:left="601" w:right="140" w:hanging="567"/>
              <w:jc w:val="both"/>
              <w:rPr>
                <w:rFonts w:ascii="Times New Roman" w:hAnsi="Times New Roman"/>
                <w:sz w:val="24"/>
                <w:szCs w:val="24"/>
                <w:lang w:val="bg-BG"/>
              </w:rPr>
            </w:pPr>
            <w:r w:rsidRPr="00B93F68">
              <w:rPr>
                <w:rFonts w:ascii="Times New Roman" w:hAnsi="Times New Roman"/>
                <w:color w:val="000000"/>
                <w:sz w:val="24"/>
                <w:szCs w:val="24"/>
                <w:lang w:val="bg-BG"/>
              </w:rPr>
              <w:t>В следващия програмен период да се осигури по-балансирано представителство в КН на всички заинтересовани страни, както и да се създадат необходимите механизми за взимане / проследяване на изпълнението на решения на КН.</w:t>
            </w:r>
          </w:p>
          <w:p w:rsidR="002E4D14" w:rsidRPr="00B93F68" w:rsidRDefault="002E4D14" w:rsidP="002E4D14">
            <w:pPr>
              <w:pStyle w:val="ListParagraph"/>
              <w:widowControl w:val="0"/>
              <w:numPr>
                <w:ilvl w:val="0"/>
                <w:numId w:val="96"/>
              </w:numPr>
              <w:autoSpaceDE w:val="0"/>
              <w:autoSpaceDN w:val="0"/>
              <w:adjustRightInd w:val="0"/>
              <w:spacing w:after="120"/>
              <w:ind w:left="601" w:right="140" w:hanging="567"/>
              <w:jc w:val="both"/>
              <w:rPr>
                <w:rFonts w:ascii="Times New Roman" w:hAnsi="Times New Roman"/>
                <w:sz w:val="24"/>
                <w:szCs w:val="24"/>
                <w:lang w:val="bg-BG"/>
              </w:rPr>
            </w:pPr>
            <w:r w:rsidRPr="00B93F68">
              <w:rPr>
                <w:rFonts w:ascii="Times New Roman" w:hAnsi="Times New Roman"/>
                <w:color w:val="000000"/>
                <w:sz w:val="24"/>
                <w:szCs w:val="24"/>
                <w:lang w:val="bg-BG"/>
              </w:rPr>
              <w:t>Препоръчва се да се преразгледат следните елементи от Плана за оценка:</w:t>
            </w:r>
          </w:p>
          <w:p w:rsidR="002E4D14" w:rsidRPr="00B93F68" w:rsidRDefault="002E4D14" w:rsidP="002E4D14">
            <w:pPr>
              <w:pStyle w:val="ListParagraph"/>
              <w:numPr>
                <w:ilvl w:val="1"/>
                <w:numId w:val="96"/>
              </w:numPr>
              <w:spacing w:after="120"/>
              <w:jc w:val="both"/>
              <w:rPr>
                <w:rFonts w:ascii="Times New Roman" w:hAnsi="Times New Roman"/>
                <w:sz w:val="24"/>
                <w:szCs w:val="24"/>
                <w:lang w:val="bg-BG"/>
              </w:rPr>
            </w:pPr>
            <w:r w:rsidRPr="00B93F68">
              <w:rPr>
                <w:rFonts w:ascii="Times New Roman" w:hAnsi="Times New Roman"/>
                <w:color w:val="000000"/>
                <w:sz w:val="24"/>
                <w:szCs w:val="24"/>
                <w:lang w:val="bg-BG"/>
              </w:rPr>
              <w:t xml:space="preserve">Теми – да се разгледат възможности за обединение на теми, преформулиране и </w:t>
            </w:r>
            <w:r w:rsidRPr="00B93F68">
              <w:rPr>
                <w:rFonts w:ascii="Times New Roman" w:hAnsi="Times New Roman"/>
                <w:color w:val="000000"/>
                <w:sz w:val="24"/>
                <w:szCs w:val="24"/>
                <w:lang w:val="bg-BG"/>
              </w:rPr>
              <w:lastRenderedPageBreak/>
              <w:t>включване на цялостна текуща (междинна) оценка</w:t>
            </w:r>
          </w:p>
          <w:p w:rsidR="002E4D14" w:rsidRPr="00B93F68" w:rsidRDefault="002E4D14" w:rsidP="002E4D14">
            <w:pPr>
              <w:pStyle w:val="ListParagraph"/>
              <w:numPr>
                <w:ilvl w:val="1"/>
                <w:numId w:val="96"/>
              </w:numPr>
              <w:spacing w:after="120"/>
              <w:jc w:val="both"/>
              <w:rPr>
                <w:rFonts w:ascii="Times New Roman" w:hAnsi="Times New Roman"/>
                <w:sz w:val="24"/>
                <w:szCs w:val="24"/>
                <w:lang w:val="bg-BG"/>
              </w:rPr>
            </w:pPr>
            <w:r w:rsidRPr="00B93F68">
              <w:rPr>
                <w:rFonts w:ascii="Times New Roman" w:hAnsi="Times New Roman"/>
                <w:color w:val="000000"/>
                <w:sz w:val="24"/>
                <w:szCs w:val="24"/>
                <w:lang w:val="bg-BG"/>
              </w:rPr>
              <w:t>График – да се намали честотата на предвидените оценки</w:t>
            </w:r>
          </w:p>
          <w:p w:rsidR="002E4D14" w:rsidRPr="00A637F1" w:rsidRDefault="002E4D14" w:rsidP="002E4D14">
            <w:pPr>
              <w:pStyle w:val="ListParagraph"/>
              <w:numPr>
                <w:ilvl w:val="1"/>
                <w:numId w:val="96"/>
              </w:numPr>
              <w:spacing w:after="120"/>
              <w:jc w:val="both"/>
              <w:rPr>
                <w:rFonts w:ascii="Times New Roman" w:hAnsi="Times New Roman"/>
                <w:sz w:val="24"/>
                <w:szCs w:val="24"/>
                <w:lang w:val="bg-BG"/>
              </w:rPr>
            </w:pPr>
            <w:r w:rsidRPr="00B93F68">
              <w:rPr>
                <w:rFonts w:ascii="Times New Roman" w:hAnsi="Times New Roman"/>
                <w:color w:val="000000"/>
                <w:sz w:val="24"/>
                <w:szCs w:val="24"/>
                <w:lang w:val="bg-BG"/>
              </w:rPr>
              <w:t>Ресурси – предвидените финансови ресурси следва значително да се намалят</w:t>
            </w:r>
          </w:p>
          <w:p w:rsidR="002E4D14" w:rsidRPr="00A637F1" w:rsidRDefault="002E4D14" w:rsidP="001062D3">
            <w:pPr>
              <w:spacing w:after="120"/>
              <w:jc w:val="both"/>
              <w:rPr>
                <w:rFonts w:ascii="Times New Roman" w:hAnsi="Times New Roman"/>
                <w:sz w:val="24"/>
                <w:szCs w:val="24"/>
                <w:lang w:val="bg-BG"/>
              </w:rPr>
            </w:pPr>
          </w:p>
        </w:tc>
        <w:tc>
          <w:tcPr>
            <w:tcW w:w="2127" w:type="dxa"/>
          </w:tcPr>
          <w:p w:rsidR="002E4D14" w:rsidRPr="005D7896" w:rsidRDefault="002E4D14" w:rsidP="002E4D14">
            <w:pPr>
              <w:pStyle w:val="ListParagraph"/>
              <w:numPr>
                <w:ilvl w:val="0"/>
                <w:numId w:val="97"/>
              </w:numPr>
              <w:ind w:left="317"/>
              <w:rPr>
                <w:rFonts w:ascii="Times New Roman" w:hAnsi="Times New Roman"/>
                <w:color w:val="000000"/>
                <w:sz w:val="24"/>
                <w:szCs w:val="24"/>
                <w:lang w:val="bg-BG"/>
              </w:rPr>
            </w:pPr>
            <w:r w:rsidRPr="005D7896">
              <w:rPr>
                <w:rFonts w:ascii="Times New Roman" w:hAnsi="Times New Roman"/>
                <w:color w:val="000000"/>
                <w:sz w:val="24"/>
                <w:szCs w:val="24"/>
                <w:lang w:val="bg-BG"/>
              </w:rPr>
              <w:lastRenderedPageBreak/>
              <w:t xml:space="preserve">Предстои да бъде разгледана </w:t>
            </w:r>
          </w:p>
          <w:p w:rsidR="002E4D14" w:rsidRPr="00B93F68" w:rsidRDefault="002E4D1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 xml:space="preserve">Извън обхвата на текста на ПМДР, но се препоръчва при изпълнението на програмата </w:t>
            </w:r>
          </w:p>
          <w:p w:rsidR="004042AA" w:rsidRPr="00B93F68" w:rsidRDefault="004042AA" w:rsidP="004042AA">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lastRenderedPageBreak/>
              <w:t>Изпълнена (в текста на програмата е предвидена тази мярка)</w:t>
            </w:r>
          </w:p>
          <w:p w:rsidR="002E4D14" w:rsidRPr="00B93F68" w:rsidRDefault="002E4D1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 xml:space="preserve">Извън обхвата на текста на ПМДР, но се препоръчва при изпълнението на програмата </w:t>
            </w:r>
          </w:p>
          <w:p w:rsidR="002E4D14" w:rsidRPr="00B93F68" w:rsidRDefault="00EF310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Предстои да бъде разгледана</w:t>
            </w:r>
          </w:p>
          <w:p w:rsidR="002E4D14" w:rsidRPr="00B93F68" w:rsidRDefault="002E4D1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 xml:space="preserve">Извън обхвата на текста на ПМДР, но се препоръчва при изпълнението на програмата </w:t>
            </w:r>
          </w:p>
          <w:p w:rsidR="004042AA" w:rsidRPr="00B93F68" w:rsidRDefault="004042AA" w:rsidP="004042AA">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lastRenderedPageBreak/>
              <w:t xml:space="preserve">Извън обхвата на текста на ПМДР, но се препоръчва при изпълнението на програмата </w:t>
            </w:r>
          </w:p>
          <w:p w:rsidR="002E4D14" w:rsidRPr="00B93F68" w:rsidRDefault="002E4D1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 xml:space="preserve">Извън обхвата на текста на ПМДР, но се препоръчва при изпълнението на програмата </w:t>
            </w:r>
          </w:p>
          <w:p w:rsidR="002E4D14" w:rsidRPr="00B93F68" w:rsidRDefault="002E4D14" w:rsidP="002E4D14">
            <w:pPr>
              <w:pStyle w:val="ListParagraph"/>
              <w:numPr>
                <w:ilvl w:val="0"/>
                <w:numId w:val="97"/>
              </w:numPr>
              <w:ind w:left="317"/>
              <w:rPr>
                <w:rFonts w:ascii="Times New Roman" w:hAnsi="Times New Roman"/>
                <w:color w:val="000000"/>
                <w:sz w:val="24"/>
                <w:szCs w:val="24"/>
                <w:lang w:val="bg-BG"/>
              </w:rPr>
            </w:pPr>
            <w:r>
              <w:rPr>
                <w:rFonts w:ascii="Times New Roman" w:hAnsi="Times New Roman"/>
                <w:color w:val="000000"/>
                <w:sz w:val="24"/>
                <w:szCs w:val="24"/>
                <w:lang w:val="bg-BG"/>
              </w:rPr>
              <w:t>Изпълнена</w:t>
            </w:r>
          </w:p>
        </w:tc>
      </w:tr>
      <w:tr w:rsidR="002E4D14" w:rsidRPr="00B93F68" w:rsidTr="001062D3">
        <w:tc>
          <w:tcPr>
            <w:tcW w:w="851" w:type="dxa"/>
          </w:tcPr>
          <w:p w:rsidR="002E4D14" w:rsidRPr="00B93F68" w:rsidRDefault="002E4D14" w:rsidP="001062D3">
            <w:pPr>
              <w:jc w:val="center"/>
              <w:rPr>
                <w:rFonts w:ascii="Times New Roman" w:hAnsi="Times New Roman"/>
                <w:b/>
                <w:color w:val="000000"/>
                <w:sz w:val="24"/>
                <w:szCs w:val="24"/>
                <w:lang w:val="bg-BG"/>
              </w:rPr>
            </w:pPr>
            <w:r w:rsidRPr="00B93F68">
              <w:rPr>
                <w:rFonts w:ascii="Times New Roman" w:hAnsi="Times New Roman"/>
                <w:b/>
                <w:color w:val="000000"/>
                <w:sz w:val="24"/>
                <w:szCs w:val="24"/>
                <w:lang w:val="bg-BG"/>
              </w:rPr>
              <w:lastRenderedPageBreak/>
              <w:t>8</w:t>
            </w:r>
          </w:p>
        </w:tc>
        <w:tc>
          <w:tcPr>
            <w:tcW w:w="5812" w:type="dxa"/>
          </w:tcPr>
          <w:p w:rsidR="002E4D14" w:rsidRPr="00B93F68" w:rsidRDefault="002E4D14" w:rsidP="001062D3">
            <w:pPr>
              <w:rPr>
                <w:rFonts w:ascii="Times New Roman" w:hAnsi="Times New Roman"/>
                <w:color w:val="000000"/>
                <w:sz w:val="24"/>
                <w:szCs w:val="24"/>
                <w:lang w:val="bg-BG"/>
              </w:rPr>
            </w:pPr>
            <w:r>
              <w:rPr>
                <w:rFonts w:ascii="Times New Roman" w:hAnsi="Times New Roman"/>
                <w:color w:val="000000"/>
                <w:sz w:val="24"/>
                <w:szCs w:val="24"/>
                <w:lang w:val="bg-BG"/>
              </w:rPr>
              <w:t>Х</w:t>
            </w:r>
            <w:r w:rsidRPr="00B93F68">
              <w:rPr>
                <w:rFonts w:ascii="Times New Roman" w:hAnsi="Times New Roman"/>
                <w:color w:val="000000"/>
                <w:sz w:val="24"/>
                <w:szCs w:val="24"/>
                <w:lang w:val="bg-BG"/>
              </w:rPr>
              <w:t xml:space="preserve">оризонталните принципи </w:t>
            </w:r>
            <w:r>
              <w:rPr>
                <w:rFonts w:ascii="Times New Roman" w:hAnsi="Times New Roman"/>
                <w:color w:val="000000"/>
                <w:sz w:val="24"/>
                <w:szCs w:val="24"/>
                <w:lang w:val="bg-BG"/>
              </w:rPr>
              <w:t>са</w:t>
            </w:r>
            <w:r w:rsidRPr="00B93F68">
              <w:rPr>
                <w:rFonts w:ascii="Times New Roman" w:hAnsi="Times New Roman"/>
                <w:color w:val="000000"/>
                <w:sz w:val="24"/>
                <w:szCs w:val="24"/>
                <w:lang w:val="bg-BG"/>
              </w:rPr>
              <w:t xml:space="preserve"> добре застъпен</w:t>
            </w:r>
            <w:r>
              <w:rPr>
                <w:rFonts w:ascii="Times New Roman" w:hAnsi="Times New Roman"/>
                <w:color w:val="000000"/>
                <w:sz w:val="24"/>
                <w:szCs w:val="24"/>
                <w:lang w:val="bg-BG"/>
              </w:rPr>
              <w:t>и</w:t>
            </w:r>
            <w:r w:rsidRPr="00B93F68">
              <w:rPr>
                <w:rFonts w:ascii="Times New Roman" w:hAnsi="Times New Roman"/>
                <w:color w:val="000000"/>
                <w:sz w:val="24"/>
                <w:szCs w:val="24"/>
                <w:lang w:val="bg-BG"/>
              </w:rPr>
              <w:t xml:space="preserve"> в оперативната програма. ПМДР съдържа описание на действията, които са предвидени за спазване на принципите на устойчивото развитие, равните възможности и недискриминацията, както и </w:t>
            </w:r>
            <w:r w:rsidRPr="00B93F68">
              <w:rPr>
                <w:rFonts w:ascii="Times New Roman" w:hAnsi="Times New Roman"/>
                <w:color w:val="000000"/>
                <w:sz w:val="24"/>
                <w:szCs w:val="24"/>
                <w:lang w:val="bg-BG"/>
              </w:rPr>
              <w:lastRenderedPageBreak/>
              <w:t xml:space="preserve">равенството между мъжете и жените. </w:t>
            </w:r>
          </w:p>
          <w:p w:rsidR="002E4D14" w:rsidRPr="00A637F1" w:rsidRDefault="002E4D14" w:rsidP="001062D3">
            <w:pPr>
              <w:widowControl w:val="0"/>
              <w:autoSpaceDE w:val="0"/>
              <w:autoSpaceDN w:val="0"/>
              <w:adjustRightInd w:val="0"/>
              <w:ind w:right="140"/>
              <w:jc w:val="both"/>
              <w:rPr>
                <w:rFonts w:ascii="Times New Roman" w:hAnsi="Times New Roman"/>
                <w:sz w:val="24"/>
                <w:szCs w:val="24"/>
                <w:lang w:val="bg-BG"/>
              </w:rPr>
            </w:pPr>
            <w:r w:rsidRPr="00B93F68">
              <w:rPr>
                <w:rFonts w:ascii="Times New Roman" w:hAnsi="Times New Roman"/>
                <w:sz w:val="24"/>
                <w:szCs w:val="24"/>
                <w:lang w:val="bg-BG"/>
              </w:rPr>
              <w:t>Възможни са подобрения по отношение на:</w:t>
            </w:r>
          </w:p>
          <w:p w:rsidR="002E4D14" w:rsidRPr="00B93F68" w:rsidRDefault="002E4D14" w:rsidP="002E4D14">
            <w:pPr>
              <w:pStyle w:val="ListParagraph"/>
              <w:numPr>
                <w:ilvl w:val="0"/>
                <w:numId w:val="92"/>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Добавяне на информация относно интегриране в програмата на следния аспект от принципа за устойчиво развитие „устойчивост на природни бедствия, превенция и управл</w:t>
            </w:r>
            <w:r>
              <w:rPr>
                <w:rFonts w:ascii="Times New Roman" w:hAnsi="Times New Roman"/>
                <w:color w:val="000000"/>
                <w:sz w:val="24"/>
                <w:szCs w:val="24"/>
                <w:lang w:val="bg-BG"/>
              </w:rPr>
              <w:t>е</w:t>
            </w:r>
            <w:r w:rsidRPr="00B93F68">
              <w:rPr>
                <w:rFonts w:ascii="Times New Roman" w:hAnsi="Times New Roman"/>
                <w:color w:val="000000"/>
                <w:sz w:val="24"/>
                <w:szCs w:val="24"/>
                <w:lang w:val="bg-BG"/>
              </w:rPr>
              <w:t>ние на риска“;</w:t>
            </w:r>
          </w:p>
          <w:p w:rsidR="002E4D14" w:rsidRPr="00B93F68" w:rsidRDefault="002E4D14" w:rsidP="002E4D14">
            <w:pPr>
              <w:pStyle w:val="ListParagraph"/>
              <w:numPr>
                <w:ilvl w:val="0"/>
                <w:numId w:val="92"/>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Добавяне на информация относно ролята на КН при прилагане на принципите;</w:t>
            </w:r>
          </w:p>
          <w:p w:rsidR="002E4D14" w:rsidRPr="00B93F68" w:rsidRDefault="002E4D14" w:rsidP="002E4D14">
            <w:pPr>
              <w:pStyle w:val="ListParagraph"/>
              <w:numPr>
                <w:ilvl w:val="0"/>
                <w:numId w:val="92"/>
              </w:numPr>
              <w:ind w:left="426"/>
              <w:rPr>
                <w:rFonts w:ascii="Times New Roman" w:hAnsi="Times New Roman"/>
                <w:color w:val="000000"/>
                <w:sz w:val="24"/>
                <w:szCs w:val="24"/>
                <w:lang w:val="bg-BG"/>
              </w:rPr>
            </w:pPr>
            <w:r w:rsidRPr="00B93F68">
              <w:rPr>
                <w:rFonts w:ascii="Times New Roman" w:hAnsi="Times New Roman"/>
                <w:color w:val="000000"/>
                <w:sz w:val="24"/>
                <w:szCs w:val="24"/>
                <w:lang w:val="bg-BG"/>
              </w:rPr>
              <w:t>Описанието на наб</w:t>
            </w:r>
            <w:r>
              <w:rPr>
                <w:rFonts w:ascii="Times New Roman" w:hAnsi="Times New Roman"/>
                <w:color w:val="000000"/>
                <w:sz w:val="24"/>
                <w:szCs w:val="24"/>
                <w:lang w:val="bg-BG"/>
              </w:rPr>
              <w:t>л</w:t>
            </w:r>
            <w:r w:rsidRPr="00B93F68">
              <w:rPr>
                <w:rFonts w:ascii="Times New Roman" w:hAnsi="Times New Roman"/>
                <w:color w:val="000000"/>
                <w:sz w:val="24"/>
                <w:szCs w:val="24"/>
                <w:lang w:val="bg-BG"/>
              </w:rPr>
              <w:t>юдението и докладването на принципите при изпълнението на програмата.</w:t>
            </w:r>
          </w:p>
        </w:tc>
        <w:tc>
          <w:tcPr>
            <w:tcW w:w="5779" w:type="dxa"/>
          </w:tcPr>
          <w:p w:rsidR="002E4D14" w:rsidRPr="00B93F68" w:rsidRDefault="002E4D14" w:rsidP="002E4D14">
            <w:pPr>
              <w:pStyle w:val="ListParagraph"/>
              <w:numPr>
                <w:ilvl w:val="0"/>
                <w:numId w:val="93"/>
              </w:numPr>
              <w:ind w:left="459"/>
              <w:rPr>
                <w:rFonts w:ascii="Times New Roman" w:hAnsi="Times New Roman"/>
                <w:color w:val="000000"/>
                <w:sz w:val="24"/>
                <w:szCs w:val="24"/>
                <w:lang w:val="bg-BG"/>
              </w:rPr>
            </w:pPr>
            <w:r w:rsidRPr="00B93F68">
              <w:rPr>
                <w:rFonts w:ascii="Times New Roman" w:hAnsi="Times New Roman"/>
                <w:color w:val="000000"/>
                <w:sz w:val="24"/>
                <w:szCs w:val="24"/>
                <w:lang w:val="bg-BG"/>
              </w:rPr>
              <w:lastRenderedPageBreak/>
              <w:t xml:space="preserve">Да се допълни информацията по отношение на устойчивостта на бедствия и предотвратяване / управление на риска. </w:t>
            </w:r>
          </w:p>
          <w:p w:rsidR="002E4D14" w:rsidRPr="00B93F68" w:rsidRDefault="002E4D14" w:rsidP="002E4D14">
            <w:pPr>
              <w:pStyle w:val="ListParagraph"/>
              <w:numPr>
                <w:ilvl w:val="0"/>
                <w:numId w:val="93"/>
              </w:numPr>
              <w:ind w:left="459"/>
              <w:rPr>
                <w:rFonts w:ascii="Times New Roman" w:hAnsi="Times New Roman"/>
                <w:color w:val="000000"/>
                <w:sz w:val="24"/>
                <w:szCs w:val="24"/>
                <w:lang w:val="bg-BG"/>
              </w:rPr>
            </w:pPr>
            <w:r w:rsidRPr="00B93F68">
              <w:rPr>
                <w:rFonts w:ascii="Times New Roman" w:hAnsi="Times New Roman"/>
                <w:color w:val="000000"/>
                <w:sz w:val="24"/>
                <w:szCs w:val="24"/>
                <w:lang w:val="bg-BG"/>
              </w:rPr>
              <w:t xml:space="preserve">Подобно на описанието на прилагането на хоризонталните принципи в Договора за </w:t>
            </w:r>
            <w:r w:rsidRPr="00B93F68">
              <w:rPr>
                <w:rFonts w:ascii="Times New Roman" w:hAnsi="Times New Roman"/>
                <w:color w:val="000000"/>
                <w:sz w:val="24"/>
                <w:szCs w:val="24"/>
                <w:lang w:val="bg-BG"/>
              </w:rPr>
              <w:lastRenderedPageBreak/>
              <w:t xml:space="preserve">партньорство, в текста на ПМДР може да се добави информация за ролята на Комитета за наблюдение в проследяването на прилагането на принципите по време на изпълнението на програмата. </w:t>
            </w:r>
          </w:p>
          <w:p w:rsidR="002E4D14" w:rsidRPr="00B93F68" w:rsidRDefault="002E4D14" w:rsidP="002E4D14">
            <w:pPr>
              <w:pStyle w:val="ListParagraph"/>
              <w:numPr>
                <w:ilvl w:val="0"/>
                <w:numId w:val="93"/>
              </w:numPr>
              <w:ind w:left="459"/>
              <w:rPr>
                <w:rFonts w:ascii="Times New Roman" w:hAnsi="Times New Roman"/>
                <w:color w:val="000000"/>
                <w:sz w:val="24"/>
                <w:szCs w:val="24"/>
                <w:lang w:val="bg-BG"/>
              </w:rPr>
            </w:pPr>
            <w:r w:rsidRPr="00B93F68">
              <w:rPr>
                <w:rFonts w:ascii="Times New Roman" w:hAnsi="Times New Roman"/>
                <w:color w:val="000000"/>
                <w:sz w:val="24"/>
                <w:szCs w:val="24"/>
                <w:lang w:val="bg-BG"/>
              </w:rPr>
              <w:t>Препоръчва се да се конкретизира наблюдението и докладването на прилагането на хоризонталните принципи, включително чрез включването на темата като елемент от тематична и/или междинна оценка в Плана за оценка на програмата.</w:t>
            </w:r>
          </w:p>
        </w:tc>
        <w:tc>
          <w:tcPr>
            <w:tcW w:w="2127" w:type="dxa"/>
          </w:tcPr>
          <w:p w:rsidR="002E4D14" w:rsidRPr="00B93F68" w:rsidRDefault="002E4D14" w:rsidP="002E4D14">
            <w:pPr>
              <w:pStyle w:val="ListParagraph"/>
              <w:numPr>
                <w:ilvl w:val="0"/>
                <w:numId w:val="94"/>
              </w:numPr>
              <w:ind w:left="317"/>
              <w:rPr>
                <w:rFonts w:ascii="Times New Roman" w:hAnsi="Times New Roman"/>
                <w:color w:val="000000"/>
                <w:sz w:val="24"/>
                <w:szCs w:val="24"/>
                <w:lang w:val="bg-BG"/>
              </w:rPr>
            </w:pPr>
            <w:r>
              <w:rPr>
                <w:rFonts w:ascii="Times New Roman" w:hAnsi="Times New Roman"/>
                <w:color w:val="000000"/>
                <w:sz w:val="24"/>
                <w:szCs w:val="24"/>
                <w:lang w:val="bg-BG"/>
              </w:rPr>
              <w:lastRenderedPageBreak/>
              <w:t>Предстои да бъде разгледана</w:t>
            </w:r>
          </w:p>
          <w:p w:rsidR="002E4D14" w:rsidRPr="00B93F68" w:rsidRDefault="002E4D14" w:rsidP="002E4D14">
            <w:pPr>
              <w:pStyle w:val="ListParagraph"/>
              <w:numPr>
                <w:ilvl w:val="0"/>
                <w:numId w:val="94"/>
              </w:numPr>
              <w:ind w:left="317"/>
              <w:rPr>
                <w:rFonts w:ascii="Times New Roman" w:hAnsi="Times New Roman"/>
                <w:color w:val="000000"/>
                <w:sz w:val="24"/>
                <w:szCs w:val="24"/>
                <w:lang w:val="bg-BG"/>
              </w:rPr>
            </w:pPr>
            <w:r>
              <w:rPr>
                <w:rFonts w:ascii="Times New Roman" w:hAnsi="Times New Roman"/>
                <w:color w:val="000000"/>
                <w:sz w:val="24"/>
                <w:szCs w:val="24"/>
                <w:lang w:val="bg-BG"/>
              </w:rPr>
              <w:t xml:space="preserve">Предстои да бъде </w:t>
            </w:r>
            <w:r>
              <w:rPr>
                <w:rFonts w:ascii="Times New Roman" w:hAnsi="Times New Roman"/>
                <w:color w:val="000000"/>
                <w:sz w:val="24"/>
                <w:szCs w:val="24"/>
                <w:lang w:val="bg-BG"/>
              </w:rPr>
              <w:lastRenderedPageBreak/>
              <w:t>разгледана</w:t>
            </w:r>
          </w:p>
          <w:p w:rsidR="002E4D14" w:rsidRPr="00B93F68" w:rsidRDefault="002E4D14" w:rsidP="002E4D14">
            <w:pPr>
              <w:pStyle w:val="ListParagraph"/>
              <w:numPr>
                <w:ilvl w:val="0"/>
                <w:numId w:val="94"/>
              </w:numPr>
              <w:ind w:left="317"/>
              <w:rPr>
                <w:rFonts w:ascii="Times New Roman" w:hAnsi="Times New Roman"/>
                <w:color w:val="000000"/>
                <w:sz w:val="24"/>
                <w:szCs w:val="24"/>
                <w:lang w:val="bg-BG"/>
              </w:rPr>
            </w:pPr>
            <w:r>
              <w:rPr>
                <w:rFonts w:ascii="Times New Roman" w:hAnsi="Times New Roman"/>
                <w:color w:val="000000"/>
                <w:sz w:val="24"/>
                <w:szCs w:val="24"/>
                <w:lang w:val="bg-BG"/>
              </w:rPr>
              <w:t>Изпълнена</w:t>
            </w:r>
          </w:p>
        </w:tc>
      </w:tr>
      <w:tr w:rsidR="002E4D14" w:rsidRPr="00B93F68" w:rsidTr="001062D3">
        <w:tc>
          <w:tcPr>
            <w:tcW w:w="851" w:type="dxa"/>
          </w:tcPr>
          <w:p w:rsidR="002E4D14" w:rsidRPr="00B93F68" w:rsidRDefault="002E4D14" w:rsidP="001062D3">
            <w:pPr>
              <w:jc w:val="center"/>
              <w:rPr>
                <w:rFonts w:ascii="Times New Roman" w:hAnsi="Times New Roman"/>
                <w:b/>
                <w:sz w:val="24"/>
                <w:szCs w:val="24"/>
                <w:lang w:val="bg-BG" w:eastAsia="bg-BG"/>
              </w:rPr>
            </w:pPr>
            <w:r w:rsidRPr="00B93F68">
              <w:rPr>
                <w:rFonts w:ascii="Times New Roman" w:hAnsi="Times New Roman"/>
                <w:b/>
                <w:sz w:val="24"/>
                <w:szCs w:val="24"/>
                <w:lang w:val="bg-BG" w:eastAsia="bg-BG"/>
              </w:rPr>
              <w:lastRenderedPageBreak/>
              <w:t>9</w:t>
            </w:r>
          </w:p>
        </w:tc>
        <w:tc>
          <w:tcPr>
            <w:tcW w:w="5812" w:type="dxa"/>
          </w:tcPr>
          <w:p w:rsidR="002E4D14" w:rsidRPr="00B93F68" w:rsidRDefault="002E4D14" w:rsidP="001062D3">
            <w:pPr>
              <w:spacing w:before="120" w:after="120"/>
              <w:jc w:val="both"/>
              <w:rPr>
                <w:rFonts w:ascii="Times New Roman" w:hAnsi="Times New Roman"/>
                <w:sz w:val="24"/>
                <w:szCs w:val="24"/>
                <w:lang w:val="bg-BG"/>
              </w:rPr>
            </w:pPr>
            <w:r>
              <w:rPr>
                <w:rFonts w:ascii="Times New Roman" w:hAnsi="Times New Roman"/>
                <w:sz w:val="24"/>
                <w:szCs w:val="24"/>
                <w:lang w:val="bg-BG"/>
              </w:rPr>
              <w:t>Общото з</w:t>
            </w:r>
            <w:r w:rsidRPr="00B93F68">
              <w:rPr>
                <w:rFonts w:ascii="Times New Roman" w:hAnsi="Times New Roman"/>
                <w:sz w:val="24"/>
                <w:szCs w:val="24"/>
                <w:lang w:val="bg-BG"/>
              </w:rPr>
              <w:t>аключение на независими</w:t>
            </w:r>
            <w:r>
              <w:rPr>
                <w:rFonts w:ascii="Times New Roman" w:hAnsi="Times New Roman"/>
                <w:sz w:val="24"/>
                <w:szCs w:val="24"/>
                <w:lang w:val="bg-BG"/>
              </w:rPr>
              <w:t>те</w:t>
            </w:r>
            <w:r w:rsidRPr="00B93F68">
              <w:rPr>
                <w:rFonts w:ascii="Times New Roman" w:hAnsi="Times New Roman"/>
                <w:sz w:val="24"/>
                <w:szCs w:val="24"/>
                <w:lang w:val="bg-BG"/>
              </w:rPr>
              <w:t xml:space="preserve"> експерти, извърш</w:t>
            </w:r>
            <w:r>
              <w:rPr>
                <w:rFonts w:ascii="Times New Roman" w:hAnsi="Times New Roman"/>
                <w:sz w:val="24"/>
                <w:szCs w:val="24"/>
                <w:lang w:val="bg-BG"/>
              </w:rPr>
              <w:t>ващи</w:t>
            </w:r>
            <w:r w:rsidRPr="00B93F68">
              <w:rPr>
                <w:rFonts w:ascii="Times New Roman" w:hAnsi="Times New Roman"/>
                <w:sz w:val="24"/>
                <w:szCs w:val="24"/>
                <w:lang w:val="bg-BG"/>
              </w:rPr>
              <w:t xml:space="preserve"> екологичната оценка на ПМДР 2014-2020 г., е, че </w:t>
            </w:r>
            <w:r>
              <w:rPr>
                <w:rFonts w:ascii="Times New Roman" w:hAnsi="Times New Roman"/>
                <w:sz w:val="24"/>
                <w:szCs w:val="24"/>
                <w:lang w:val="bg-BG"/>
              </w:rPr>
              <w:t xml:space="preserve">актуалният вариант </w:t>
            </w:r>
            <w:r w:rsidR="00326887">
              <w:rPr>
                <w:rFonts w:ascii="Times New Roman" w:hAnsi="Times New Roman"/>
                <w:sz w:val="24"/>
                <w:szCs w:val="24"/>
                <w:lang w:val="bg-BG"/>
              </w:rPr>
              <w:t>на ПМДР (от август</w:t>
            </w:r>
            <w:r w:rsidRPr="00B93F68">
              <w:rPr>
                <w:rFonts w:ascii="Times New Roman" w:hAnsi="Times New Roman"/>
                <w:sz w:val="24"/>
                <w:szCs w:val="24"/>
                <w:lang w:val="bg-BG"/>
              </w:rPr>
              <w:t>2014 г.) ще доведе до комплексно положително въздействие върху околната среда (най-значимо по отношение на водите и биоразнообразието) и човешкото здраве на национално ниво.</w:t>
            </w:r>
          </w:p>
          <w:p w:rsidR="002E4D14" w:rsidRPr="00B93F68" w:rsidRDefault="002E4D14" w:rsidP="001062D3">
            <w:pPr>
              <w:rPr>
                <w:rFonts w:ascii="Times New Roman" w:hAnsi="Times New Roman"/>
                <w:color w:val="000000"/>
                <w:sz w:val="24"/>
                <w:szCs w:val="24"/>
                <w:lang w:val="bg-BG"/>
              </w:rPr>
            </w:pPr>
            <w:r>
              <w:rPr>
                <w:rFonts w:ascii="Times New Roman" w:hAnsi="Times New Roman"/>
                <w:sz w:val="24"/>
                <w:szCs w:val="24"/>
                <w:lang w:val="bg-BG"/>
              </w:rPr>
              <w:t xml:space="preserve">9.1. </w:t>
            </w:r>
            <w:r w:rsidRPr="00B93F68">
              <w:rPr>
                <w:rFonts w:ascii="Times New Roman" w:hAnsi="Times New Roman"/>
                <w:sz w:val="24"/>
                <w:szCs w:val="24"/>
                <w:lang w:val="bg-BG"/>
              </w:rPr>
              <w:t xml:space="preserve">В работния вариант на </w:t>
            </w:r>
            <w:r>
              <w:rPr>
                <w:rFonts w:ascii="Times New Roman" w:hAnsi="Times New Roman"/>
                <w:sz w:val="24"/>
                <w:szCs w:val="24"/>
                <w:lang w:val="bg-BG"/>
              </w:rPr>
              <w:t>С</w:t>
            </w:r>
            <w:r w:rsidRPr="00B93F68">
              <w:rPr>
                <w:rFonts w:ascii="Times New Roman" w:hAnsi="Times New Roman"/>
                <w:sz w:val="24"/>
                <w:szCs w:val="24"/>
                <w:lang w:val="bg-BG"/>
              </w:rPr>
              <w:t xml:space="preserve">тратегическата оценка на околната среда има предложени мерки за предотвратяване, намаляване и компенсиране на неблагоприятните последствия от реализирането на </w:t>
            </w:r>
            <w:r w:rsidRPr="00B93F68">
              <w:rPr>
                <w:rFonts w:ascii="Times New Roman" w:hAnsi="Times New Roman"/>
                <w:sz w:val="24"/>
                <w:szCs w:val="24"/>
                <w:lang w:val="bg-BG"/>
              </w:rPr>
              <w:lastRenderedPageBreak/>
              <w:t xml:space="preserve">програмата, които все още не са отчетени в ПМДР. </w:t>
            </w:r>
          </w:p>
        </w:tc>
        <w:tc>
          <w:tcPr>
            <w:tcW w:w="5779" w:type="dxa"/>
          </w:tcPr>
          <w:p w:rsidR="002E4D14" w:rsidRPr="00B93F68" w:rsidRDefault="002E4D14" w:rsidP="001062D3">
            <w:pPr>
              <w:rPr>
                <w:rFonts w:ascii="Times New Roman" w:hAnsi="Times New Roman"/>
                <w:color w:val="000000"/>
                <w:sz w:val="24"/>
                <w:szCs w:val="24"/>
                <w:lang w:val="bg-BG"/>
              </w:rPr>
            </w:pPr>
            <w:r>
              <w:rPr>
                <w:rFonts w:ascii="Times New Roman" w:hAnsi="Times New Roman"/>
                <w:color w:val="000000"/>
                <w:sz w:val="24"/>
                <w:szCs w:val="24"/>
                <w:lang w:val="bg-BG"/>
              </w:rPr>
              <w:lastRenderedPageBreak/>
              <w:t xml:space="preserve">9.1. </w:t>
            </w:r>
            <w:r w:rsidRPr="00323E8A">
              <w:rPr>
                <w:rFonts w:ascii="Times New Roman" w:hAnsi="Times New Roman"/>
                <w:color w:val="000000"/>
                <w:sz w:val="24"/>
                <w:szCs w:val="24"/>
                <w:lang w:val="bg-BG"/>
              </w:rPr>
              <w:t xml:space="preserve">В случай, че </w:t>
            </w:r>
            <w:r w:rsidRPr="00B93F68">
              <w:rPr>
                <w:rFonts w:ascii="Times New Roman" w:hAnsi="Times New Roman"/>
                <w:sz w:val="24"/>
                <w:szCs w:val="24"/>
                <w:lang w:val="bg-BG"/>
              </w:rPr>
              <w:t>мерки</w:t>
            </w:r>
            <w:r>
              <w:rPr>
                <w:rFonts w:ascii="Times New Roman" w:hAnsi="Times New Roman"/>
                <w:sz w:val="24"/>
                <w:szCs w:val="24"/>
                <w:lang w:val="bg-BG"/>
              </w:rPr>
              <w:t>те</w:t>
            </w:r>
            <w:r w:rsidRPr="00B93F68">
              <w:rPr>
                <w:rFonts w:ascii="Times New Roman" w:hAnsi="Times New Roman"/>
                <w:sz w:val="24"/>
                <w:szCs w:val="24"/>
                <w:lang w:val="bg-BG"/>
              </w:rPr>
              <w:t xml:space="preserve"> за отразяване в окончателния вариант на ПМДР 2014-2020 г.</w:t>
            </w:r>
            <w:r>
              <w:rPr>
                <w:rFonts w:ascii="Times New Roman" w:hAnsi="Times New Roman"/>
                <w:sz w:val="24"/>
                <w:szCs w:val="24"/>
                <w:lang w:val="bg-BG"/>
              </w:rPr>
              <w:t xml:space="preserve"> </w:t>
            </w:r>
            <w:r w:rsidRPr="00323E8A">
              <w:rPr>
                <w:rFonts w:ascii="Times New Roman" w:hAnsi="Times New Roman"/>
                <w:color w:val="000000"/>
                <w:sz w:val="24"/>
                <w:szCs w:val="24"/>
                <w:lang w:val="bg-BG"/>
              </w:rPr>
              <w:t xml:space="preserve">са включени във финалната версия на доклада, съответно те следва да бъдат включени </w:t>
            </w:r>
            <w:r>
              <w:rPr>
                <w:rFonts w:ascii="Times New Roman" w:hAnsi="Times New Roman"/>
                <w:color w:val="000000"/>
                <w:sz w:val="24"/>
                <w:szCs w:val="24"/>
                <w:lang w:val="bg-BG"/>
              </w:rPr>
              <w:t>в програмата.</w:t>
            </w:r>
          </w:p>
        </w:tc>
        <w:tc>
          <w:tcPr>
            <w:tcW w:w="2127" w:type="dxa"/>
          </w:tcPr>
          <w:p w:rsidR="002E4D14" w:rsidRPr="00B93F68" w:rsidRDefault="002E4D14" w:rsidP="001062D3">
            <w:pPr>
              <w:rPr>
                <w:rFonts w:ascii="Times New Roman" w:hAnsi="Times New Roman"/>
                <w:color w:val="000000"/>
                <w:sz w:val="24"/>
                <w:szCs w:val="24"/>
                <w:lang w:val="bg-BG"/>
              </w:rPr>
            </w:pPr>
            <w:r>
              <w:rPr>
                <w:rFonts w:ascii="Times New Roman" w:hAnsi="Times New Roman"/>
                <w:color w:val="000000"/>
                <w:sz w:val="24"/>
                <w:szCs w:val="24"/>
                <w:lang w:val="bg-BG"/>
              </w:rPr>
              <w:t>9.1. Предстои да бъде разгледана</w:t>
            </w:r>
          </w:p>
        </w:tc>
      </w:tr>
    </w:tbl>
    <w:p w:rsidR="002E4D14" w:rsidRDefault="002E4D14" w:rsidP="002E4D14"/>
    <w:p w:rsidR="009D1BD6" w:rsidRPr="00B93F68" w:rsidRDefault="009D1BD6" w:rsidP="00F73915">
      <w:pPr>
        <w:rPr>
          <w:rFonts w:ascii="Times New Roman" w:hAnsi="Times New Roman"/>
          <w:lang w:val="bg-BG"/>
        </w:rPr>
        <w:sectPr w:rsidR="009D1BD6" w:rsidRPr="00B93F68" w:rsidSect="00695D0C">
          <w:headerReference w:type="default" r:id="rId47"/>
          <w:footerReference w:type="default" r:id="rId48"/>
          <w:pgSz w:w="16840" w:h="11907" w:orient="landscape" w:code="9"/>
          <w:pgMar w:top="1440" w:right="1440" w:bottom="1440" w:left="1440" w:header="709" w:footer="11" w:gutter="0"/>
          <w:cols w:space="708"/>
          <w:docGrid w:linePitch="360"/>
        </w:sectPr>
      </w:pPr>
    </w:p>
    <w:p w:rsidR="00756833" w:rsidRPr="00B93F68" w:rsidRDefault="00756833" w:rsidP="004B5611">
      <w:pPr>
        <w:spacing w:after="120"/>
        <w:jc w:val="both"/>
        <w:rPr>
          <w:rFonts w:ascii="Times New Roman" w:hAnsi="Times New Roman"/>
          <w:sz w:val="24"/>
          <w:szCs w:val="24"/>
          <w:lang w:val="bg-BG"/>
        </w:rPr>
      </w:pPr>
      <w:bookmarkStart w:id="286" w:name="_MON_1392650126"/>
      <w:bookmarkEnd w:id="286"/>
    </w:p>
    <w:p w:rsidR="00756833" w:rsidRPr="00B93F68" w:rsidRDefault="009D1BD6" w:rsidP="004B5611">
      <w:pPr>
        <w:pStyle w:val="Heading1"/>
        <w:shd w:val="clear" w:color="auto" w:fill="0063B8"/>
        <w:tabs>
          <w:tab w:val="num" w:pos="720"/>
        </w:tabs>
        <w:spacing w:before="0" w:line="276" w:lineRule="auto"/>
        <w:ind w:left="720" w:hanging="720"/>
        <w:rPr>
          <w:rFonts w:ascii="Times New Roman Bold" w:hAnsi="Times New Roman Bold"/>
          <w:caps/>
          <w:color w:val="FFFFFF" w:themeColor="background1"/>
          <w:sz w:val="24"/>
          <w:szCs w:val="24"/>
          <w:lang w:val="bg-BG"/>
        </w:rPr>
      </w:pPr>
      <w:bookmarkStart w:id="287" w:name="_Toc396696768"/>
      <w:r w:rsidRPr="00B93F68">
        <w:rPr>
          <w:rFonts w:ascii="Times New Roman Bold" w:hAnsi="Times New Roman Bold"/>
          <w:caps/>
          <w:color w:val="FFFFFF" w:themeColor="background1"/>
          <w:sz w:val="24"/>
          <w:szCs w:val="24"/>
          <w:lang w:val="bg-BG"/>
        </w:rPr>
        <w:t>Приложения</w:t>
      </w:r>
      <w:bookmarkEnd w:id="287"/>
    </w:p>
    <w:p w:rsidR="00756833" w:rsidRPr="00B93F68" w:rsidRDefault="00756833">
      <w:pPr>
        <w:spacing w:after="120"/>
        <w:jc w:val="both"/>
        <w:rPr>
          <w:rFonts w:ascii="Times New Roman" w:hAnsi="Times New Roman"/>
          <w:sz w:val="24"/>
          <w:szCs w:val="24"/>
          <w:lang w:val="bg-BG"/>
        </w:rPr>
      </w:pPr>
    </w:p>
    <w:p w:rsidR="00756833" w:rsidRPr="00B93F68" w:rsidRDefault="006433B5" w:rsidP="004B5611">
      <w:pPr>
        <w:pStyle w:val="Heading2"/>
        <w:shd w:val="clear" w:color="auto" w:fill="FFCC99"/>
        <w:spacing w:before="0" w:after="240" w:line="276" w:lineRule="auto"/>
        <w:rPr>
          <w:rFonts w:ascii="Times New Roman" w:hAnsi="Times New Roman"/>
          <w:i w:val="0"/>
          <w:iCs/>
          <w:color w:val="0063B8"/>
          <w:sz w:val="24"/>
          <w:szCs w:val="24"/>
          <w:lang w:val="bg-BG"/>
        </w:rPr>
      </w:pPr>
      <w:bookmarkStart w:id="288" w:name="_Toc396696769"/>
      <w:r w:rsidRPr="00B93F68">
        <w:rPr>
          <w:rFonts w:ascii="Times New Roman" w:hAnsi="Times New Roman"/>
          <w:i w:val="0"/>
          <w:iCs/>
          <w:color w:val="0063B8"/>
          <w:sz w:val="24"/>
          <w:szCs w:val="24"/>
          <w:lang w:val="bg-BG"/>
        </w:rPr>
        <w:t>Приложение 1:</w:t>
      </w:r>
      <w:r w:rsidR="00285E03" w:rsidRPr="00B93F68">
        <w:rPr>
          <w:rFonts w:ascii="Times New Roman" w:hAnsi="Times New Roman"/>
          <w:i w:val="0"/>
          <w:iCs/>
          <w:color w:val="0063B8"/>
          <w:sz w:val="24"/>
          <w:szCs w:val="24"/>
          <w:lang w:val="bg-BG"/>
        </w:rPr>
        <w:t xml:space="preserve"> Преглед на връзката между предвидените мерки, дейностите към тях и идентифицираните </w:t>
      </w:r>
      <w:r w:rsidR="00C97359">
        <w:rPr>
          <w:rFonts w:ascii="Times New Roman" w:hAnsi="Times New Roman"/>
          <w:i w:val="0"/>
          <w:iCs/>
          <w:color w:val="0063B8"/>
          <w:sz w:val="24"/>
          <w:szCs w:val="24"/>
          <w:lang w:val="bg-BG"/>
        </w:rPr>
        <w:t>потребности</w:t>
      </w:r>
      <w:bookmarkEnd w:id="288"/>
    </w:p>
    <w:p w:rsidR="00756833" w:rsidRPr="00B93F68" w:rsidRDefault="006433B5" w:rsidP="004B5611">
      <w:pPr>
        <w:pStyle w:val="BodyText"/>
        <w:tabs>
          <w:tab w:val="left" w:pos="0"/>
          <w:tab w:val="right" w:pos="9214"/>
        </w:tabs>
        <w:spacing w:before="120" w:line="276" w:lineRule="auto"/>
        <w:jc w:val="both"/>
      </w:pPr>
      <w:r w:rsidRPr="00B93F68">
        <w:t>Приложението е представено на електронен носител.</w:t>
      </w:r>
    </w:p>
    <w:p w:rsidR="00756833" w:rsidRPr="00B93F68" w:rsidRDefault="00756833" w:rsidP="004B5611">
      <w:pPr>
        <w:ind w:left="720"/>
        <w:rPr>
          <w:rFonts w:ascii="Times New Roman" w:hAnsi="Times New Roman"/>
          <w:lang w:val="bg-BG"/>
        </w:rPr>
      </w:pPr>
    </w:p>
    <w:p w:rsidR="00756833" w:rsidRPr="00B93F68" w:rsidRDefault="006433B5" w:rsidP="004B5611">
      <w:pPr>
        <w:pStyle w:val="Heading2"/>
        <w:shd w:val="clear" w:color="auto" w:fill="FFCC99"/>
        <w:spacing w:before="0" w:after="240" w:line="276" w:lineRule="auto"/>
        <w:rPr>
          <w:rFonts w:ascii="Times New Roman" w:hAnsi="Times New Roman"/>
          <w:i w:val="0"/>
          <w:iCs/>
          <w:color w:val="0063B8"/>
          <w:sz w:val="24"/>
          <w:szCs w:val="24"/>
          <w:lang w:val="bg-BG"/>
        </w:rPr>
      </w:pPr>
      <w:bookmarkStart w:id="289" w:name="_Toc396696770"/>
      <w:r w:rsidRPr="00B93F68">
        <w:rPr>
          <w:rFonts w:ascii="Times New Roman" w:hAnsi="Times New Roman"/>
          <w:i w:val="0"/>
          <w:iCs/>
          <w:color w:val="0063B8"/>
          <w:sz w:val="24"/>
          <w:szCs w:val="24"/>
          <w:lang w:val="bg-BG"/>
        </w:rPr>
        <w:t>Приложение 2:</w:t>
      </w:r>
      <w:r w:rsidR="00285E03" w:rsidRPr="00B93F68">
        <w:rPr>
          <w:rFonts w:ascii="Times New Roman" w:hAnsi="Times New Roman"/>
          <w:i w:val="0"/>
          <w:iCs/>
          <w:color w:val="0063B8"/>
          <w:sz w:val="24"/>
          <w:szCs w:val="24"/>
          <w:lang w:val="bg-BG"/>
        </w:rPr>
        <w:t xml:space="preserve"> Резултати от онлайн въпросник</w:t>
      </w:r>
      <w:bookmarkEnd w:id="289"/>
    </w:p>
    <w:p w:rsidR="006433B5" w:rsidRPr="00B93F68" w:rsidRDefault="006433B5" w:rsidP="006433B5">
      <w:pPr>
        <w:pStyle w:val="BodyText"/>
        <w:tabs>
          <w:tab w:val="left" w:pos="0"/>
          <w:tab w:val="right" w:pos="9214"/>
        </w:tabs>
        <w:spacing w:before="120" w:line="276" w:lineRule="auto"/>
        <w:jc w:val="both"/>
      </w:pPr>
      <w:r w:rsidRPr="00B93F68">
        <w:t>Приложението е представено на електронен носител.</w:t>
      </w:r>
    </w:p>
    <w:p w:rsidR="00D74BF4" w:rsidRPr="00B93F68" w:rsidRDefault="00D74BF4" w:rsidP="006433B5">
      <w:pPr>
        <w:pStyle w:val="BodyText"/>
        <w:tabs>
          <w:tab w:val="left" w:pos="0"/>
          <w:tab w:val="right" w:pos="9214"/>
        </w:tabs>
        <w:spacing w:before="120" w:line="276" w:lineRule="auto"/>
        <w:jc w:val="both"/>
      </w:pPr>
    </w:p>
    <w:p w:rsidR="00D74BF4" w:rsidRPr="00B93F68" w:rsidRDefault="00D74BF4" w:rsidP="00D74BF4">
      <w:pPr>
        <w:pStyle w:val="Heading2"/>
        <w:shd w:val="clear" w:color="auto" w:fill="FFCC99"/>
        <w:spacing w:before="0" w:after="240" w:line="276" w:lineRule="auto"/>
        <w:rPr>
          <w:rFonts w:ascii="Times New Roman" w:hAnsi="Times New Roman"/>
          <w:i w:val="0"/>
          <w:iCs/>
          <w:color w:val="0063B8"/>
          <w:sz w:val="24"/>
          <w:szCs w:val="24"/>
          <w:lang w:val="bg-BG"/>
        </w:rPr>
      </w:pPr>
      <w:bookmarkStart w:id="290" w:name="_Toc396696771"/>
      <w:r w:rsidRPr="00B93F68">
        <w:rPr>
          <w:rFonts w:ascii="Times New Roman" w:hAnsi="Times New Roman"/>
          <w:i w:val="0"/>
          <w:iCs/>
          <w:color w:val="0063B8"/>
          <w:sz w:val="24"/>
          <w:szCs w:val="24"/>
          <w:lang w:val="bg-BG"/>
        </w:rPr>
        <w:t xml:space="preserve">Приложение 3: </w:t>
      </w:r>
      <w:r w:rsidR="00285E03" w:rsidRPr="00B93F68">
        <w:rPr>
          <w:rFonts w:ascii="Times New Roman" w:hAnsi="Times New Roman"/>
          <w:i w:val="0"/>
          <w:iCs/>
          <w:color w:val="0063B8"/>
          <w:sz w:val="24"/>
          <w:szCs w:val="24"/>
          <w:lang w:val="bg-BG"/>
        </w:rPr>
        <w:t>Резултати от проведените фокус групи и присъствени списъци</w:t>
      </w:r>
      <w:bookmarkEnd w:id="290"/>
    </w:p>
    <w:p w:rsidR="00D74BF4" w:rsidRPr="00B93F68" w:rsidRDefault="00D74BF4" w:rsidP="00D74BF4">
      <w:pPr>
        <w:pStyle w:val="BodyText"/>
        <w:tabs>
          <w:tab w:val="left" w:pos="0"/>
          <w:tab w:val="right" w:pos="9214"/>
        </w:tabs>
        <w:spacing w:before="120" w:line="276" w:lineRule="auto"/>
        <w:jc w:val="both"/>
      </w:pPr>
      <w:r w:rsidRPr="00B93F68">
        <w:t>Приложението е представено на електронен носител.</w:t>
      </w:r>
    </w:p>
    <w:sectPr w:rsidR="00D74BF4" w:rsidRPr="00B93F68" w:rsidSect="00695D0C">
      <w:headerReference w:type="default" r:id="rId49"/>
      <w:footerReference w:type="default" r:id="rId50"/>
      <w:pgSz w:w="11907" w:h="16840" w:code="9"/>
      <w:pgMar w:top="1440" w:right="1440" w:bottom="1440" w:left="1440" w:header="709" w:footer="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429" w:rsidRDefault="007D0429" w:rsidP="007069A4">
      <w:pPr>
        <w:spacing w:after="0" w:line="240" w:lineRule="auto"/>
      </w:pPr>
      <w:r>
        <w:separator/>
      </w:r>
    </w:p>
  </w:endnote>
  <w:endnote w:type="continuationSeparator" w:id="0">
    <w:p w:rsidR="007D0429" w:rsidRDefault="007D0429" w:rsidP="00706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203" w:usb1="08070000" w:usb2="00000010" w:usb3="00000000" w:csb0="00020005"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Optima">
    <w:altName w:val="Century Gothic"/>
    <w:charset w:val="00"/>
    <w:family w:val="swiss"/>
    <w:pitch w:val="variable"/>
    <w:sig w:usb0="00000007" w:usb1="00000000" w:usb2="00000000" w:usb3="00000000" w:csb0="00000093" w:csb1="00000000"/>
  </w:font>
  <w:font w:name="DejaVu Sans">
    <w:altName w:val="Arial"/>
    <w:charset w:val="CC"/>
    <w:family w:val="swiss"/>
    <w:pitch w:val="variable"/>
    <w:sig w:usb0="E7002EFF" w:usb1="D200FDFF" w:usb2="0A246029" w:usb3="00000000" w:csb0="000001FF" w:csb1="00000000"/>
  </w:font>
  <w:font w:name="EUAlbertina">
    <w:altName w:val="EU Albertina"/>
    <w:panose1 w:val="00000000000000000000"/>
    <w:charset w:val="00"/>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60288" behindDoc="0" locked="0" layoutInCell="1" allowOverlap="1" wp14:anchorId="07DCB6FA" wp14:editId="39644BBE">
              <wp:simplePos x="0" y="0"/>
              <wp:positionH relativeFrom="page">
                <wp:posOffset>6166485</wp:posOffset>
              </wp:positionH>
              <wp:positionV relativeFrom="page">
                <wp:posOffset>9408160</wp:posOffset>
              </wp:positionV>
              <wp:extent cx="1268730" cy="1163320"/>
              <wp:effectExtent l="0" t="0" r="7620" b="0"/>
              <wp:wrapNone/>
              <wp:docPr id="7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352029" w:rsidRDefault="002A6DEF" w:rsidP="00F22C68">
                          <w:pPr>
                            <w:ind w:left="-142"/>
                            <w:jc w:val="center"/>
                            <w:rPr>
                              <w:sz w:val="12"/>
                              <w:szCs w:val="72"/>
                            </w:rPr>
                          </w:pPr>
                          <w:r w:rsidRPr="00352029">
                            <w:rPr>
                              <w:sz w:val="12"/>
                            </w:rPr>
                            <w:fldChar w:fldCharType="begin"/>
                          </w:r>
                          <w:r w:rsidRPr="00352029">
                            <w:rPr>
                              <w:sz w:val="12"/>
                            </w:rPr>
                            <w:instrText xml:space="preserve"> PAGE    \* MERGEFORMAT </w:instrText>
                          </w:r>
                          <w:r w:rsidRPr="00352029">
                            <w:rPr>
                              <w:sz w:val="12"/>
                            </w:rPr>
                            <w:fldChar w:fldCharType="separate"/>
                          </w:r>
                          <w:r w:rsidR="0089131A" w:rsidRPr="0089131A">
                            <w:rPr>
                              <w:rFonts w:ascii="Cambria" w:hAnsi="Cambria"/>
                              <w:noProof/>
                              <w:sz w:val="40"/>
                              <w:szCs w:val="72"/>
                            </w:rPr>
                            <w:t>3</w:t>
                          </w:r>
                          <w:r w:rsidRPr="00352029">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8" type="#_x0000_t5" style="position:absolute;margin-left:485.55pt;margin-top:740.8pt;width:99.9pt;height:9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" adj="21600" fillcolor="#d2eaf1" stroked="f">
              <v:textbox>
                <w:txbxContent>
                  <w:p w:rsidR="002A6DEF" w:rsidRPr="00352029" w:rsidRDefault="002A6DEF" w:rsidP="00F22C68">
                    <w:pPr>
                      <w:ind w:left="-142"/>
                      <w:jc w:val="center"/>
                      <w:rPr>
                        <w:sz w:val="12"/>
                        <w:szCs w:val="72"/>
                      </w:rPr>
                    </w:pPr>
                    <w:r w:rsidRPr="00352029">
                      <w:rPr>
                        <w:sz w:val="12"/>
                      </w:rPr>
                      <w:fldChar w:fldCharType="begin"/>
                    </w:r>
                    <w:r w:rsidRPr="00352029">
                      <w:rPr>
                        <w:sz w:val="12"/>
                      </w:rPr>
                      <w:instrText xml:space="preserve"> PAGE    \* MERGEFORMAT </w:instrText>
                    </w:r>
                    <w:r w:rsidRPr="00352029">
                      <w:rPr>
                        <w:sz w:val="12"/>
                      </w:rPr>
                      <w:fldChar w:fldCharType="separate"/>
                    </w:r>
                    <w:r w:rsidR="0089131A" w:rsidRPr="0089131A">
                      <w:rPr>
                        <w:rFonts w:ascii="Cambria" w:hAnsi="Cambria"/>
                        <w:noProof/>
                        <w:sz w:val="40"/>
                        <w:szCs w:val="72"/>
                      </w:rPr>
                      <w:t>3</w:t>
                    </w:r>
                    <w:r w:rsidRPr="00352029">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61312" behindDoc="0" locked="0" layoutInCell="1" allowOverlap="1" wp14:anchorId="57BA9755" wp14:editId="2C4C7385">
          <wp:simplePos x="0" y="0"/>
          <wp:positionH relativeFrom="column">
            <wp:posOffset>-95250</wp:posOffset>
          </wp:positionH>
          <wp:positionV relativeFrom="paragraph">
            <wp:posOffset>-502920</wp:posOffset>
          </wp:positionV>
          <wp:extent cx="857250" cy="428625"/>
          <wp:effectExtent l="0" t="0" r="0" b="9525"/>
          <wp:wrapNone/>
          <wp:docPr id="2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72576" behindDoc="0" locked="0" layoutInCell="1" allowOverlap="1" wp14:anchorId="20DE432D" wp14:editId="09C3E11B">
              <wp:simplePos x="0" y="0"/>
              <wp:positionH relativeFrom="page">
                <wp:posOffset>6271260</wp:posOffset>
              </wp:positionH>
              <wp:positionV relativeFrom="page">
                <wp:posOffset>9515475</wp:posOffset>
              </wp:positionV>
              <wp:extent cx="1268730" cy="1163320"/>
              <wp:effectExtent l="0" t="0" r="7620" b="0"/>
              <wp:wrapNone/>
              <wp:docPr id="5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107</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1" o:spid="_x0000_s1040" type="#_x0000_t5" style="position:absolute;margin-left:493.8pt;margin-top:749.25pt;width:99.9pt;height:91.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107</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73600" behindDoc="0" locked="0" layoutInCell="1" allowOverlap="1" wp14:anchorId="3A9F6E6C" wp14:editId="115C061F">
          <wp:simplePos x="0" y="0"/>
          <wp:positionH relativeFrom="column">
            <wp:posOffset>-95250</wp:posOffset>
          </wp:positionH>
          <wp:positionV relativeFrom="paragraph">
            <wp:posOffset>-502920</wp:posOffset>
          </wp:positionV>
          <wp:extent cx="857250" cy="428625"/>
          <wp:effectExtent l="0" t="0" r="0" b="9525"/>
          <wp:wrapNone/>
          <wp:docPr id="2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80768" behindDoc="0" locked="0" layoutInCell="1" allowOverlap="1" wp14:anchorId="464F9ECD" wp14:editId="778BEF9E">
              <wp:simplePos x="0" y="0"/>
              <wp:positionH relativeFrom="page">
                <wp:posOffset>9481185</wp:posOffset>
              </wp:positionH>
              <wp:positionV relativeFrom="page">
                <wp:posOffset>6428740</wp:posOffset>
              </wp:positionV>
              <wp:extent cx="1190625" cy="1137920"/>
              <wp:effectExtent l="0" t="0" r="9525" b="5080"/>
              <wp:wrapNone/>
              <wp:docPr id="5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379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8878AC" w:rsidRDefault="002A6DEF" w:rsidP="00B06FDF">
                          <w:pPr>
                            <w:jc w:val="center"/>
                            <w:rPr>
                              <w:sz w:val="36"/>
                              <w:szCs w:val="40"/>
                            </w:rPr>
                          </w:pPr>
                          <w:r w:rsidRPr="008878AC">
                            <w:rPr>
                              <w:sz w:val="20"/>
                            </w:rPr>
                            <w:fldChar w:fldCharType="begin"/>
                          </w:r>
                          <w:r w:rsidRPr="008878AC">
                            <w:rPr>
                              <w:sz w:val="20"/>
                            </w:rPr>
                            <w:instrText xml:space="preserve"> PAGE    \* MERGEFORMAT </w:instrText>
                          </w:r>
                          <w:r w:rsidRPr="008878AC">
                            <w:rPr>
                              <w:sz w:val="20"/>
                            </w:rPr>
                            <w:fldChar w:fldCharType="separate"/>
                          </w:r>
                          <w:r w:rsidR="0089131A" w:rsidRPr="0089131A">
                            <w:rPr>
                              <w:rFonts w:ascii="Cambria" w:hAnsi="Cambria"/>
                              <w:noProof/>
                              <w:sz w:val="36"/>
                              <w:szCs w:val="40"/>
                            </w:rPr>
                            <w:t>117</w:t>
                          </w:r>
                          <w:r w:rsidRPr="008878AC">
                            <w:rPr>
                              <w:rFonts w:ascii="Cambria" w:hAnsi="Cambria"/>
                              <w:noProof/>
                              <w:sz w:val="36"/>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1" type="#_x0000_t5" style="position:absolute;margin-left:746.55pt;margin-top:506.2pt;width:93.75pt;height:89.6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" adj="21600" fillcolor="#d2eaf1" stroked="f">
              <v:textbox>
                <w:txbxContent>
                  <w:p w:rsidR="002A6DEF" w:rsidRPr="008878AC" w:rsidRDefault="002A6DEF" w:rsidP="00B06FDF">
                    <w:pPr>
                      <w:jc w:val="center"/>
                      <w:rPr>
                        <w:sz w:val="36"/>
                        <w:szCs w:val="40"/>
                      </w:rPr>
                    </w:pPr>
                    <w:r w:rsidRPr="008878AC">
                      <w:rPr>
                        <w:sz w:val="20"/>
                      </w:rPr>
                      <w:fldChar w:fldCharType="begin"/>
                    </w:r>
                    <w:r w:rsidRPr="008878AC">
                      <w:rPr>
                        <w:sz w:val="20"/>
                      </w:rPr>
                      <w:instrText xml:space="preserve"> PAGE    \* MERGEFORMAT </w:instrText>
                    </w:r>
                    <w:r w:rsidRPr="008878AC">
                      <w:rPr>
                        <w:sz w:val="20"/>
                      </w:rPr>
                      <w:fldChar w:fldCharType="separate"/>
                    </w:r>
                    <w:r w:rsidR="0089131A" w:rsidRPr="0089131A">
                      <w:rPr>
                        <w:rFonts w:ascii="Cambria" w:hAnsi="Cambria"/>
                        <w:noProof/>
                        <w:sz w:val="36"/>
                        <w:szCs w:val="40"/>
                      </w:rPr>
                      <w:t>117</w:t>
                    </w:r>
                    <w:r w:rsidRPr="008878AC">
                      <w:rPr>
                        <w:rFonts w:ascii="Cambria" w:hAnsi="Cambria"/>
                        <w:noProof/>
                        <w:sz w:val="36"/>
                        <w:szCs w:val="40"/>
                      </w:rP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4E7475BC" wp14:editId="64D59884">
              <wp:simplePos x="0" y="0"/>
              <wp:positionH relativeFrom="page">
                <wp:posOffset>6271260</wp:posOffset>
              </wp:positionH>
              <wp:positionV relativeFrom="page">
                <wp:posOffset>9515475</wp:posOffset>
              </wp:positionV>
              <wp:extent cx="1268730" cy="1163320"/>
              <wp:effectExtent l="0" t="0" r="7620" b="0"/>
              <wp:wrapNone/>
              <wp:docPr id="4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117</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5" style="position:absolute;margin-left:493.8pt;margin-top:749.25pt;width:99.9pt;height:91.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117</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76672" behindDoc="0" locked="0" layoutInCell="1" allowOverlap="1" wp14:anchorId="7148FD61" wp14:editId="182D74FE">
          <wp:simplePos x="0" y="0"/>
          <wp:positionH relativeFrom="column">
            <wp:posOffset>-95250</wp:posOffset>
          </wp:positionH>
          <wp:positionV relativeFrom="paragraph">
            <wp:posOffset>-502920</wp:posOffset>
          </wp:positionV>
          <wp:extent cx="857250" cy="428625"/>
          <wp:effectExtent l="0" t="0" r="0" b="9525"/>
          <wp:wrapNone/>
          <wp:docPr id="2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78720" behindDoc="0" locked="0" layoutInCell="1" allowOverlap="1" wp14:anchorId="3D7D9DCE" wp14:editId="171BCD71">
              <wp:simplePos x="0" y="0"/>
              <wp:positionH relativeFrom="page">
                <wp:posOffset>6271260</wp:posOffset>
              </wp:positionH>
              <wp:positionV relativeFrom="page">
                <wp:posOffset>9515475</wp:posOffset>
              </wp:positionV>
              <wp:extent cx="1268730" cy="1163320"/>
              <wp:effectExtent l="0" t="0" r="7620" b="0"/>
              <wp:wrapNone/>
              <wp:docPr id="4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123</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3" type="#_x0000_t5" style="position:absolute;margin-left:493.8pt;margin-top:749.25pt;width:99.9pt;height:91.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123</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79744" behindDoc="0" locked="0" layoutInCell="1" allowOverlap="1" wp14:anchorId="20A52738" wp14:editId="7ADE4789">
          <wp:simplePos x="0" y="0"/>
          <wp:positionH relativeFrom="column">
            <wp:posOffset>-95250</wp:posOffset>
          </wp:positionH>
          <wp:positionV relativeFrom="paragraph">
            <wp:posOffset>-502920</wp:posOffset>
          </wp:positionV>
          <wp:extent cx="857250" cy="428625"/>
          <wp:effectExtent l="0" t="0" r="0" b="9525"/>
          <wp:wrapNone/>
          <wp:docPr id="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52096" behindDoc="0" locked="0" layoutInCell="1" allowOverlap="1" wp14:anchorId="0BF86E6A" wp14:editId="54B09BB8">
              <wp:simplePos x="0" y="0"/>
              <wp:positionH relativeFrom="page">
                <wp:posOffset>6296025</wp:posOffset>
              </wp:positionH>
              <wp:positionV relativeFrom="page">
                <wp:posOffset>9542145</wp:posOffset>
              </wp:positionV>
              <wp:extent cx="1268730" cy="1163320"/>
              <wp:effectExtent l="0" t="0" r="7620" b="0"/>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13</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9" type="#_x0000_t5" style="position:absolute;margin-left:495.75pt;margin-top:751.35pt;width:99.9pt;height:9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13</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53120" behindDoc="0" locked="0" layoutInCell="1" allowOverlap="1" wp14:anchorId="1652B910" wp14:editId="7E925EC5">
          <wp:simplePos x="0" y="0"/>
          <wp:positionH relativeFrom="column">
            <wp:posOffset>-95250</wp:posOffset>
          </wp:positionH>
          <wp:positionV relativeFrom="paragraph">
            <wp:posOffset>-502920</wp:posOffset>
          </wp:positionV>
          <wp:extent cx="857250" cy="428625"/>
          <wp:effectExtent l="0" t="0" r="0" b="9525"/>
          <wp:wrapNone/>
          <wp:docPr id="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70528" behindDoc="0" locked="0" layoutInCell="1" allowOverlap="1" wp14:anchorId="3B12E769" wp14:editId="5F447E0F">
              <wp:simplePos x="0" y="0"/>
              <wp:positionH relativeFrom="page">
                <wp:posOffset>8856980</wp:posOffset>
              </wp:positionH>
              <wp:positionV relativeFrom="page">
                <wp:posOffset>6635115</wp:posOffset>
              </wp:positionV>
              <wp:extent cx="1190625" cy="1137920"/>
              <wp:effectExtent l="0" t="0" r="9525" b="5080"/>
              <wp:wrapNone/>
              <wp:docPr id="7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379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9E52A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15</w:t>
                          </w:r>
                          <w:r>
                            <w:rPr>
                              <w:rFonts w:ascii="Cambria" w:hAnsi="Cambria"/>
                              <w:noProof/>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0" o:spid="_x0000_s1030" type="#_x0000_t5" style="position:absolute;margin-left:697.4pt;margin-top:522.45pt;width:93.75pt;height:89.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" adj="21600" fillcolor="#d2eaf1" stroked="f">
              <v:textbox>
                <w:txbxContent>
                  <w:p w:rsidR="002A6DEF" w:rsidRPr="00F5406B" w:rsidRDefault="002A6DEF" w:rsidP="009E52A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15</w:t>
                    </w:r>
                    <w:r>
                      <w:rPr>
                        <w:rFonts w:ascii="Cambria" w:hAnsi="Cambria"/>
                        <w:noProof/>
                        <w:sz w:val="40"/>
                        <w:szCs w:val="40"/>
                      </w:rPr>
                      <w:fldChar w:fldCharType="end"/>
                    </w:r>
                  </w:p>
                </w:txbxContent>
              </v:textbox>
              <w10:wrap anchorx="page" anchory="page"/>
            </v:shape>
          </w:pict>
        </mc:Fallback>
      </mc:AlternateContent>
    </w:r>
    <w:r>
      <w:rPr>
        <w:noProof/>
        <w:lang w:val="en-US" w:eastAsia="en-US"/>
      </w:rPr>
      <w:drawing>
        <wp:anchor distT="0" distB="0" distL="114300" distR="114300" simplePos="0" relativeHeight="251655168" behindDoc="0" locked="0" layoutInCell="1" allowOverlap="1" wp14:anchorId="61A4FA43" wp14:editId="1121BD00">
          <wp:simplePos x="0" y="0"/>
          <wp:positionH relativeFrom="column">
            <wp:posOffset>-214866</wp:posOffset>
          </wp:positionH>
          <wp:positionV relativeFrom="paragraph">
            <wp:posOffset>-16273</wp:posOffset>
          </wp:positionV>
          <wp:extent cx="863452" cy="425302"/>
          <wp:effectExtent l="19050" t="0" r="0" b="0"/>
          <wp:wrapNone/>
          <wp:docPr id="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452" cy="425302"/>
                  </a:xfrm>
                  <a:prstGeom prst="rect">
                    <a:avLst/>
                  </a:prstGeom>
                  <a:solidFill>
                    <a:srgbClr val="FFFFFF"/>
                  </a:solidFill>
                </pic:spPr>
              </pic:pic>
            </a:graphicData>
          </a:graphic>
        </wp:anchor>
      </w:drawing>
    </w:r>
    <w:r>
      <w:rPr>
        <w:noProof/>
        <w:lang w:val="en-US" w:eastAsia="en-US"/>
      </w:rPr>
      <mc:AlternateContent>
        <mc:Choice Requires="wps">
          <w:drawing>
            <wp:anchor distT="0" distB="0" distL="114300" distR="114300" simplePos="0" relativeHeight="251654144" behindDoc="0" locked="0" layoutInCell="1" allowOverlap="1" wp14:anchorId="565C689D" wp14:editId="3226310B">
              <wp:simplePos x="0" y="0"/>
              <wp:positionH relativeFrom="page">
                <wp:posOffset>6418580</wp:posOffset>
              </wp:positionH>
              <wp:positionV relativeFrom="page">
                <wp:posOffset>8809355</wp:posOffset>
              </wp:positionV>
              <wp:extent cx="1268730" cy="1163320"/>
              <wp:effectExtent l="0" t="0" r="7620" b="0"/>
              <wp:wrapNone/>
              <wp:docPr id="7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15</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31" type="#_x0000_t5" style="position:absolute;margin-left:505.4pt;margin-top:693.65pt;width:99.9pt;height:91.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15</w:t>
                    </w:r>
                    <w:r w:rsidRPr="00F5406B">
                      <w:rPr>
                        <w:sz w:val="12"/>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64384" behindDoc="0" locked="0" layoutInCell="1" allowOverlap="1" wp14:anchorId="290B9CF7" wp14:editId="3D91775D">
              <wp:simplePos x="0" y="0"/>
              <wp:positionH relativeFrom="page">
                <wp:posOffset>6504305</wp:posOffset>
              </wp:positionH>
              <wp:positionV relativeFrom="page">
                <wp:posOffset>8876030</wp:posOffset>
              </wp:positionV>
              <wp:extent cx="1268730" cy="1163320"/>
              <wp:effectExtent l="0" t="0" r="7620" b="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16</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2" type="#_x0000_t5" style="position:absolute;margin-left:512.15pt;margin-top:698.9pt;width:99.9pt;height:91.6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" adj="21600" fillcolor="#d2eaf1" stroked="f">
              <v:textbox>
                <w:txbxContent>
                  <w:p w:rsidR="002A6DEF" w:rsidRPr="00F5406B" w:rsidRDefault="002A6DEF" w:rsidP="00F22C68">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16</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65408" behindDoc="0" locked="0" layoutInCell="1" allowOverlap="1" wp14:anchorId="109CF724" wp14:editId="70C1D713">
          <wp:simplePos x="0" y="0"/>
          <wp:positionH relativeFrom="column">
            <wp:posOffset>-95250</wp:posOffset>
          </wp:positionH>
          <wp:positionV relativeFrom="paragraph">
            <wp:posOffset>-502920</wp:posOffset>
          </wp:positionV>
          <wp:extent cx="857250" cy="428625"/>
          <wp:effectExtent l="0" t="0" r="0" b="9525"/>
          <wp:wrapNone/>
          <wp:docPr id="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59264" behindDoc="0" locked="0" layoutInCell="1" allowOverlap="1" wp14:anchorId="3EBFB045" wp14:editId="5ADA2FBD">
              <wp:simplePos x="0" y="0"/>
              <wp:positionH relativeFrom="page">
                <wp:posOffset>9507855</wp:posOffset>
              </wp:positionH>
              <wp:positionV relativeFrom="page">
                <wp:posOffset>6414770</wp:posOffset>
              </wp:positionV>
              <wp:extent cx="1190625" cy="1137920"/>
              <wp:effectExtent l="0" t="0" r="9525" b="5080"/>
              <wp:wrapNone/>
              <wp:docPr id="6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379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23</w:t>
                          </w:r>
                          <w:r>
                            <w:rPr>
                              <w:rFonts w:ascii="Cambria" w:hAnsi="Cambria"/>
                              <w:noProof/>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748.65pt;margin-top:505.1pt;width:93.75pt;height:89.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" adj="21600" fillcolor="#d2eaf1" stroked="f">
              <v:textbo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23</w:t>
                    </w:r>
                    <w:r>
                      <w:rPr>
                        <w:rFonts w:ascii="Cambria" w:hAnsi="Cambria"/>
                        <w:noProof/>
                        <w:sz w:val="40"/>
                        <w:szCs w:val="40"/>
                      </w:rPr>
                      <w:fldChar w:fldCharType="end"/>
                    </w:r>
                  </w:p>
                </w:txbxContent>
              </v:textbox>
              <w10:wrap anchorx="page" anchory="page"/>
            </v:shape>
          </w:pict>
        </mc:Fallback>
      </mc:AlternateContent>
    </w:r>
    <w:r>
      <w:rPr>
        <w:noProof/>
        <w:lang w:val="en-US" w:eastAsia="en-US"/>
      </w:rPr>
      <w:drawing>
        <wp:anchor distT="0" distB="0" distL="114300" distR="114300" simplePos="0" relativeHeight="251662336" behindDoc="0" locked="0" layoutInCell="1" allowOverlap="1" wp14:anchorId="7F665C58" wp14:editId="14F19162">
          <wp:simplePos x="0" y="0"/>
          <wp:positionH relativeFrom="column">
            <wp:posOffset>-381000</wp:posOffset>
          </wp:positionH>
          <wp:positionV relativeFrom="paragraph">
            <wp:posOffset>-464820</wp:posOffset>
          </wp:positionV>
          <wp:extent cx="857250" cy="428625"/>
          <wp:effectExtent l="19050" t="0" r="0" b="0"/>
          <wp:wrapNone/>
          <wp:docPr id="1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solidFill>
                    <a:srgbClr val="FFFFFF"/>
                  </a:solidFill>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69504" behindDoc="0" locked="0" layoutInCell="1" allowOverlap="1" wp14:anchorId="4EBD1A0B" wp14:editId="479D016C">
              <wp:simplePos x="0" y="0"/>
              <wp:positionH relativeFrom="page">
                <wp:posOffset>6272530</wp:posOffset>
              </wp:positionH>
              <wp:positionV relativeFrom="page">
                <wp:posOffset>9504045</wp:posOffset>
              </wp:positionV>
              <wp:extent cx="1268730" cy="1163320"/>
              <wp:effectExtent l="0" t="0" r="7620" b="0"/>
              <wp:wrapNone/>
              <wp:docPr id="6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9E52AF">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34</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4" type="#_x0000_t5" style="position:absolute;margin-left:493.9pt;margin-top:748.35pt;width:99.9pt;height:91.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" adj="21600" fillcolor="#d2eaf1" stroked="f">
              <v:textbox>
                <w:txbxContent>
                  <w:p w:rsidR="002A6DEF" w:rsidRPr="00F5406B" w:rsidRDefault="002A6DEF" w:rsidP="009E52AF">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34</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668480" behindDoc="0" locked="0" layoutInCell="1" allowOverlap="1" wp14:anchorId="6D4C5583" wp14:editId="24797528">
          <wp:simplePos x="0" y="0"/>
          <wp:positionH relativeFrom="column">
            <wp:posOffset>-381635</wp:posOffset>
          </wp:positionH>
          <wp:positionV relativeFrom="paragraph">
            <wp:posOffset>-210185</wp:posOffset>
          </wp:positionV>
          <wp:extent cx="852805" cy="424815"/>
          <wp:effectExtent l="19050" t="0" r="4445" b="0"/>
          <wp:wrapNone/>
          <wp:docPr id="1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424815"/>
                  </a:xfrm>
                  <a:prstGeom prst="rect">
                    <a:avLst/>
                  </a:prstGeom>
                  <a:solidFill>
                    <a:srgbClr val="FFFFFF"/>
                  </a:solidFill>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682816" behindDoc="0" locked="0" layoutInCell="1" allowOverlap="1" wp14:anchorId="5CCE6555" wp14:editId="751264DD">
              <wp:simplePos x="0" y="0"/>
              <wp:positionH relativeFrom="page">
                <wp:posOffset>9434195</wp:posOffset>
              </wp:positionH>
              <wp:positionV relativeFrom="page">
                <wp:posOffset>6329045</wp:posOffset>
              </wp:positionV>
              <wp:extent cx="1190625" cy="1137920"/>
              <wp:effectExtent l="0" t="0" r="9525" b="5080"/>
              <wp:wrapNone/>
              <wp:docPr id="6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379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39</w:t>
                          </w:r>
                          <w:r>
                            <w:rPr>
                              <w:rFonts w:ascii="Cambria" w:hAnsi="Cambria"/>
                              <w:noProof/>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5" type="#_x0000_t5" style="position:absolute;margin-left:742.85pt;margin-top:498.35pt;width:93.75pt;height:89.6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" adj="21600" fillcolor="#d2eaf1" stroked="f">
              <v:textbo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39</w:t>
                    </w:r>
                    <w:r>
                      <w:rPr>
                        <w:rFonts w:ascii="Cambria" w:hAnsi="Cambria"/>
                        <w:noProof/>
                        <w:sz w:val="40"/>
                        <w:szCs w:val="40"/>
                      </w:rPr>
                      <w:fldChar w:fldCharType="end"/>
                    </w:r>
                  </w:p>
                </w:txbxContent>
              </v:textbox>
              <w10:wrap anchorx="page" anchory="page"/>
            </v:shape>
          </w:pict>
        </mc:Fallback>
      </mc:AlternateContent>
    </w:r>
    <w:r>
      <w:rPr>
        <w:noProof/>
        <w:lang w:val="en-US" w:eastAsia="en-US"/>
      </w:rPr>
      <mc:AlternateContent>
        <mc:Choice Requires="wps">
          <w:drawing>
            <wp:anchor distT="0" distB="0" distL="114300" distR="114300" simplePos="0" relativeHeight="251684864" behindDoc="0" locked="0" layoutInCell="1" allowOverlap="1" wp14:anchorId="5DB45D35" wp14:editId="6B689BE2">
              <wp:simplePos x="0" y="0"/>
              <wp:positionH relativeFrom="page">
                <wp:posOffset>6272530</wp:posOffset>
              </wp:positionH>
              <wp:positionV relativeFrom="page">
                <wp:posOffset>9504045</wp:posOffset>
              </wp:positionV>
              <wp:extent cx="1268730" cy="1163320"/>
              <wp:effectExtent l="0" t="0" r="7620" b="0"/>
              <wp:wrapNone/>
              <wp:docPr id="6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9E52AF">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39</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5" style="position:absolute;margin-left:493.9pt;margin-top:748.35pt;width:99.9pt;height:91.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" adj="21600" fillcolor="#d2eaf1" stroked="f">
              <v:textbox>
                <w:txbxContent>
                  <w:p w:rsidR="002A6DEF" w:rsidRPr="00F5406B" w:rsidRDefault="002A6DEF" w:rsidP="009E52AF">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39</w:t>
                    </w:r>
                    <w:r w:rsidRPr="00F5406B">
                      <w:rPr>
                        <w:sz w:val="12"/>
                      </w:rPr>
                      <w:fldChar w:fldCharType="end"/>
                    </w:r>
                  </w:p>
                </w:txbxContent>
              </v:textbox>
              <w10:wrap anchorx="page" anchory="page"/>
            </v:shape>
          </w:pict>
        </mc:Fallback>
      </mc:AlternateContent>
    </w:r>
    <w:r w:rsidRPr="004B5611">
      <w:rPr>
        <w:noProof/>
        <w:lang w:val="en-US" w:eastAsia="en-US"/>
      </w:rPr>
      <w:drawing>
        <wp:anchor distT="0" distB="0" distL="114300" distR="114300" simplePos="0" relativeHeight="251683840" behindDoc="0" locked="0" layoutInCell="1" allowOverlap="1" wp14:anchorId="273120F1" wp14:editId="22C99080">
          <wp:simplePos x="0" y="0"/>
          <wp:positionH relativeFrom="column">
            <wp:posOffset>-381635</wp:posOffset>
          </wp:positionH>
          <wp:positionV relativeFrom="paragraph">
            <wp:posOffset>-210185</wp:posOffset>
          </wp:positionV>
          <wp:extent cx="852805" cy="424815"/>
          <wp:effectExtent l="19050" t="0" r="4445" b="0"/>
          <wp:wrapNone/>
          <wp:docPr id="2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424815"/>
                  </a:xfrm>
                  <a:prstGeom prst="rect">
                    <a:avLst/>
                  </a:prstGeom>
                  <a:solidFill>
                    <a:srgbClr val="FFFFFF"/>
                  </a:solidFill>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715584" behindDoc="0" locked="0" layoutInCell="1" allowOverlap="1" wp14:anchorId="62628130" wp14:editId="780302CC">
              <wp:simplePos x="0" y="0"/>
              <wp:positionH relativeFrom="page">
                <wp:posOffset>6272530</wp:posOffset>
              </wp:positionH>
              <wp:positionV relativeFrom="page">
                <wp:posOffset>9504045</wp:posOffset>
              </wp:positionV>
              <wp:extent cx="1268730" cy="1163320"/>
              <wp:effectExtent l="0" t="0" r="7620" b="0"/>
              <wp:wrapNone/>
              <wp:docPr id="6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B312D5">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60</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7" type="#_x0000_t5" style="position:absolute;margin-left:493.9pt;margin-top:748.35pt;width:99.9pt;height:91.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" adj="21600" fillcolor="#d2eaf1" stroked="f">
              <v:textbox>
                <w:txbxContent>
                  <w:p w:rsidR="002A6DEF" w:rsidRPr="00F5406B" w:rsidRDefault="002A6DEF" w:rsidP="00B312D5">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60</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714560" behindDoc="0" locked="0" layoutInCell="1" allowOverlap="1" wp14:anchorId="268F4FAF" wp14:editId="62F0C4EA">
          <wp:simplePos x="0" y="0"/>
          <wp:positionH relativeFrom="column">
            <wp:posOffset>-381635</wp:posOffset>
          </wp:positionH>
          <wp:positionV relativeFrom="paragraph">
            <wp:posOffset>-210185</wp:posOffset>
          </wp:positionV>
          <wp:extent cx="852805" cy="424815"/>
          <wp:effectExtent l="19050" t="0" r="444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424815"/>
                  </a:xfrm>
                  <a:prstGeom prst="rect">
                    <a:avLst/>
                  </a:prstGeom>
                  <a:solidFill>
                    <a:srgbClr val="FFFFFF"/>
                  </a:solidFill>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DEF" w:rsidRPr="007337F6" w:rsidRDefault="002A6DEF">
    <w:pPr>
      <w:pStyle w:val="Footer"/>
      <w:rPr>
        <w:sz w:val="2"/>
        <w:szCs w:val="2"/>
      </w:rPr>
    </w:pPr>
    <w:r>
      <w:rPr>
        <w:noProof/>
        <w:lang w:val="en-US" w:eastAsia="en-US"/>
      </w:rPr>
      <mc:AlternateContent>
        <mc:Choice Requires="wps">
          <w:drawing>
            <wp:anchor distT="0" distB="0" distL="114300" distR="114300" simplePos="0" relativeHeight="251718656" behindDoc="0" locked="0" layoutInCell="1" allowOverlap="1" wp14:anchorId="66084302" wp14:editId="65FF8582">
              <wp:simplePos x="0" y="0"/>
              <wp:positionH relativeFrom="page">
                <wp:posOffset>6272530</wp:posOffset>
              </wp:positionH>
              <wp:positionV relativeFrom="page">
                <wp:posOffset>9504045</wp:posOffset>
              </wp:positionV>
              <wp:extent cx="1268730" cy="1163320"/>
              <wp:effectExtent l="0" t="0" r="7620" b="0"/>
              <wp:wrapNone/>
              <wp:docPr id="34"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633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rsidP="00B312D5">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61</w:t>
                          </w:r>
                          <w:r w:rsidRPr="00F5406B">
                            <w:rPr>
                              <w:sz w:val="1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4" o:spid="_x0000_s1038" type="#_x0000_t5" style="position:absolute;margin-left:493.9pt;margin-top:748.35pt;width:99.9pt;height:91.6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" adj="21600" fillcolor="#d2eaf1" stroked="f">
              <v:textbox>
                <w:txbxContent>
                  <w:p w:rsidR="002A6DEF" w:rsidRPr="00F5406B" w:rsidRDefault="002A6DEF" w:rsidP="00B312D5">
                    <w:pPr>
                      <w:ind w:left="-142"/>
                      <w:jc w:val="center"/>
                      <w:rPr>
                        <w:sz w:val="12"/>
                        <w:szCs w:val="72"/>
                      </w:rPr>
                    </w:pPr>
                    <w:r w:rsidRPr="00F5406B">
                      <w:rPr>
                        <w:sz w:val="12"/>
                      </w:rPr>
                      <w:fldChar w:fldCharType="begin"/>
                    </w:r>
                    <w:r w:rsidRPr="00F5406B">
                      <w:rPr>
                        <w:sz w:val="12"/>
                      </w:rPr>
                      <w:instrText xml:space="preserve"> PAGE    \* MERGEFORMAT </w:instrText>
                    </w:r>
                    <w:r w:rsidRPr="00F5406B">
                      <w:rPr>
                        <w:sz w:val="12"/>
                      </w:rPr>
                      <w:fldChar w:fldCharType="separate"/>
                    </w:r>
                    <w:r w:rsidR="0089131A" w:rsidRPr="0089131A">
                      <w:rPr>
                        <w:rFonts w:ascii="Cambria" w:hAnsi="Cambria"/>
                        <w:noProof/>
                        <w:sz w:val="40"/>
                        <w:szCs w:val="72"/>
                      </w:rPr>
                      <w:t>61</w:t>
                    </w:r>
                    <w:r w:rsidRPr="00F5406B">
                      <w:rPr>
                        <w:sz w:val="12"/>
                      </w:rPr>
                      <w:fldChar w:fldCharType="end"/>
                    </w:r>
                  </w:p>
                </w:txbxContent>
              </v:textbox>
              <w10:wrap anchorx="page" anchory="page"/>
            </v:shape>
          </w:pict>
        </mc:Fallback>
      </mc:AlternateContent>
    </w:r>
    <w:r>
      <w:rPr>
        <w:noProof/>
        <w:lang w:val="en-US" w:eastAsia="en-US"/>
      </w:rPr>
      <w:drawing>
        <wp:anchor distT="0" distB="0" distL="114300" distR="114300" simplePos="0" relativeHeight="251717632" behindDoc="0" locked="0" layoutInCell="1" allowOverlap="1" wp14:anchorId="16B1A7A4" wp14:editId="38790922">
          <wp:simplePos x="0" y="0"/>
          <wp:positionH relativeFrom="column">
            <wp:posOffset>-381635</wp:posOffset>
          </wp:positionH>
          <wp:positionV relativeFrom="paragraph">
            <wp:posOffset>-210185</wp:posOffset>
          </wp:positionV>
          <wp:extent cx="852805" cy="424815"/>
          <wp:effectExtent l="19050" t="0" r="4445" b="0"/>
          <wp:wrapNone/>
          <wp:docPr id="2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2805" cy="424815"/>
                  </a:xfrm>
                  <a:prstGeom prst="rect">
                    <a:avLst/>
                  </a:prstGeom>
                  <a:solidFill>
                    <a:srgbClr val="FFFFFF"/>
                  </a:solidFill>
                </pic:spPr>
              </pic:pic>
            </a:graphicData>
          </a:graphic>
        </wp:anchor>
      </w:drawing>
    </w:r>
    <w:r>
      <w:rPr>
        <w:noProof/>
        <w:lang w:val="en-US" w:eastAsia="en-US"/>
      </w:rPr>
      <mc:AlternateContent>
        <mc:Choice Requires="wps">
          <w:drawing>
            <wp:anchor distT="0" distB="0" distL="114300" distR="114300" simplePos="0" relativeHeight="251716608" behindDoc="0" locked="0" layoutInCell="1" allowOverlap="1" wp14:anchorId="16602CEE" wp14:editId="02A85632">
              <wp:simplePos x="0" y="0"/>
              <wp:positionH relativeFrom="page">
                <wp:posOffset>9317355</wp:posOffset>
              </wp:positionH>
              <wp:positionV relativeFrom="page">
                <wp:posOffset>6329045</wp:posOffset>
              </wp:positionV>
              <wp:extent cx="1190625" cy="1137920"/>
              <wp:effectExtent l="0" t="0" r="9525" b="5080"/>
              <wp:wrapNone/>
              <wp:docPr id="33" name="Isosceles Tri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13792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61</w:t>
                          </w:r>
                          <w:r>
                            <w:rPr>
                              <w:rFonts w:ascii="Cambria" w:hAnsi="Cambria"/>
                              <w:noProof/>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33" o:spid="_x0000_s1039" type="#_x0000_t5" style="position:absolute;margin-left:733.65pt;margin-top:498.35pt;width:93.75pt;height:89.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" adj="21600" fillcolor="#d2eaf1" stroked="f">
              <v:textbox>
                <w:txbxContent>
                  <w:p w:rsidR="002A6DEF" w:rsidRPr="00F5406B" w:rsidRDefault="002A6DEF">
                    <w:pPr>
                      <w:jc w:val="center"/>
                      <w:rPr>
                        <w:sz w:val="40"/>
                        <w:szCs w:val="40"/>
                      </w:rPr>
                    </w:pPr>
                    <w:r>
                      <w:fldChar w:fldCharType="begin"/>
                    </w:r>
                    <w:r>
                      <w:instrText xml:space="preserve"> PAGE    \* MERGEFORMAT </w:instrText>
                    </w:r>
                    <w:r>
                      <w:fldChar w:fldCharType="separate"/>
                    </w:r>
                    <w:r w:rsidR="0089131A" w:rsidRPr="0089131A">
                      <w:rPr>
                        <w:rFonts w:ascii="Cambria" w:hAnsi="Cambria"/>
                        <w:noProof/>
                        <w:sz w:val="40"/>
                        <w:szCs w:val="40"/>
                      </w:rPr>
                      <w:t>61</w:t>
                    </w:r>
                    <w:r>
                      <w:rPr>
                        <w:rFonts w:ascii="Cambria" w:hAnsi="Cambria"/>
                        <w:noProof/>
                        <w:sz w:val="40"/>
                        <w:szCs w:val="4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429" w:rsidRDefault="007D0429" w:rsidP="007069A4">
      <w:pPr>
        <w:spacing w:after="0" w:line="240" w:lineRule="auto"/>
      </w:pPr>
      <w:r>
        <w:separator/>
      </w:r>
    </w:p>
  </w:footnote>
  <w:footnote w:type="continuationSeparator" w:id="0">
    <w:p w:rsidR="007D0429" w:rsidRDefault="007D0429" w:rsidP="007069A4">
      <w:pPr>
        <w:spacing w:after="0" w:line="240" w:lineRule="auto"/>
      </w:pPr>
      <w:r>
        <w:continuationSeparator/>
      </w:r>
    </w:p>
  </w:footnote>
  <w:footnote w:id="1">
    <w:p w:rsidR="002A6DEF" w:rsidRDefault="002A6DEF">
      <w:pPr>
        <w:pStyle w:val="FootnoteText"/>
        <w:jc w:val="both"/>
        <w:rPr>
          <w:lang w:val="bg-BG"/>
        </w:rPr>
      </w:pPr>
      <w:r>
        <w:rPr>
          <w:rStyle w:val="FootnoteReference"/>
        </w:rPr>
        <w:footnoteRef/>
      </w:r>
      <w:r w:rsidRPr="008106AE">
        <w:t>Договор № Д-70/09.05.2013 г. между Екорис СИЮ и Изпълнителна агенция по рибарство и аквакултура за извършването на предварителна оценка на оперативна програма „Програма за морско дело и рибарство“ 2014-2020.</w:t>
      </w:r>
    </w:p>
  </w:footnote>
  <w:footnote w:id="2">
    <w:p w:rsidR="002A6DEF" w:rsidRDefault="002A6DEF" w:rsidP="009A2D4B">
      <w:pPr>
        <w:pStyle w:val="FootnoteText"/>
        <w:rPr>
          <w:lang w:val="en-GB"/>
        </w:rPr>
      </w:pPr>
      <w:r>
        <w:rPr>
          <w:rStyle w:val="FootnoteReference"/>
          <w:lang w:val="en-GB"/>
        </w:rPr>
        <w:footnoteRef/>
      </w:r>
      <w:r>
        <w:rPr>
          <w:lang w:val="en-GB"/>
        </w:rPr>
        <w:t xml:space="preserve"> Guidelines for the ex-ante evaluation of 2014-2020 EMFF OPs</w:t>
      </w:r>
    </w:p>
  </w:footnote>
  <w:footnote w:id="3">
    <w:p w:rsidR="002A6DEF" w:rsidRPr="008878AC" w:rsidRDefault="002A6DEF">
      <w:pPr>
        <w:pStyle w:val="FootnoteText"/>
        <w:rPr>
          <w:lang w:val="bg-BG"/>
        </w:rPr>
      </w:pPr>
      <w:r>
        <w:rPr>
          <w:rStyle w:val="FootnoteReference"/>
        </w:rPr>
        <w:footnoteRef/>
      </w:r>
      <w:r>
        <w:rPr>
          <w:lang w:val="bg-BG"/>
        </w:rPr>
        <w:t>Приложение 2 „Резултати от онлайн въпросника” и Приложение 3 „Доклад и Присъствени списъци от Фокус групите”</w:t>
      </w:r>
    </w:p>
  </w:footnote>
  <w:footnote w:id="4">
    <w:p w:rsidR="002A6DEF" w:rsidRDefault="002A6DEF" w:rsidP="009A2D4B">
      <w:pPr>
        <w:pStyle w:val="FootnoteText"/>
        <w:rPr>
          <w:bCs/>
        </w:rPr>
      </w:pPr>
      <w:r>
        <w:rPr>
          <w:rStyle w:val="FootnoteReference"/>
        </w:rPr>
        <w:footnoteRef/>
      </w:r>
      <w:r>
        <w:rPr>
          <w:b/>
          <w:bCs/>
        </w:rPr>
        <w:t xml:space="preserve">***Силна връзка </w:t>
      </w:r>
      <w:r>
        <w:rPr>
          <w:bCs/>
        </w:rPr>
        <w:t>– съответната Силна/Слаба страна, Възможност или Заплаха е обоснована със статистически данни и е включена в точка Проблеми и потенциал за развитие</w:t>
      </w:r>
    </w:p>
    <w:p w:rsidR="002A6DEF" w:rsidRDefault="002A6DEF" w:rsidP="009A2D4B">
      <w:pPr>
        <w:pStyle w:val="FootnoteText"/>
        <w:rPr>
          <w:bCs/>
        </w:rPr>
      </w:pPr>
      <w:r>
        <w:rPr>
          <w:b/>
          <w:bCs/>
        </w:rPr>
        <w:t xml:space="preserve">** Наличие на връзка - </w:t>
      </w:r>
      <w:r>
        <w:rPr>
          <w:bCs/>
        </w:rPr>
        <w:t>съответната Силна/Слаба страна, Възможност или Заплаха е обоснована със статистически данни или е включена в точка Проблеми и потенциал за развитие</w:t>
      </w:r>
    </w:p>
    <w:p w:rsidR="002A6DEF" w:rsidRDefault="002A6DEF" w:rsidP="009A2D4B">
      <w:pPr>
        <w:pStyle w:val="FootnoteText"/>
        <w:rPr>
          <w:rFonts w:ascii="Calibri" w:hAnsi="Calibri"/>
        </w:rPr>
      </w:pPr>
      <w:r>
        <w:rPr>
          <w:b/>
          <w:bCs/>
        </w:rPr>
        <w:t xml:space="preserve">*Липса на връзка - </w:t>
      </w:r>
      <w:r>
        <w:rPr>
          <w:bCs/>
        </w:rPr>
        <w:t>съответната Силна/Слаба страна, Възможност или Заплаха не е обоснована със статистически данни и не е включена в точка Проблеми и потенциал за развитие</w:t>
      </w:r>
    </w:p>
  </w:footnote>
  <w:footnote w:id="5">
    <w:p w:rsidR="002A6DEF" w:rsidRDefault="002A6DEF" w:rsidP="00EB2B85">
      <w:pPr>
        <w:pStyle w:val="FootnoteText"/>
        <w:jc w:val="both"/>
        <w:rPr>
          <w:lang w:val="bg-BG"/>
        </w:rPr>
      </w:pPr>
      <w:r>
        <w:rPr>
          <w:rStyle w:val="FootnoteReference"/>
        </w:rPr>
        <w:footnoteRef/>
      </w:r>
      <w:r w:rsidRPr="005E1BA7">
        <w:rPr>
          <w:lang w:val="bg-BG"/>
        </w:rPr>
        <w:t xml:space="preserve"> </w:t>
      </w:r>
      <w:r>
        <w:rPr>
          <w:lang w:val="bg-BG"/>
        </w:rPr>
        <w:t xml:space="preserve">Чл. 6 от </w:t>
      </w:r>
      <w:r w:rsidRPr="001B0F69">
        <w:rPr>
          <w:lang w:val="bg-BG"/>
        </w:rPr>
        <w:t>Регламент (ЕС) № 508/2014 на Европейския парламент и на Съвета от 15 май 2014 година за Европейския фонд за морско дело и рибарство и за отмяна на регламенти (ЕО) № 2328/2003, (ЕО) № 861/2006, (ЕО) № 1198/2006 и (ЕО) № 791/2007 на Съвета и Регламент (ЕС) № 1255/2011 на Европейския парламент и на Съвета</w:t>
      </w:r>
    </w:p>
  </w:footnote>
  <w:footnote w:id="6">
    <w:p w:rsidR="002A6DEF" w:rsidRPr="00EB62DD" w:rsidRDefault="002A6DEF" w:rsidP="00EB62DD">
      <w:pPr>
        <w:pStyle w:val="FootnoteText"/>
        <w:rPr>
          <w:lang w:val="bg-BG"/>
        </w:rPr>
      </w:pPr>
      <w:r>
        <w:rPr>
          <w:rStyle w:val="FootnoteReference"/>
        </w:rPr>
        <w:footnoteRef/>
      </w:r>
      <w:r>
        <w:t xml:space="preserve"> </w:t>
      </w:r>
      <w:r>
        <w:rPr>
          <w:lang w:val="bg-BG"/>
        </w:rPr>
        <w:t>Вж. Работен документ на Службите на Комисията, придружаващ Препоръката на Съвета</w:t>
      </w:r>
      <w:r w:rsidRPr="00EB62DD">
        <w:t xml:space="preserve"> </w:t>
      </w:r>
      <w:r w:rsidRPr="00EB62DD">
        <w:rPr>
          <w:lang w:val="bg-BG"/>
        </w:rPr>
        <w:t>относно Националната програма за реформи на България за 2014 г. и съдържаща</w:t>
      </w:r>
      <w:r>
        <w:rPr>
          <w:lang w:val="bg-BG"/>
        </w:rPr>
        <w:t xml:space="preserve"> </w:t>
      </w:r>
      <w:r w:rsidRPr="00EB62DD">
        <w:rPr>
          <w:lang w:val="bg-BG"/>
        </w:rPr>
        <w:t>становище на Съвета относно</w:t>
      </w:r>
      <w:r>
        <w:rPr>
          <w:lang w:val="bg-BG"/>
        </w:rPr>
        <w:t xml:space="preserve"> </w:t>
      </w:r>
      <w:proofErr w:type="spellStart"/>
      <w:r w:rsidRPr="00EB62DD">
        <w:rPr>
          <w:lang w:val="bg-BG"/>
        </w:rPr>
        <w:t>Конвергентната</w:t>
      </w:r>
      <w:proofErr w:type="spellEnd"/>
      <w:r w:rsidRPr="00EB62DD">
        <w:rPr>
          <w:lang w:val="bg-BG"/>
        </w:rPr>
        <w:t xml:space="preserve"> програма на България за 2014 г.</w:t>
      </w:r>
      <w:r w:rsidRPr="00EB62DD">
        <w:t xml:space="preserve"> </w:t>
      </w:r>
      <w:r w:rsidRPr="00EB62DD">
        <w:rPr>
          <w:lang w:val="bg-BG"/>
        </w:rPr>
        <w:t xml:space="preserve">SWD(2014) 403 </w:t>
      </w:r>
      <w:proofErr w:type="spellStart"/>
      <w:r w:rsidRPr="00EB62DD">
        <w:rPr>
          <w:lang w:val="bg-BG"/>
        </w:rPr>
        <w:t>final</w:t>
      </w:r>
      <w:proofErr w:type="spellEnd"/>
    </w:p>
  </w:footnote>
  <w:footnote w:id="7">
    <w:p w:rsidR="002A6DEF" w:rsidRPr="005D649C" w:rsidRDefault="002A6DEF" w:rsidP="0085353A">
      <w:pPr>
        <w:pStyle w:val="FootnoteText"/>
        <w:rPr>
          <w:lang w:val="bg-BG"/>
        </w:rPr>
      </w:pPr>
      <w:r>
        <w:rPr>
          <w:rStyle w:val="FootnoteReference"/>
        </w:rPr>
        <w:footnoteRef/>
      </w:r>
      <w:r>
        <w:t xml:space="preserve"> </w:t>
      </w:r>
      <w:r>
        <w:rPr>
          <w:lang w:val="bg-BG"/>
        </w:rPr>
        <w:t>По данни от интернет страницата на програмата</w:t>
      </w:r>
    </w:p>
  </w:footnote>
  <w:footnote w:id="8">
    <w:p w:rsidR="002A6DEF" w:rsidRPr="00011CF4" w:rsidRDefault="002A6DEF" w:rsidP="001401A7">
      <w:pPr>
        <w:pStyle w:val="FootnoteText"/>
        <w:rPr>
          <w:lang w:val="bg-BG"/>
        </w:rPr>
      </w:pPr>
      <w:r>
        <w:rPr>
          <w:rStyle w:val="FootnoteReference"/>
        </w:rPr>
        <w:footnoteRef/>
      </w:r>
      <w:r>
        <w:t xml:space="preserve"> </w:t>
      </w:r>
      <w:r>
        <w:t>Guidance Fiche No 1</w:t>
      </w:r>
      <w:r>
        <w:rPr>
          <w:lang w:val="bg-BG"/>
        </w:rPr>
        <w:t xml:space="preserve">, </w:t>
      </w:r>
      <w:r>
        <w:t xml:space="preserve">Content of </w:t>
      </w:r>
      <w:r>
        <w:rPr>
          <w:lang w:val="bg-BG"/>
        </w:rPr>
        <w:t>t</w:t>
      </w:r>
      <w:r>
        <w:t>he Evaluation Plan for the EMFFVersion 1 – 6-7/03/2013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8" w:type="dxa"/>
      <w:tblInd w:w="-459" w:type="dxa"/>
      <w:tblLayout w:type="fixed"/>
      <w:tblLook w:val="0000" w:firstRow="0" w:lastRow="0" w:firstColumn="0" w:lastColumn="0" w:noHBand="0" w:noVBand="0"/>
    </w:tblPr>
    <w:tblGrid>
      <w:gridCol w:w="1620"/>
      <w:gridCol w:w="7452"/>
      <w:gridCol w:w="1276"/>
    </w:tblGrid>
    <w:tr w:rsidR="002A6DEF" w:rsidRPr="000F428E" w:rsidTr="00795232">
      <w:tc>
        <w:tcPr>
          <w:tcW w:w="1620" w:type="dxa"/>
        </w:tcPr>
        <w:p w:rsidR="002A6DEF" w:rsidRPr="00634086" w:rsidRDefault="002A6DEF" w:rsidP="00E26D2C">
          <w:pPr>
            <w:spacing w:after="0"/>
            <w:jc w:val="center"/>
            <w:rPr>
              <w:rFonts w:ascii="Arial Narrow" w:hAnsi="Arial Narrow" w:cs="Arial"/>
              <w:sz w:val="20"/>
              <w:szCs w:val="20"/>
            </w:rPr>
          </w:pPr>
          <w:r>
            <w:rPr>
              <w:rFonts w:ascii="Arial Narrow" w:hAnsi="Arial Narrow" w:cs="Arial"/>
              <w:noProof/>
              <w:sz w:val="20"/>
              <w:szCs w:val="20"/>
            </w:rPr>
            <w:drawing>
              <wp:inline distT="0" distB="0" distL="0" distR="0" wp14:anchorId="7227FC00" wp14:editId="02FB8623">
                <wp:extent cx="952500" cy="657225"/>
                <wp:effectExtent l="0" t="0" r="0" b="9525"/>
                <wp:docPr id="257" name="Picture 1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657225"/>
                        </a:xfrm>
                        <a:prstGeom prst="rect">
                          <a:avLst/>
                        </a:prstGeom>
                        <a:noFill/>
                        <a:ln>
                          <a:noFill/>
                        </a:ln>
                      </pic:spPr>
                    </pic:pic>
                  </a:graphicData>
                </a:graphic>
              </wp:inline>
            </w:drawing>
          </w:r>
        </w:p>
        <w:p w:rsidR="002A6DEF" w:rsidRPr="00634086" w:rsidRDefault="002A6DEF" w:rsidP="00E26D2C">
          <w:pPr>
            <w:jc w:val="both"/>
            <w:rPr>
              <w:rFonts w:ascii="Arial Narrow" w:hAnsi="Arial Narrow"/>
              <w:sz w:val="20"/>
              <w:szCs w:val="20"/>
              <w:lang w:val="ru-RU" w:eastAsia="bg-BG"/>
            </w:rPr>
          </w:pPr>
        </w:p>
      </w:tc>
      <w:tc>
        <w:tcPr>
          <w:tcW w:w="7452" w:type="dxa"/>
        </w:tcPr>
        <w:p w:rsidR="002A6DEF" w:rsidRPr="00D819E9" w:rsidRDefault="002A6DEF" w:rsidP="00E26D2C">
          <w:pPr>
            <w:pStyle w:val="Default"/>
            <w:spacing w:after="120"/>
            <w:jc w:val="center"/>
            <w:rPr>
              <w:rFonts w:ascii="Arial" w:hAnsi="Arial" w:cs="Arial"/>
              <w:b/>
              <w:bCs/>
              <w:sz w:val="22"/>
              <w:szCs w:val="22"/>
              <w:lang w:val="bg-BG"/>
            </w:rPr>
          </w:pPr>
          <w:r>
            <w:rPr>
              <w:rFonts w:ascii="Arial" w:hAnsi="Arial" w:cs="Arial"/>
              <w:b/>
              <w:noProof/>
              <w:sz w:val="22"/>
              <w:szCs w:val="22"/>
            </w:rPr>
            <w:drawing>
              <wp:inline distT="0" distB="0" distL="0" distR="0" wp14:anchorId="0655A331" wp14:editId="1E62444E">
                <wp:extent cx="657225" cy="657225"/>
                <wp:effectExtent l="0" t="0" r="9525" b="9525"/>
                <wp:docPr id="258" name="Picture 20" descr="thumb_103_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humb_103_b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p w:rsidR="002A6DEF" w:rsidRPr="00BC676B" w:rsidRDefault="002A6DEF" w:rsidP="00E26D2C">
          <w:pPr>
            <w:pStyle w:val="Default"/>
            <w:spacing w:before="40"/>
            <w:jc w:val="center"/>
            <w:rPr>
              <w:rFonts w:ascii="Arial Narrow" w:hAnsi="Arial Narrow" w:cs="Tahoma"/>
              <w:b/>
              <w:color w:val="auto"/>
              <w:sz w:val="22"/>
              <w:szCs w:val="22"/>
              <w:lang w:val="bg-BG"/>
            </w:rPr>
          </w:pPr>
          <w:r w:rsidRPr="00412F3D">
            <w:rPr>
              <w:rFonts w:ascii="Arial Narrow" w:hAnsi="Arial Narrow" w:cs="Tahoma"/>
              <w:b/>
              <w:color w:val="auto"/>
              <w:sz w:val="22"/>
              <w:szCs w:val="22"/>
              <w:lang w:val="bg-BG"/>
            </w:rPr>
            <w:t>Оперативна програма за рибарство и аквакултури 2007-2013</w:t>
          </w:r>
          <w:r>
            <w:rPr>
              <w:rFonts w:ascii="Arial Narrow" w:hAnsi="Arial Narrow" w:cs="Tahoma"/>
              <w:b/>
              <w:color w:val="auto"/>
              <w:sz w:val="22"/>
              <w:szCs w:val="22"/>
              <w:lang w:val="bg-BG"/>
            </w:rPr>
            <w:t>г.</w:t>
          </w:r>
        </w:p>
        <w:p w:rsidR="002A6DEF" w:rsidRPr="00412F3D" w:rsidRDefault="002A6DEF" w:rsidP="00E26D2C">
          <w:pPr>
            <w:pStyle w:val="Default"/>
            <w:spacing w:before="40"/>
            <w:jc w:val="center"/>
            <w:rPr>
              <w:rFonts w:ascii="Arial Narrow" w:hAnsi="Arial Narrow" w:cs="Tahoma"/>
              <w:b/>
              <w:color w:val="002060"/>
              <w:sz w:val="22"/>
              <w:szCs w:val="22"/>
              <w:lang w:val="bg-BG"/>
            </w:rPr>
          </w:pPr>
          <w:hyperlink r:id="rId3" w:history="1">
            <w:r w:rsidRPr="00412F3D">
              <w:rPr>
                <w:rFonts w:ascii="Arial Narrow" w:hAnsi="Arial Narrow" w:cs="Tahoma"/>
                <w:b/>
                <w:color w:val="002060"/>
                <w:sz w:val="22"/>
                <w:szCs w:val="22"/>
              </w:rPr>
              <w:t>http</w:t>
            </w:r>
            <w:r w:rsidRPr="008D4B1B">
              <w:rPr>
                <w:rFonts w:ascii="Arial Narrow" w:hAnsi="Arial Narrow" w:cs="Tahoma"/>
                <w:b/>
                <w:color w:val="002060"/>
                <w:sz w:val="22"/>
                <w:szCs w:val="22"/>
                <w:lang w:val="ru-RU"/>
              </w:rPr>
              <w:t>://</w:t>
            </w:r>
            <w:proofErr w:type="spellStart"/>
            <w:r w:rsidRPr="00412F3D">
              <w:rPr>
                <w:rFonts w:ascii="Arial Narrow" w:hAnsi="Arial Narrow" w:cs="Tahoma"/>
                <w:b/>
                <w:color w:val="002060"/>
                <w:sz w:val="22"/>
                <w:szCs w:val="22"/>
              </w:rPr>
              <w:t>oprsr</w:t>
            </w:r>
            <w:proofErr w:type="spellEnd"/>
            <w:r w:rsidRPr="008D4B1B">
              <w:rPr>
                <w:rFonts w:ascii="Arial Narrow" w:hAnsi="Arial Narrow" w:cs="Tahoma"/>
                <w:b/>
                <w:color w:val="002060"/>
                <w:sz w:val="22"/>
                <w:szCs w:val="22"/>
                <w:lang w:val="ru-RU"/>
              </w:rPr>
              <w:t>.</w:t>
            </w:r>
            <w:r w:rsidRPr="00412F3D">
              <w:rPr>
                <w:rFonts w:ascii="Arial Narrow" w:hAnsi="Arial Narrow" w:cs="Tahoma"/>
                <w:b/>
                <w:color w:val="002060"/>
                <w:sz w:val="22"/>
                <w:szCs w:val="22"/>
              </w:rPr>
              <w:t>government</w:t>
            </w:r>
            <w:r w:rsidRPr="008D4B1B">
              <w:rPr>
                <w:rFonts w:ascii="Arial Narrow" w:hAnsi="Arial Narrow" w:cs="Tahoma"/>
                <w:b/>
                <w:color w:val="002060"/>
                <w:sz w:val="22"/>
                <w:szCs w:val="22"/>
                <w:lang w:val="ru-RU"/>
              </w:rPr>
              <w:t>.</w:t>
            </w:r>
            <w:proofErr w:type="spellStart"/>
            <w:r w:rsidRPr="00412F3D">
              <w:rPr>
                <w:rFonts w:ascii="Arial Narrow" w:hAnsi="Arial Narrow" w:cs="Tahoma"/>
                <w:b/>
                <w:color w:val="002060"/>
                <w:sz w:val="22"/>
                <w:szCs w:val="22"/>
              </w:rPr>
              <w:t>bg</w:t>
            </w:r>
            <w:proofErr w:type="spellEnd"/>
            <w:r w:rsidRPr="008D4B1B">
              <w:rPr>
                <w:rFonts w:ascii="Arial Narrow" w:hAnsi="Arial Narrow" w:cs="Tahoma"/>
                <w:b/>
                <w:color w:val="002060"/>
                <w:sz w:val="22"/>
                <w:szCs w:val="22"/>
                <w:lang w:val="ru-RU"/>
              </w:rPr>
              <w:t>/</w:t>
            </w:r>
          </w:hyperlink>
        </w:p>
        <w:p w:rsidR="002A6DEF" w:rsidRPr="009309E6" w:rsidRDefault="002A6DEF" w:rsidP="00C3729B">
          <w:pPr>
            <w:pStyle w:val="Default"/>
            <w:spacing w:before="40"/>
            <w:jc w:val="center"/>
            <w:rPr>
              <w:rFonts w:ascii="Arial Narrow" w:hAnsi="Arial Narrow" w:cs="Arial"/>
              <w:sz w:val="20"/>
              <w:szCs w:val="20"/>
              <w:lang w:val="ru-RU"/>
            </w:rPr>
          </w:pPr>
          <w:r w:rsidRPr="00C3729B">
            <w:rPr>
              <w:rFonts w:ascii="Arial Narrow" w:hAnsi="Arial Narrow" w:cs="Tahoma"/>
              <w:b/>
              <w:color w:val="auto"/>
              <w:sz w:val="22"/>
              <w:szCs w:val="22"/>
              <w:lang w:val="bg-BG"/>
            </w:rPr>
            <w:t>Проектът се финансира от Европейския фонд з</w:t>
          </w:r>
          <w:r>
            <w:rPr>
              <w:rFonts w:ascii="Arial Narrow" w:hAnsi="Arial Narrow" w:cs="Tahoma"/>
              <w:b/>
              <w:color w:val="auto"/>
              <w:sz w:val="22"/>
              <w:szCs w:val="22"/>
              <w:lang w:val="bg-BG"/>
            </w:rPr>
            <w:t>а</w:t>
          </w:r>
          <w:r w:rsidRPr="00C3729B">
            <w:rPr>
              <w:rFonts w:ascii="Arial Narrow" w:hAnsi="Arial Narrow" w:cs="Tahoma"/>
              <w:b/>
              <w:color w:val="auto"/>
              <w:sz w:val="22"/>
              <w:szCs w:val="22"/>
              <w:lang w:val="bg-BG"/>
            </w:rPr>
            <w:t xml:space="preserve"> рибарство и държавния бюджет на Република България</w:t>
          </w:r>
        </w:p>
      </w:tc>
      <w:tc>
        <w:tcPr>
          <w:tcW w:w="1276" w:type="dxa"/>
        </w:tcPr>
        <w:p w:rsidR="002A6DEF" w:rsidRPr="00782E0A" w:rsidRDefault="002A6DEF" w:rsidP="00E26D2C">
          <w:pPr>
            <w:rPr>
              <w:rFonts w:ascii="Arial" w:hAnsi="Arial"/>
              <w:b/>
              <w:szCs w:val="20"/>
              <w:lang w:val="bg-BG" w:eastAsia="bg-BG"/>
            </w:rPr>
          </w:pPr>
          <w:r>
            <w:rPr>
              <w:rFonts w:ascii="Arial" w:hAnsi="Arial"/>
              <w:b/>
              <w:noProof/>
              <w:szCs w:val="20"/>
            </w:rPr>
            <w:drawing>
              <wp:inline distT="0" distB="0" distL="0" distR="0" wp14:anchorId="3AE322F8" wp14:editId="36C148FE">
                <wp:extent cx="752475" cy="752475"/>
                <wp:effectExtent l="0" t="0" r="9525" b="9525"/>
                <wp:docPr id="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r>
  </w:tbl>
  <w:p w:rsidR="002A6DEF" w:rsidRPr="000F428E" w:rsidRDefault="002A6DEF">
    <w:pPr>
      <w:pStyle w:val="Header"/>
      <w:rPr>
        <w:sz w:val="2"/>
        <w:szCs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Look w:val="00A0" w:firstRow="1" w:lastRow="0" w:firstColumn="1" w:lastColumn="0" w:noHBand="0" w:noVBand="0"/>
    </w:tblPr>
    <w:tblGrid>
      <w:gridCol w:w="1296"/>
      <w:gridCol w:w="6750"/>
      <w:gridCol w:w="1026"/>
    </w:tblGrid>
    <w:tr w:rsidR="002A6DEF" w:rsidTr="003F487C">
      <w:trPr>
        <w:trHeight w:val="842"/>
      </w:trPr>
      <w:tc>
        <w:tcPr>
          <w:tcW w:w="1296" w:type="dxa"/>
        </w:tcPr>
        <w:p w:rsidR="002A6DEF" w:rsidRPr="003B376D" w:rsidRDefault="002A6DEF" w:rsidP="00CB092D">
          <w:pPr>
            <w:pStyle w:val="Header"/>
            <w:spacing w:after="0"/>
            <w:rPr>
              <w:sz w:val="18"/>
              <w:lang w:val="en-US" w:eastAsia="en-US"/>
            </w:rPr>
          </w:pPr>
          <w:r>
            <w:rPr>
              <w:noProof/>
              <w:sz w:val="18"/>
              <w:lang w:val="en-US" w:eastAsia="en-US"/>
            </w:rPr>
            <w:drawing>
              <wp:anchor distT="0" distB="0" distL="114300" distR="114300" simplePos="0" relativeHeight="251712512" behindDoc="0" locked="0" layoutInCell="1" allowOverlap="1" wp14:anchorId="0EFF6454" wp14:editId="76B8ABC7">
                <wp:simplePos x="0" y="0"/>
                <wp:positionH relativeFrom="column">
                  <wp:posOffset>-1905</wp:posOffset>
                </wp:positionH>
                <wp:positionV relativeFrom="paragraph">
                  <wp:posOffset>26035</wp:posOffset>
                </wp:positionV>
                <wp:extent cx="676275" cy="457200"/>
                <wp:effectExtent l="19050" t="0" r="9525" b="0"/>
                <wp:wrapNone/>
                <wp:docPr id="209"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anchor>
            </w:drawing>
          </w:r>
        </w:p>
      </w:tc>
      <w:tc>
        <w:tcPr>
          <w:tcW w:w="6750" w:type="dxa"/>
          <w:vAlign w:val="center"/>
        </w:tcPr>
        <w:p w:rsidR="002A6DEF" w:rsidRPr="00CB092D" w:rsidRDefault="002A6DEF" w:rsidP="003F487C">
          <w:pPr>
            <w:pStyle w:val="Header"/>
            <w:spacing w:after="0"/>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026"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anchor distT="0" distB="0" distL="114300" distR="114300" simplePos="0" relativeHeight="251711488" behindDoc="0" locked="0" layoutInCell="1" allowOverlap="1" wp14:anchorId="25A2EA27" wp14:editId="75FDB38E">
                <wp:simplePos x="0" y="0"/>
                <wp:positionH relativeFrom="column">
                  <wp:posOffset>17145</wp:posOffset>
                </wp:positionH>
                <wp:positionV relativeFrom="paragraph">
                  <wp:posOffset>-25400</wp:posOffset>
                </wp:positionV>
                <wp:extent cx="466725" cy="466725"/>
                <wp:effectExtent l="19050" t="0" r="9525" b="0"/>
                <wp:wrapNone/>
                <wp:docPr id="2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tc>
    </w:tr>
  </w:tbl>
  <w:p w:rsidR="002A6DEF" w:rsidRPr="007337F6" w:rsidRDefault="002A6DEF">
    <w:pPr>
      <w:pStyle w:val="Header"/>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jc w:val="center"/>
      <w:tblLook w:val="00A0" w:firstRow="1" w:lastRow="0" w:firstColumn="1" w:lastColumn="0" w:noHBand="0" w:noVBand="0"/>
    </w:tblPr>
    <w:tblGrid>
      <w:gridCol w:w="1311"/>
      <w:gridCol w:w="6831"/>
      <w:gridCol w:w="1322"/>
    </w:tblGrid>
    <w:tr w:rsidR="002A6DEF" w:rsidTr="004B5611">
      <w:trPr>
        <w:trHeight w:val="842"/>
        <w:jc w:val="center"/>
      </w:trPr>
      <w:tc>
        <w:tcPr>
          <w:tcW w:w="1311" w:type="dxa"/>
        </w:tcPr>
        <w:p w:rsidR="002A6DEF" w:rsidRPr="003B376D" w:rsidRDefault="002A6DEF" w:rsidP="00CB092D">
          <w:pPr>
            <w:pStyle w:val="Header"/>
            <w:spacing w:after="0"/>
            <w:rPr>
              <w:sz w:val="18"/>
              <w:lang w:val="en-US" w:eastAsia="en-US"/>
            </w:rPr>
          </w:pPr>
          <w:r>
            <w:rPr>
              <w:noProof/>
              <w:sz w:val="18"/>
              <w:lang w:val="en-US" w:eastAsia="en-US"/>
            </w:rPr>
            <w:drawing>
              <wp:inline distT="0" distB="0" distL="0" distR="0" wp14:anchorId="1263816C" wp14:editId="0E68BB84">
                <wp:extent cx="676275" cy="457200"/>
                <wp:effectExtent l="0" t="0" r="9525" b="0"/>
                <wp:docPr id="212"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62EE8208" wp14:editId="72FF46E4">
                <wp:extent cx="466725" cy="466725"/>
                <wp:effectExtent l="0" t="0" r="9525" b="9525"/>
                <wp:docPr id="2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Look w:val="00A0" w:firstRow="1" w:lastRow="0" w:firstColumn="1" w:lastColumn="0" w:noHBand="0" w:noVBand="0"/>
    </w:tblPr>
    <w:tblGrid>
      <w:gridCol w:w="1311"/>
      <w:gridCol w:w="6831"/>
      <w:gridCol w:w="1322"/>
    </w:tblGrid>
    <w:tr w:rsidR="002A6DEF" w:rsidTr="00CB092D">
      <w:trPr>
        <w:trHeight w:val="842"/>
      </w:trPr>
      <w:tc>
        <w:tcPr>
          <w:tcW w:w="1311" w:type="dxa"/>
        </w:tcPr>
        <w:p w:rsidR="002A6DEF" w:rsidRPr="003B376D" w:rsidRDefault="002A6DEF" w:rsidP="00CB092D">
          <w:pPr>
            <w:pStyle w:val="Header"/>
            <w:spacing w:after="0"/>
            <w:rPr>
              <w:sz w:val="18"/>
              <w:lang w:val="en-US" w:eastAsia="en-US"/>
            </w:rPr>
          </w:pPr>
          <w:r>
            <w:rPr>
              <w:noProof/>
              <w:sz w:val="18"/>
              <w:lang w:val="en-US" w:eastAsia="en-US"/>
            </w:rPr>
            <w:drawing>
              <wp:inline distT="0" distB="0" distL="0" distR="0" wp14:anchorId="22EDE667" wp14:editId="1BACC4C1">
                <wp:extent cx="676275" cy="457200"/>
                <wp:effectExtent l="0" t="0" r="9525" b="0"/>
                <wp:docPr id="35" name="Picture 2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4E04D097" wp14:editId="29C31EB4">
                <wp:extent cx="466725" cy="466725"/>
                <wp:effectExtent l="0" t="0" r="9525" b="9525"/>
                <wp:docPr id="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80" w:type="dxa"/>
      <w:tblLook w:val="00A0" w:firstRow="1" w:lastRow="0" w:firstColumn="1" w:lastColumn="0" w:noHBand="0" w:noVBand="0"/>
    </w:tblPr>
    <w:tblGrid>
      <w:gridCol w:w="1242"/>
      <w:gridCol w:w="6946"/>
      <w:gridCol w:w="992"/>
    </w:tblGrid>
    <w:tr w:rsidR="002A6DEF" w:rsidTr="00B66C4D">
      <w:trPr>
        <w:trHeight w:val="842"/>
      </w:trPr>
      <w:tc>
        <w:tcPr>
          <w:tcW w:w="1242" w:type="dxa"/>
        </w:tcPr>
        <w:p w:rsidR="002A6DEF" w:rsidRPr="003B376D" w:rsidRDefault="002A6DEF" w:rsidP="00CB092D">
          <w:pPr>
            <w:pStyle w:val="Header"/>
            <w:spacing w:after="0"/>
            <w:rPr>
              <w:sz w:val="18"/>
              <w:lang w:val="en-US" w:eastAsia="en-US"/>
            </w:rPr>
          </w:pPr>
          <w:r>
            <w:rPr>
              <w:noProof/>
              <w:sz w:val="18"/>
              <w:lang w:val="en-US" w:eastAsia="en-US"/>
            </w:rPr>
            <w:drawing>
              <wp:anchor distT="0" distB="0" distL="114300" distR="114300" simplePos="0" relativeHeight="251704320" behindDoc="0" locked="0" layoutInCell="1" allowOverlap="1" wp14:anchorId="3019FF9B" wp14:editId="706FB426">
                <wp:simplePos x="0" y="0"/>
                <wp:positionH relativeFrom="column">
                  <wp:posOffset>-28575</wp:posOffset>
                </wp:positionH>
                <wp:positionV relativeFrom="paragraph">
                  <wp:posOffset>26670</wp:posOffset>
                </wp:positionV>
                <wp:extent cx="676275" cy="457200"/>
                <wp:effectExtent l="19050" t="0" r="9525" b="0"/>
                <wp:wrapNone/>
                <wp:docPr id="233" name="Picture 23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anchor>
            </w:drawing>
          </w:r>
        </w:p>
      </w:tc>
      <w:tc>
        <w:tcPr>
          <w:tcW w:w="6946" w:type="dxa"/>
          <w:vAlign w:val="center"/>
        </w:tcPr>
        <w:p w:rsidR="002A6DEF" w:rsidRDefault="002A6DEF" w:rsidP="00B66C4D">
          <w:pPr>
            <w:pStyle w:val="Header"/>
            <w:spacing w:after="0"/>
            <w:ind w:left="-108" w:right="-108"/>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992" w:type="dxa"/>
          <w:vAlign w:val="center"/>
        </w:tcPr>
        <w:p w:rsidR="002A6DEF" w:rsidRPr="00717DE5" w:rsidRDefault="002A6DEF" w:rsidP="00CB092D">
          <w:pPr>
            <w:pStyle w:val="Header"/>
            <w:spacing w:after="0"/>
            <w:ind w:left="346"/>
            <w:jc w:val="center"/>
            <w:rPr>
              <w:rFonts w:ascii="Verdana" w:hAnsi="Verdana"/>
              <w:sz w:val="18"/>
              <w:lang w:eastAsia="en-US"/>
            </w:rPr>
          </w:pPr>
          <w:r w:rsidRPr="00B66C4D">
            <w:rPr>
              <w:rFonts w:ascii="Verdana" w:hAnsi="Verdana"/>
              <w:noProof/>
              <w:sz w:val="18"/>
              <w:lang w:val="en-US" w:eastAsia="en-US"/>
            </w:rPr>
            <w:drawing>
              <wp:anchor distT="0" distB="0" distL="114300" distR="114300" simplePos="0" relativeHeight="251703296" behindDoc="0" locked="0" layoutInCell="1" allowOverlap="1" wp14:anchorId="085F03A7" wp14:editId="401BDC3C">
                <wp:simplePos x="0" y="0"/>
                <wp:positionH relativeFrom="column">
                  <wp:posOffset>17145</wp:posOffset>
                </wp:positionH>
                <wp:positionV relativeFrom="paragraph">
                  <wp:posOffset>-62230</wp:posOffset>
                </wp:positionV>
                <wp:extent cx="466725" cy="466725"/>
                <wp:effectExtent l="19050" t="0" r="9525"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tc>
    </w:tr>
  </w:tbl>
  <w:p w:rsidR="002A6DEF" w:rsidRPr="007337F6" w:rsidRDefault="002A6DEF">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jc w:val="center"/>
      <w:tblLook w:val="00A0" w:firstRow="1" w:lastRow="0" w:firstColumn="1" w:lastColumn="0" w:noHBand="0" w:noVBand="0"/>
    </w:tblPr>
    <w:tblGrid>
      <w:gridCol w:w="1311"/>
      <w:gridCol w:w="6831"/>
      <w:gridCol w:w="1322"/>
    </w:tblGrid>
    <w:tr w:rsidR="002A6DEF" w:rsidTr="004B5611">
      <w:trPr>
        <w:trHeight w:val="842"/>
        <w:jc w:val="center"/>
      </w:trPr>
      <w:tc>
        <w:tcPr>
          <w:tcW w:w="1311" w:type="dxa"/>
        </w:tcPr>
        <w:p w:rsidR="002A6DEF" w:rsidRPr="003B376D" w:rsidRDefault="002A6DEF" w:rsidP="00CB092D">
          <w:pPr>
            <w:pStyle w:val="Header"/>
            <w:spacing w:after="0"/>
            <w:rPr>
              <w:sz w:val="18"/>
              <w:lang w:val="en-US" w:eastAsia="en-US"/>
            </w:rPr>
          </w:pPr>
          <w:r>
            <w:rPr>
              <w:noProof/>
              <w:sz w:val="18"/>
              <w:lang w:val="en-US" w:eastAsia="en-US"/>
            </w:rPr>
            <w:drawing>
              <wp:inline distT="0" distB="0" distL="0" distR="0" wp14:anchorId="504AA21A" wp14:editId="5A39A712">
                <wp:extent cx="676275" cy="457200"/>
                <wp:effectExtent l="0" t="0" r="9525" b="0"/>
                <wp:docPr id="188" name="Picture 18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70CB3F65" wp14:editId="404BE813">
                <wp:extent cx="466725" cy="4667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Layout w:type="fixed"/>
      <w:tblLook w:val="00A0" w:firstRow="1" w:lastRow="0" w:firstColumn="1" w:lastColumn="0" w:noHBand="0" w:noVBand="0"/>
    </w:tblPr>
    <w:tblGrid>
      <w:gridCol w:w="1276"/>
      <w:gridCol w:w="6946"/>
      <w:gridCol w:w="1134"/>
    </w:tblGrid>
    <w:tr w:rsidR="002A6DEF" w:rsidTr="00B66C4D">
      <w:trPr>
        <w:trHeight w:val="842"/>
      </w:trPr>
      <w:tc>
        <w:tcPr>
          <w:tcW w:w="1276" w:type="dxa"/>
        </w:tcPr>
        <w:p w:rsidR="002A6DEF" w:rsidRPr="003B376D" w:rsidRDefault="002A6DEF" w:rsidP="00CB092D">
          <w:pPr>
            <w:pStyle w:val="Header"/>
            <w:spacing w:after="0"/>
            <w:rPr>
              <w:sz w:val="18"/>
              <w:lang w:val="en-US" w:eastAsia="en-US"/>
            </w:rPr>
          </w:pPr>
          <w:r>
            <w:rPr>
              <w:noProof/>
              <w:sz w:val="18"/>
              <w:lang w:val="en-US" w:eastAsia="en-US"/>
            </w:rPr>
            <w:drawing>
              <wp:anchor distT="0" distB="0" distL="114300" distR="114300" simplePos="0" relativeHeight="251706368" behindDoc="0" locked="0" layoutInCell="1" allowOverlap="1" wp14:anchorId="7E343CF2" wp14:editId="35131AD5">
                <wp:simplePos x="0" y="0"/>
                <wp:positionH relativeFrom="column">
                  <wp:posOffset>-49530</wp:posOffset>
                </wp:positionH>
                <wp:positionV relativeFrom="paragraph">
                  <wp:posOffset>26670</wp:posOffset>
                </wp:positionV>
                <wp:extent cx="676275" cy="457200"/>
                <wp:effectExtent l="19050" t="0" r="9525" b="0"/>
                <wp:wrapNone/>
                <wp:docPr id="191"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anchor>
            </w:drawing>
          </w:r>
        </w:p>
      </w:tc>
      <w:tc>
        <w:tcPr>
          <w:tcW w:w="6946" w:type="dxa"/>
          <w:vAlign w:val="center"/>
        </w:tcPr>
        <w:p w:rsidR="002A6DEF" w:rsidRDefault="002A6DEF" w:rsidP="00B66C4D">
          <w:pPr>
            <w:pStyle w:val="Header"/>
            <w:spacing w:after="0"/>
            <w:ind w:left="-108"/>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134"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anchor distT="0" distB="0" distL="114300" distR="114300" simplePos="0" relativeHeight="251705344" behindDoc="0" locked="0" layoutInCell="1" allowOverlap="1" wp14:anchorId="38F92E3A" wp14:editId="4A6F4089">
                <wp:simplePos x="0" y="0"/>
                <wp:positionH relativeFrom="column">
                  <wp:posOffset>93345</wp:posOffset>
                </wp:positionH>
                <wp:positionV relativeFrom="paragraph">
                  <wp:posOffset>-60960</wp:posOffset>
                </wp:positionV>
                <wp:extent cx="466725" cy="466725"/>
                <wp:effectExtent l="19050" t="0" r="9525" b="0"/>
                <wp:wrapNone/>
                <wp:docPr id="19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tc>
    </w:tr>
  </w:tbl>
  <w:p w:rsidR="002A6DEF" w:rsidRPr="00B66C4D" w:rsidRDefault="002A6DEF">
    <w:pPr>
      <w:pStyle w:val="Header"/>
      <w:rPr>
        <w:sz w:val="2"/>
        <w:szCs w:val="2"/>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jc w:val="center"/>
      <w:tblLook w:val="00A0" w:firstRow="1" w:lastRow="0" w:firstColumn="1" w:lastColumn="0" w:noHBand="0" w:noVBand="0"/>
    </w:tblPr>
    <w:tblGrid>
      <w:gridCol w:w="1311"/>
      <w:gridCol w:w="6831"/>
      <w:gridCol w:w="1322"/>
    </w:tblGrid>
    <w:tr w:rsidR="002A6DEF" w:rsidTr="004B5611">
      <w:trPr>
        <w:trHeight w:val="842"/>
        <w:jc w:val="center"/>
      </w:trPr>
      <w:tc>
        <w:tcPr>
          <w:tcW w:w="1311" w:type="dxa"/>
        </w:tcPr>
        <w:p w:rsidR="002A6DEF" w:rsidRPr="003B376D" w:rsidRDefault="002A6DEF" w:rsidP="00CB092D">
          <w:pPr>
            <w:pStyle w:val="Header"/>
            <w:spacing w:after="0"/>
            <w:rPr>
              <w:sz w:val="18"/>
              <w:lang w:val="en-US" w:eastAsia="en-US"/>
            </w:rPr>
          </w:pPr>
          <w:r>
            <w:rPr>
              <w:noProof/>
              <w:sz w:val="18"/>
              <w:lang w:val="en-US" w:eastAsia="en-US"/>
            </w:rPr>
            <w:drawing>
              <wp:inline distT="0" distB="0" distL="0" distR="0" wp14:anchorId="5764DA2E" wp14:editId="5312EE4D">
                <wp:extent cx="676275" cy="457200"/>
                <wp:effectExtent l="0" t="0" r="9525" b="0"/>
                <wp:docPr id="194" name="Picture 19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184CE6C7" wp14:editId="593E1BDC">
                <wp:extent cx="466725" cy="4667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Layout w:type="fixed"/>
      <w:tblLook w:val="00A0" w:firstRow="1" w:lastRow="0" w:firstColumn="1" w:lastColumn="0" w:noHBand="0" w:noVBand="0"/>
    </w:tblPr>
    <w:tblGrid>
      <w:gridCol w:w="1296"/>
      <w:gridCol w:w="6738"/>
      <w:gridCol w:w="1038"/>
    </w:tblGrid>
    <w:tr w:rsidR="002A6DEF" w:rsidTr="009D018E">
      <w:trPr>
        <w:trHeight w:val="842"/>
      </w:trPr>
      <w:tc>
        <w:tcPr>
          <w:tcW w:w="1296" w:type="dxa"/>
        </w:tcPr>
        <w:p w:rsidR="002A6DEF" w:rsidRPr="003B376D" w:rsidRDefault="002A6DEF" w:rsidP="00CB092D">
          <w:pPr>
            <w:pStyle w:val="Header"/>
            <w:spacing w:after="0"/>
            <w:rPr>
              <w:sz w:val="18"/>
              <w:lang w:val="en-US" w:eastAsia="en-US"/>
            </w:rPr>
          </w:pPr>
          <w:r>
            <w:rPr>
              <w:noProof/>
              <w:sz w:val="18"/>
              <w:lang w:val="en-US" w:eastAsia="en-US"/>
            </w:rPr>
            <w:drawing>
              <wp:anchor distT="0" distB="0" distL="114300" distR="114300" simplePos="0" relativeHeight="251708416" behindDoc="0" locked="0" layoutInCell="1" allowOverlap="1" wp14:anchorId="1263285B" wp14:editId="010FF70A">
                <wp:simplePos x="0" y="0"/>
                <wp:positionH relativeFrom="column">
                  <wp:posOffset>3175</wp:posOffset>
                </wp:positionH>
                <wp:positionV relativeFrom="paragraph">
                  <wp:posOffset>36195</wp:posOffset>
                </wp:positionV>
                <wp:extent cx="676275" cy="457200"/>
                <wp:effectExtent l="19050" t="0" r="9525" b="0"/>
                <wp:wrapNone/>
                <wp:docPr id="197"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anchor>
            </w:drawing>
          </w:r>
        </w:p>
      </w:tc>
      <w:tc>
        <w:tcPr>
          <w:tcW w:w="6738"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038"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anchor distT="0" distB="0" distL="114300" distR="114300" simplePos="0" relativeHeight="251707392" behindDoc="0" locked="0" layoutInCell="1" allowOverlap="1" wp14:anchorId="5C84F527" wp14:editId="73BDADAF">
                <wp:simplePos x="0" y="0"/>
                <wp:positionH relativeFrom="column">
                  <wp:posOffset>3175</wp:posOffset>
                </wp:positionH>
                <wp:positionV relativeFrom="paragraph">
                  <wp:posOffset>15875</wp:posOffset>
                </wp:positionV>
                <wp:extent cx="466725" cy="466725"/>
                <wp:effectExtent l="19050" t="0" r="9525" b="0"/>
                <wp:wrapNone/>
                <wp:docPr id="1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tc>
    </w:tr>
  </w:tbl>
  <w:p w:rsidR="002A6DEF" w:rsidRPr="007337F6" w:rsidRDefault="002A6DEF">
    <w:pPr>
      <w:pStyle w:val="Header"/>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jc w:val="center"/>
      <w:tblLook w:val="00A0" w:firstRow="1" w:lastRow="0" w:firstColumn="1" w:lastColumn="0" w:noHBand="0" w:noVBand="0"/>
    </w:tblPr>
    <w:tblGrid>
      <w:gridCol w:w="1311"/>
      <w:gridCol w:w="6831"/>
      <w:gridCol w:w="1322"/>
    </w:tblGrid>
    <w:tr w:rsidR="002A6DEF" w:rsidTr="004B5611">
      <w:trPr>
        <w:trHeight w:val="842"/>
        <w:jc w:val="center"/>
      </w:trPr>
      <w:tc>
        <w:tcPr>
          <w:tcW w:w="1311" w:type="dxa"/>
        </w:tcPr>
        <w:p w:rsidR="002A6DEF" w:rsidRPr="003B376D" w:rsidRDefault="002A6DEF" w:rsidP="00CB092D">
          <w:pPr>
            <w:pStyle w:val="Header"/>
            <w:spacing w:after="0"/>
            <w:rPr>
              <w:sz w:val="18"/>
              <w:lang w:val="en-US" w:eastAsia="en-US"/>
            </w:rPr>
          </w:pPr>
          <w:r>
            <w:rPr>
              <w:noProof/>
              <w:sz w:val="18"/>
              <w:lang w:val="en-US" w:eastAsia="en-US"/>
            </w:rPr>
            <w:drawing>
              <wp:inline distT="0" distB="0" distL="0" distR="0" wp14:anchorId="62904F07" wp14:editId="5534B508">
                <wp:extent cx="676275" cy="457200"/>
                <wp:effectExtent l="0" t="0" r="9525" b="0"/>
                <wp:docPr id="200"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CB092D">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CB092D">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6211C68D" wp14:editId="5EFAF679">
                <wp:extent cx="466725" cy="466725"/>
                <wp:effectExtent l="0" t="0" r="9525" b="9525"/>
                <wp:docPr id="2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Look w:val="00A0" w:firstRow="1" w:lastRow="0" w:firstColumn="1" w:lastColumn="0" w:noHBand="0" w:noVBand="0"/>
    </w:tblPr>
    <w:tblGrid>
      <w:gridCol w:w="1203"/>
      <w:gridCol w:w="6831"/>
      <w:gridCol w:w="1038"/>
    </w:tblGrid>
    <w:tr w:rsidR="002A6DEF" w:rsidTr="004E68CA">
      <w:trPr>
        <w:trHeight w:val="842"/>
      </w:trPr>
      <w:tc>
        <w:tcPr>
          <w:tcW w:w="1203" w:type="dxa"/>
        </w:tcPr>
        <w:p w:rsidR="002A6DEF" w:rsidRPr="003B376D" w:rsidRDefault="002A6DEF" w:rsidP="00B312D5">
          <w:pPr>
            <w:pStyle w:val="Header"/>
            <w:spacing w:after="0"/>
            <w:rPr>
              <w:sz w:val="18"/>
              <w:lang w:val="en-US" w:eastAsia="en-US"/>
            </w:rPr>
          </w:pPr>
          <w:r>
            <w:rPr>
              <w:noProof/>
              <w:sz w:val="18"/>
              <w:lang w:val="en-US" w:eastAsia="en-US"/>
            </w:rPr>
            <w:drawing>
              <wp:anchor distT="0" distB="0" distL="114300" distR="114300" simplePos="0" relativeHeight="251720704" behindDoc="0" locked="0" layoutInCell="1" allowOverlap="1" wp14:anchorId="29B934E6" wp14:editId="412F3073">
                <wp:simplePos x="0" y="0"/>
                <wp:positionH relativeFrom="column">
                  <wp:posOffset>-34925</wp:posOffset>
                </wp:positionH>
                <wp:positionV relativeFrom="paragraph">
                  <wp:posOffset>26670</wp:posOffset>
                </wp:positionV>
                <wp:extent cx="676275" cy="457200"/>
                <wp:effectExtent l="19050" t="0" r="9525" b="0"/>
                <wp:wrapNone/>
                <wp:docPr id="203"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anchor>
            </w:drawing>
          </w:r>
        </w:p>
      </w:tc>
      <w:tc>
        <w:tcPr>
          <w:tcW w:w="6831" w:type="dxa"/>
          <w:vAlign w:val="center"/>
        </w:tcPr>
        <w:p w:rsidR="002A6DEF" w:rsidRPr="00CB092D" w:rsidRDefault="002A6DEF" w:rsidP="004E68CA">
          <w:pPr>
            <w:pStyle w:val="Header"/>
            <w:spacing w:after="0"/>
            <w:ind w:left="-177"/>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038" w:type="dxa"/>
          <w:vAlign w:val="center"/>
        </w:tcPr>
        <w:p w:rsidR="002A6DEF" w:rsidRPr="00717DE5" w:rsidRDefault="002A6DEF" w:rsidP="009D018E">
          <w:pPr>
            <w:pStyle w:val="Header"/>
            <w:tabs>
              <w:tab w:val="clear" w:pos="9406"/>
              <w:tab w:val="right" w:pos="9072"/>
            </w:tabs>
            <w:spacing w:after="0"/>
            <w:ind w:left="346"/>
            <w:jc w:val="center"/>
            <w:rPr>
              <w:rFonts w:ascii="Verdana" w:hAnsi="Verdana"/>
              <w:sz w:val="18"/>
              <w:lang w:eastAsia="en-US"/>
            </w:rPr>
          </w:pPr>
          <w:r>
            <w:rPr>
              <w:rFonts w:ascii="Arial Narrow" w:hAnsi="Arial Narrow" w:cs="Arial"/>
              <w:noProof/>
              <w:sz w:val="20"/>
              <w:lang w:val="en-US" w:eastAsia="en-US"/>
            </w:rPr>
            <w:drawing>
              <wp:anchor distT="0" distB="0" distL="114300" distR="114300" simplePos="0" relativeHeight="251719680" behindDoc="0" locked="0" layoutInCell="1" allowOverlap="1" wp14:anchorId="4A627DE6" wp14:editId="3F84BD64">
                <wp:simplePos x="0" y="0"/>
                <wp:positionH relativeFrom="column">
                  <wp:posOffset>22225</wp:posOffset>
                </wp:positionH>
                <wp:positionV relativeFrom="paragraph">
                  <wp:posOffset>15240</wp:posOffset>
                </wp:positionV>
                <wp:extent cx="466725" cy="466725"/>
                <wp:effectExtent l="19050" t="0" r="9525" b="0"/>
                <wp:wrapNone/>
                <wp:docPr id="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anchor>
            </w:drawing>
          </w:r>
        </w:p>
      </w:tc>
    </w:tr>
  </w:tbl>
  <w:p w:rsidR="002A6DEF" w:rsidRPr="007337F6" w:rsidRDefault="002A6DEF">
    <w:pPr>
      <w:pStyle w:val="Header"/>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jc w:val="center"/>
      <w:tblLook w:val="00A0" w:firstRow="1" w:lastRow="0" w:firstColumn="1" w:lastColumn="0" w:noHBand="0" w:noVBand="0"/>
    </w:tblPr>
    <w:tblGrid>
      <w:gridCol w:w="1311"/>
      <w:gridCol w:w="6831"/>
      <w:gridCol w:w="1322"/>
    </w:tblGrid>
    <w:tr w:rsidR="002A6DEF" w:rsidTr="00B312D5">
      <w:trPr>
        <w:trHeight w:val="842"/>
        <w:jc w:val="center"/>
      </w:trPr>
      <w:tc>
        <w:tcPr>
          <w:tcW w:w="1311" w:type="dxa"/>
        </w:tcPr>
        <w:p w:rsidR="002A6DEF" w:rsidRPr="003B376D" w:rsidRDefault="002A6DEF" w:rsidP="00B312D5">
          <w:pPr>
            <w:pStyle w:val="Header"/>
            <w:spacing w:after="0"/>
            <w:rPr>
              <w:sz w:val="18"/>
              <w:lang w:val="en-US" w:eastAsia="en-US"/>
            </w:rPr>
          </w:pPr>
          <w:r>
            <w:rPr>
              <w:noProof/>
              <w:sz w:val="18"/>
              <w:lang w:val="en-US" w:eastAsia="en-US"/>
            </w:rPr>
            <w:drawing>
              <wp:inline distT="0" distB="0" distL="0" distR="0" wp14:anchorId="49BF24C4" wp14:editId="44F2524A">
                <wp:extent cx="676275" cy="457200"/>
                <wp:effectExtent l="0" t="0" r="9525" b="0"/>
                <wp:docPr id="206" name="Picture 1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tc>
      <w:tc>
        <w:tcPr>
          <w:tcW w:w="6831" w:type="dxa"/>
          <w:vAlign w:val="center"/>
        </w:tcPr>
        <w:p w:rsidR="002A6DEF" w:rsidRPr="00CB092D" w:rsidRDefault="002A6DEF" w:rsidP="00B312D5">
          <w:pPr>
            <w:pStyle w:val="Header"/>
            <w:spacing w:after="0"/>
            <w:ind w:left="201"/>
            <w:jc w:val="center"/>
            <w:rPr>
              <w:rFonts w:ascii="Verdana" w:hAnsi="Verdana"/>
              <w:sz w:val="18"/>
              <w:lang w:eastAsia="en-US"/>
            </w:rPr>
          </w:pPr>
          <w:r w:rsidRPr="00CB092D">
            <w:rPr>
              <w:rFonts w:ascii="Verdana" w:hAnsi="Verdana"/>
              <w:sz w:val="16"/>
              <w:lang w:eastAsia="en-US"/>
            </w:rPr>
            <w:t>Предварителна оценка на ПМДР за програмен период 2014-2020 г.</w:t>
          </w:r>
        </w:p>
      </w:tc>
      <w:tc>
        <w:tcPr>
          <w:tcW w:w="1322" w:type="dxa"/>
          <w:vAlign w:val="center"/>
        </w:tcPr>
        <w:p w:rsidR="002A6DEF" w:rsidRPr="00717DE5" w:rsidRDefault="002A6DEF" w:rsidP="00B312D5">
          <w:pPr>
            <w:pStyle w:val="Header"/>
            <w:spacing w:after="0"/>
            <w:ind w:left="346"/>
            <w:jc w:val="center"/>
            <w:rPr>
              <w:rFonts w:ascii="Verdana" w:hAnsi="Verdana"/>
              <w:sz w:val="18"/>
              <w:lang w:eastAsia="en-US"/>
            </w:rPr>
          </w:pPr>
          <w:r>
            <w:rPr>
              <w:rFonts w:ascii="Arial Narrow" w:hAnsi="Arial Narrow" w:cs="Arial"/>
              <w:noProof/>
              <w:sz w:val="20"/>
              <w:lang w:val="en-US" w:eastAsia="en-US"/>
            </w:rPr>
            <w:drawing>
              <wp:inline distT="0" distB="0" distL="0" distR="0" wp14:anchorId="1F4BA79E" wp14:editId="346A1DDC">
                <wp:extent cx="466725" cy="466725"/>
                <wp:effectExtent l="0" t="0" r="9525" b="9525"/>
                <wp:docPr id="20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r>
  </w:tbl>
  <w:p w:rsidR="002A6DEF" w:rsidRPr="007337F6" w:rsidRDefault="002A6DEF">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0.9pt;height:10.9pt" o:bullet="t">
        <v:imagedata r:id="rId1" o:title=""/>
      </v:shape>
    </w:pict>
  </w:numPicBullet>
  <w:abstractNum w:abstractNumId="0">
    <w:nsid w:val="0099105D"/>
    <w:multiLevelType w:val="hybridMultilevel"/>
    <w:tmpl w:val="C456CCEE"/>
    <w:lvl w:ilvl="0" w:tplc="0402000D">
      <w:start w:val="1"/>
      <w:numFmt w:val="bullet"/>
      <w:lvlText w:val=""/>
      <w:lvlJc w:val="left"/>
      <w:pPr>
        <w:ind w:left="360" w:hanging="360"/>
      </w:pPr>
      <w:rPr>
        <w:rFonts w:ascii="Wingdings" w:hAnsi="Wingdings" w:hint="default"/>
      </w:rPr>
    </w:lvl>
    <w:lvl w:ilvl="1" w:tplc="04020003">
      <w:start w:val="1"/>
      <w:numFmt w:val="bullet"/>
      <w:lvlText w:val="o"/>
      <w:lvlJc w:val="left"/>
      <w:pPr>
        <w:ind w:left="1080" w:hanging="360"/>
      </w:pPr>
      <w:rPr>
        <w:rFonts w:ascii="Courier New" w:hAnsi="Courier New" w:cs="Courier New" w:hint="default"/>
      </w:rPr>
    </w:lvl>
    <w:lvl w:ilvl="2" w:tplc="04020005">
      <w:start w:val="1"/>
      <w:numFmt w:val="bullet"/>
      <w:lvlText w:val=""/>
      <w:lvlJc w:val="left"/>
      <w:pPr>
        <w:ind w:left="1800" w:hanging="360"/>
      </w:pPr>
      <w:rPr>
        <w:rFonts w:ascii="Wingdings" w:hAnsi="Wingdings" w:hint="default"/>
      </w:rPr>
    </w:lvl>
    <w:lvl w:ilvl="3" w:tplc="04020001">
      <w:start w:val="1"/>
      <w:numFmt w:val="bullet"/>
      <w:lvlText w:val=""/>
      <w:lvlJc w:val="left"/>
      <w:pPr>
        <w:ind w:left="2520" w:hanging="360"/>
      </w:pPr>
      <w:rPr>
        <w:rFonts w:ascii="Symbol" w:hAnsi="Symbol" w:hint="default"/>
      </w:rPr>
    </w:lvl>
    <w:lvl w:ilvl="4" w:tplc="04020003">
      <w:start w:val="1"/>
      <w:numFmt w:val="bullet"/>
      <w:lvlText w:val="o"/>
      <w:lvlJc w:val="left"/>
      <w:pPr>
        <w:ind w:left="3240" w:hanging="360"/>
      </w:pPr>
      <w:rPr>
        <w:rFonts w:ascii="Courier New" w:hAnsi="Courier New" w:cs="Courier New" w:hint="default"/>
      </w:rPr>
    </w:lvl>
    <w:lvl w:ilvl="5" w:tplc="04020005">
      <w:start w:val="1"/>
      <w:numFmt w:val="bullet"/>
      <w:lvlText w:val=""/>
      <w:lvlJc w:val="left"/>
      <w:pPr>
        <w:ind w:left="3960" w:hanging="360"/>
      </w:pPr>
      <w:rPr>
        <w:rFonts w:ascii="Wingdings" w:hAnsi="Wingdings" w:hint="default"/>
      </w:rPr>
    </w:lvl>
    <w:lvl w:ilvl="6" w:tplc="04020001">
      <w:start w:val="1"/>
      <w:numFmt w:val="bullet"/>
      <w:lvlText w:val=""/>
      <w:lvlJc w:val="left"/>
      <w:pPr>
        <w:ind w:left="4680" w:hanging="360"/>
      </w:pPr>
      <w:rPr>
        <w:rFonts w:ascii="Symbol" w:hAnsi="Symbol" w:hint="default"/>
      </w:rPr>
    </w:lvl>
    <w:lvl w:ilvl="7" w:tplc="04020003">
      <w:start w:val="1"/>
      <w:numFmt w:val="bullet"/>
      <w:lvlText w:val="o"/>
      <w:lvlJc w:val="left"/>
      <w:pPr>
        <w:ind w:left="5400" w:hanging="360"/>
      </w:pPr>
      <w:rPr>
        <w:rFonts w:ascii="Courier New" w:hAnsi="Courier New" w:cs="Courier New" w:hint="default"/>
      </w:rPr>
    </w:lvl>
    <w:lvl w:ilvl="8" w:tplc="04020005">
      <w:start w:val="1"/>
      <w:numFmt w:val="bullet"/>
      <w:lvlText w:val=""/>
      <w:lvlJc w:val="left"/>
      <w:pPr>
        <w:ind w:left="6120" w:hanging="360"/>
      </w:pPr>
      <w:rPr>
        <w:rFonts w:ascii="Wingdings" w:hAnsi="Wingdings" w:hint="default"/>
      </w:rPr>
    </w:lvl>
  </w:abstractNum>
  <w:abstractNum w:abstractNumId="1">
    <w:nsid w:val="00A265CB"/>
    <w:multiLevelType w:val="hybridMultilevel"/>
    <w:tmpl w:val="64B4A424"/>
    <w:lvl w:ilvl="0" w:tplc="897A7896">
      <w:start w:val="1"/>
      <w:numFmt w:val="decimal"/>
      <w:lvlText w:val="3.%1."/>
      <w:lvlJc w:val="left"/>
      <w:pPr>
        <w:ind w:left="752"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25D6182"/>
    <w:multiLevelType w:val="hybridMultilevel"/>
    <w:tmpl w:val="F1EA296A"/>
    <w:lvl w:ilvl="0" w:tplc="9DAC4E78">
      <w:start w:val="1"/>
      <w:numFmt w:val="bullet"/>
      <w:lvlText w:val="◦"/>
      <w:lvlJc w:val="left"/>
      <w:pPr>
        <w:ind w:left="1179" w:hanging="360"/>
      </w:pPr>
      <w:rPr>
        <w:rFonts w:ascii="Courier New" w:hAnsi="Courier New" w:hint="default"/>
        <w:color w:val="507396"/>
        <w:sz w:val="28"/>
        <w:u w:color="0070C0"/>
      </w:rPr>
    </w:lvl>
    <w:lvl w:ilvl="1" w:tplc="04020003" w:tentative="1">
      <w:start w:val="1"/>
      <w:numFmt w:val="bullet"/>
      <w:lvlText w:val="o"/>
      <w:lvlJc w:val="left"/>
      <w:pPr>
        <w:ind w:left="1899" w:hanging="360"/>
      </w:pPr>
      <w:rPr>
        <w:rFonts w:ascii="Courier New" w:hAnsi="Courier New" w:cs="Courier New" w:hint="default"/>
      </w:rPr>
    </w:lvl>
    <w:lvl w:ilvl="2" w:tplc="04020005" w:tentative="1">
      <w:start w:val="1"/>
      <w:numFmt w:val="bullet"/>
      <w:lvlText w:val=""/>
      <w:lvlJc w:val="left"/>
      <w:pPr>
        <w:ind w:left="2619" w:hanging="360"/>
      </w:pPr>
      <w:rPr>
        <w:rFonts w:ascii="Wingdings" w:hAnsi="Wingdings" w:hint="default"/>
      </w:rPr>
    </w:lvl>
    <w:lvl w:ilvl="3" w:tplc="04020001" w:tentative="1">
      <w:start w:val="1"/>
      <w:numFmt w:val="bullet"/>
      <w:lvlText w:val=""/>
      <w:lvlJc w:val="left"/>
      <w:pPr>
        <w:ind w:left="3339" w:hanging="360"/>
      </w:pPr>
      <w:rPr>
        <w:rFonts w:ascii="Symbol" w:hAnsi="Symbol" w:hint="default"/>
      </w:rPr>
    </w:lvl>
    <w:lvl w:ilvl="4" w:tplc="04020003" w:tentative="1">
      <w:start w:val="1"/>
      <w:numFmt w:val="bullet"/>
      <w:lvlText w:val="o"/>
      <w:lvlJc w:val="left"/>
      <w:pPr>
        <w:ind w:left="4059" w:hanging="360"/>
      </w:pPr>
      <w:rPr>
        <w:rFonts w:ascii="Courier New" w:hAnsi="Courier New" w:cs="Courier New" w:hint="default"/>
      </w:rPr>
    </w:lvl>
    <w:lvl w:ilvl="5" w:tplc="04020005" w:tentative="1">
      <w:start w:val="1"/>
      <w:numFmt w:val="bullet"/>
      <w:lvlText w:val=""/>
      <w:lvlJc w:val="left"/>
      <w:pPr>
        <w:ind w:left="4779" w:hanging="360"/>
      </w:pPr>
      <w:rPr>
        <w:rFonts w:ascii="Wingdings" w:hAnsi="Wingdings" w:hint="default"/>
      </w:rPr>
    </w:lvl>
    <w:lvl w:ilvl="6" w:tplc="04020001" w:tentative="1">
      <w:start w:val="1"/>
      <w:numFmt w:val="bullet"/>
      <w:lvlText w:val=""/>
      <w:lvlJc w:val="left"/>
      <w:pPr>
        <w:ind w:left="5499" w:hanging="360"/>
      </w:pPr>
      <w:rPr>
        <w:rFonts w:ascii="Symbol" w:hAnsi="Symbol" w:hint="default"/>
      </w:rPr>
    </w:lvl>
    <w:lvl w:ilvl="7" w:tplc="04020003" w:tentative="1">
      <w:start w:val="1"/>
      <w:numFmt w:val="bullet"/>
      <w:lvlText w:val="o"/>
      <w:lvlJc w:val="left"/>
      <w:pPr>
        <w:ind w:left="6219" w:hanging="360"/>
      </w:pPr>
      <w:rPr>
        <w:rFonts w:ascii="Courier New" w:hAnsi="Courier New" w:cs="Courier New" w:hint="default"/>
      </w:rPr>
    </w:lvl>
    <w:lvl w:ilvl="8" w:tplc="04020005" w:tentative="1">
      <w:start w:val="1"/>
      <w:numFmt w:val="bullet"/>
      <w:lvlText w:val=""/>
      <w:lvlJc w:val="left"/>
      <w:pPr>
        <w:ind w:left="6939" w:hanging="360"/>
      </w:pPr>
      <w:rPr>
        <w:rFonts w:ascii="Wingdings" w:hAnsi="Wingdings" w:hint="default"/>
      </w:rPr>
    </w:lvl>
  </w:abstractNum>
  <w:abstractNum w:abstractNumId="3">
    <w:nsid w:val="0371423F"/>
    <w:multiLevelType w:val="hybridMultilevel"/>
    <w:tmpl w:val="07E67CDA"/>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04613936"/>
    <w:multiLevelType w:val="multilevel"/>
    <w:tmpl w:val="6EB473C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5">
    <w:nsid w:val="04E33077"/>
    <w:multiLevelType w:val="hybridMultilevel"/>
    <w:tmpl w:val="24EE1B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59F6551"/>
    <w:multiLevelType w:val="multilevel"/>
    <w:tmpl w:val="3B72CD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05C93211"/>
    <w:multiLevelType w:val="hybridMultilevel"/>
    <w:tmpl w:val="FF5AE87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062A28DF"/>
    <w:multiLevelType w:val="hybridMultilevel"/>
    <w:tmpl w:val="5ABC7948"/>
    <w:lvl w:ilvl="0" w:tplc="51988754">
      <w:start w:val="1"/>
      <w:numFmt w:val="bullet"/>
      <w:lvlText w:val=""/>
      <w:lvlJc w:val="left"/>
      <w:pPr>
        <w:ind w:left="1856" w:hanging="360"/>
      </w:pPr>
      <w:rPr>
        <w:rFonts w:ascii="Symbol" w:hAnsi="Symbol" w:hint="default"/>
        <w:color w:val="507396"/>
        <w:sz w:val="1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9">
    <w:nsid w:val="066F76D1"/>
    <w:multiLevelType w:val="hybridMultilevel"/>
    <w:tmpl w:val="1FFA08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70C76E5"/>
    <w:multiLevelType w:val="hybridMultilevel"/>
    <w:tmpl w:val="F482D2C2"/>
    <w:name w:val="WW8Num172"/>
    <w:lvl w:ilvl="0" w:tplc="688644E8">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728"/>
        </w:tabs>
        <w:ind w:left="1728" w:hanging="360"/>
      </w:pPr>
      <w:rPr>
        <w:rFonts w:ascii="Courier New" w:hAnsi="Courier New" w:hint="default"/>
      </w:rPr>
    </w:lvl>
    <w:lvl w:ilvl="2" w:tplc="04020005" w:tentative="1">
      <w:start w:val="1"/>
      <w:numFmt w:val="bullet"/>
      <w:lvlText w:val=""/>
      <w:lvlJc w:val="left"/>
      <w:pPr>
        <w:tabs>
          <w:tab w:val="num" w:pos="2448"/>
        </w:tabs>
        <w:ind w:left="2448" w:hanging="360"/>
      </w:pPr>
      <w:rPr>
        <w:rFonts w:ascii="Wingdings" w:hAnsi="Wingdings" w:hint="default"/>
      </w:rPr>
    </w:lvl>
    <w:lvl w:ilvl="3" w:tplc="04020001" w:tentative="1">
      <w:start w:val="1"/>
      <w:numFmt w:val="bullet"/>
      <w:lvlText w:val=""/>
      <w:lvlJc w:val="left"/>
      <w:pPr>
        <w:tabs>
          <w:tab w:val="num" w:pos="3168"/>
        </w:tabs>
        <w:ind w:left="3168" w:hanging="360"/>
      </w:pPr>
      <w:rPr>
        <w:rFonts w:ascii="Symbol" w:hAnsi="Symbol" w:hint="default"/>
      </w:rPr>
    </w:lvl>
    <w:lvl w:ilvl="4" w:tplc="04020003" w:tentative="1">
      <w:start w:val="1"/>
      <w:numFmt w:val="bullet"/>
      <w:lvlText w:val="o"/>
      <w:lvlJc w:val="left"/>
      <w:pPr>
        <w:tabs>
          <w:tab w:val="num" w:pos="3888"/>
        </w:tabs>
        <w:ind w:left="3888" w:hanging="360"/>
      </w:pPr>
      <w:rPr>
        <w:rFonts w:ascii="Courier New" w:hAnsi="Courier New" w:hint="default"/>
      </w:rPr>
    </w:lvl>
    <w:lvl w:ilvl="5" w:tplc="04020005" w:tentative="1">
      <w:start w:val="1"/>
      <w:numFmt w:val="bullet"/>
      <w:lvlText w:val=""/>
      <w:lvlJc w:val="left"/>
      <w:pPr>
        <w:tabs>
          <w:tab w:val="num" w:pos="4608"/>
        </w:tabs>
        <w:ind w:left="4608" w:hanging="360"/>
      </w:pPr>
      <w:rPr>
        <w:rFonts w:ascii="Wingdings" w:hAnsi="Wingdings" w:hint="default"/>
      </w:rPr>
    </w:lvl>
    <w:lvl w:ilvl="6" w:tplc="04020001" w:tentative="1">
      <w:start w:val="1"/>
      <w:numFmt w:val="bullet"/>
      <w:lvlText w:val=""/>
      <w:lvlJc w:val="left"/>
      <w:pPr>
        <w:tabs>
          <w:tab w:val="num" w:pos="5328"/>
        </w:tabs>
        <w:ind w:left="5328" w:hanging="360"/>
      </w:pPr>
      <w:rPr>
        <w:rFonts w:ascii="Symbol" w:hAnsi="Symbol" w:hint="default"/>
      </w:rPr>
    </w:lvl>
    <w:lvl w:ilvl="7" w:tplc="04020003" w:tentative="1">
      <w:start w:val="1"/>
      <w:numFmt w:val="bullet"/>
      <w:lvlText w:val="o"/>
      <w:lvlJc w:val="left"/>
      <w:pPr>
        <w:tabs>
          <w:tab w:val="num" w:pos="6048"/>
        </w:tabs>
        <w:ind w:left="6048" w:hanging="360"/>
      </w:pPr>
      <w:rPr>
        <w:rFonts w:ascii="Courier New" w:hAnsi="Courier New" w:hint="default"/>
      </w:rPr>
    </w:lvl>
    <w:lvl w:ilvl="8" w:tplc="04020005" w:tentative="1">
      <w:start w:val="1"/>
      <w:numFmt w:val="bullet"/>
      <w:lvlText w:val=""/>
      <w:lvlJc w:val="left"/>
      <w:pPr>
        <w:tabs>
          <w:tab w:val="num" w:pos="6768"/>
        </w:tabs>
        <w:ind w:left="6768" w:hanging="360"/>
      </w:pPr>
      <w:rPr>
        <w:rFonts w:ascii="Wingdings" w:hAnsi="Wingdings" w:hint="default"/>
      </w:rPr>
    </w:lvl>
  </w:abstractNum>
  <w:abstractNum w:abstractNumId="11">
    <w:nsid w:val="07514EE0"/>
    <w:multiLevelType w:val="hybridMultilevel"/>
    <w:tmpl w:val="117CFF38"/>
    <w:lvl w:ilvl="0" w:tplc="949A5148">
      <w:start w:val="1"/>
      <w:numFmt w:val="decimal"/>
      <w:lvlText w:val="4.%1."/>
      <w:lvlJc w:val="left"/>
      <w:pPr>
        <w:ind w:left="819" w:hanging="360"/>
      </w:pPr>
      <w:rPr>
        <w:rFonts w:ascii="Times New Roman" w:hAnsi="Times New Roman" w:cs="Times New Roman" w:hint="default"/>
        <w:sz w:val="24"/>
      </w:rPr>
    </w:lvl>
    <w:lvl w:ilvl="1" w:tplc="04020019" w:tentative="1">
      <w:start w:val="1"/>
      <w:numFmt w:val="lowerLetter"/>
      <w:lvlText w:val="%2."/>
      <w:lvlJc w:val="left"/>
      <w:pPr>
        <w:ind w:left="1539" w:hanging="360"/>
      </w:pPr>
    </w:lvl>
    <w:lvl w:ilvl="2" w:tplc="0402001B" w:tentative="1">
      <w:start w:val="1"/>
      <w:numFmt w:val="lowerRoman"/>
      <w:lvlText w:val="%3."/>
      <w:lvlJc w:val="right"/>
      <w:pPr>
        <w:ind w:left="2259" w:hanging="180"/>
      </w:pPr>
    </w:lvl>
    <w:lvl w:ilvl="3" w:tplc="0402000F" w:tentative="1">
      <w:start w:val="1"/>
      <w:numFmt w:val="decimal"/>
      <w:lvlText w:val="%4."/>
      <w:lvlJc w:val="left"/>
      <w:pPr>
        <w:ind w:left="2979" w:hanging="360"/>
      </w:pPr>
    </w:lvl>
    <w:lvl w:ilvl="4" w:tplc="04020019" w:tentative="1">
      <w:start w:val="1"/>
      <w:numFmt w:val="lowerLetter"/>
      <w:lvlText w:val="%5."/>
      <w:lvlJc w:val="left"/>
      <w:pPr>
        <w:ind w:left="3699" w:hanging="360"/>
      </w:pPr>
    </w:lvl>
    <w:lvl w:ilvl="5" w:tplc="0402001B" w:tentative="1">
      <w:start w:val="1"/>
      <w:numFmt w:val="lowerRoman"/>
      <w:lvlText w:val="%6."/>
      <w:lvlJc w:val="right"/>
      <w:pPr>
        <w:ind w:left="4419" w:hanging="180"/>
      </w:pPr>
    </w:lvl>
    <w:lvl w:ilvl="6" w:tplc="0402000F" w:tentative="1">
      <w:start w:val="1"/>
      <w:numFmt w:val="decimal"/>
      <w:lvlText w:val="%7."/>
      <w:lvlJc w:val="left"/>
      <w:pPr>
        <w:ind w:left="5139" w:hanging="360"/>
      </w:pPr>
    </w:lvl>
    <w:lvl w:ilvl="7" w:tplc="04020019" w:tentative="1">
      <w:start w:val="1"/>
      <w:numFmt w:val="lowerLetter"/>
      <w:lvlText w:val="%8."/>
      <w:lvlJc w:val="left"/>
      <w:pPr>
        <w:ind w:left="5859" w:hanging="360"/>
      </w:pPr>
    </w:lvl>
    <w:lvl w:ilvl="8" w:tplc="0402001B" w:tentative="1">
      <w:start w:val="1"/>
      <w:numFmt w:val="lowerRoman"/>
      <w:lvlText w:val="%9."/>
      <w:lvlJc w:val="right"/>
      <w:pPr>
        <w:ind w:left="6579" w:hanging="180"/>
      </w:pPr>
    </w:lvl>
  </w:abstractNum>
  <w:abstractNum w:abstractNumId="12">
    <w:nsid w:val="07544F40"/>
    <w:multiLevelType w:val="hybridMultilevel"/>
    <w:tmpl w:val="75A0F682"/>
    <w:lvl w:ilvl="0" w:tplc="5978CF12">
      <w:start w:val="1"/>
      <w:numFmt w:val="bullet"/>
      <w:pStyle w:val="IkaBullet"/>
      <w:lvlText w:val="▫"/>
      <w:lvlJc w:val="left"/>
      <w:pPr>
        <w:ind w:left="720" w:hanging="360"/>
      </w:pPr>
      <w:rPr>
        <w:rFonts w:ascii="Courier New" w:hAnsi="Courier New" w:hint="default"/>
        <w:color w:val="507396"/>
        <w:sz w:val="28"/>
        <w:u w:color="0070C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077D7F60"/>
    <w:multiLevelType w:val="hybridMultilevel"/>
    <w:tmpl w:val="DAEACF36"/>
    <w:lvl w:ilvl="0" w:tplc="04020001">
      <w:start w:val="1"/>
      <w:numFmt w:val="bullet"/>
      <w:lvlText w:val=""/>
      <w:lvlJc w:val="left"/>
      <w:pPr>
        <w:ind w:left="819" w:hanging="360"/>
      </w:pPr>
      <w:rPr>
        <w:rFonts w:ascii="Symbol" w:hAnsi="Symbol"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08583A10"/>
    <w:multiLevelType w:val="hybridMultilevel"/>
    <w:tmpl w:val="62909D26"/>
    <w:lvl w:ilvl="0" w:tplc="04090001">
      <w:start w:val="1"/>
      <w:numFmt w:val="bullet"/>
      <w:lvlText w:val=""/>
      <w:lvlJc w:val="left"/>
      <w:pPr>
        <w:ind w:left="1856" w:hanging="360"/>
      </w:pPr>
      <w:rPr>
        <w:rFonts w:ascii="Symbol" w:hAnsi="Symbol"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15">
    <w:nsid w:val="087D4251"/>
    <w:multiLevelType w:val="hybridMultilevel"/>
    <w:tmpl w:val="AECA312A"/>
    <w:lvl w:ilvl="0" w:tplc="E07207AE">
      <w:start w:val="1"/>
      <w:numFmt w:val="decimal"/>
      <w:lvlText w:val="2.%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08DB5E2B"/>
    <w:multiLevelType w:val="hybridMultilevel"/>
    <w:tmpl w:val="C24697E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
    <w:nsid w:val="0937367C"/>
    <w:multiLevelType w:val="hybridMultilevel"/>
    <w:tmpl w:val="9C200DE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09401554"/>
    <w:multiLevelType w:val="multilevel"/>
    <w:tmpl w:val="6D0CCEB2"/>
    <w:lvl w:ilvl="0">
      <w:start w:val="1"/>
      <w:numFmt w:val="decimal"/>
      <w:lvlText w:val="%1."/>
      <w:lvlJc w:val="left"/>
      <w:pPr>
        <w:tabs>
          <w:tab w:val="num" w:pos="0"/>
        </w:tabs>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suff w:val="space"/>
      <w:lvlText w:val="%1.%2."/>
      <w:lvlJc w:val="left"/>
      <w:pPr>
        <w:ind w:left="792" w:hanging="432"/>
      </w:pPr>
      <w:rPr>
        <w:rFonts w:ascii="Times New Roman" w:hAnsi="Times New Roman" w:cs="Times New Roman" w:hint="default"/>
        <w:b/>
        <w:color w:val="auto"/>
      </w:rPr>
    </w:lvl>
    <w:lvl w:ilvl="2">
      <w:start w:val="1"/>
      <w:numFmt w:val="decimal"/>
      <w:lvlText w:val="%1.%2.%3."/>
      <w:lvlJc w:val="left"/>
      <w:pPr>
        <w:tabs>
          <w:tab w:val="num" w:pos="0"/>
        </w:tabs>
        <w:ind w:left="1224" w:hanging="50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sz w:val="22"/>
        <w:szCs w:val="22"/>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0A907742"/>
    <w:multiLevelType w:val="hybridMultilevel"/>
    <w:tmpl w:val="6EFE7D32"/>
    <w:lvl w:ilvl="0" w:tplc="45F68388">
      <w:start w:val="1"/>
      <w:numFmt w:val="bullet"/>
      <w:lvlText w:val=""/>
      <w:lvlJc w:val="left"/>
      <w:pPr>
        <w:ind w:left="720" w:hanging="360"/>
      </w:pPr>
      <w:rPr>
        <w:rFonts w:ascii="Symbol" w:hAnsi="Symbol" w:hint="default"/>
        <w:color w:val="000000"/>
        <w:spacing w:val="20"/>
      </w:rPr>
    </w:lvl>
    <w:lvl w:ilvl="1" w:tplc="04020003">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0B5C70AC"/>
    <w:multiLevelType w:val="hybridMultilevel"/>
    <w:tmpl w:val="C7ACC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0BAE4C78"/>
    <w:multiLevelType w:val="hybridMultilevel"/>
    <w:tmpl w:val="CC80F8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nsid w:val="0C827DDC"/>
    <w:multiLevelType w:val="hybridMultilevel"/>
    <w:tmpl w:val="79FAF730"/>
    <w:lvl w:ilvl="0" w:tplc="0409000F">
      <w:start w:val="1"/>
      <w:numFmt w:val="decimal"/>
      <w:lvlText w:val="%1."/>
      <w:lvlJc w:val="left"/>
      <w:pPr>
        <w:ind w:left="754" w:hanging="360"/>
      </w:pPr>
    </w:lvl>
    <w:lvl w:ilvl="1" w:tplc="04090019" w:tentative="1">
      <w:start w:val="1"/>
      <w:numFmt w:val="lowerLetter"/>
      <w:lvlText w:val="%2."/>
      <w:lvlJc w:val="left"/>
      <w:pPr>
        <w:ind w:left="1474" w:hanging="360"/>
      </w:pPr>
    </w:lvl>
    <w:lvl w:ilvl="2" w:tplc="0409001B" w:tentative="1">
      <w:start w:val="1"/>
      <w:numFmt w:val="lowerRoman"/>
      <w:lvlText w:val="%3."/>
      <w:lvlJc w:val="right"/>
      <w:pPr>
        <w:ind w:left="2194" w:hanging="180"/>
      </w:pPr>
    </w:lvl>
    <w:lvl w:ilvl="3" w:tplc="0409000F" w:tentative="1">
      <w:start w:val="1"/>
      <w:numFmt w:val="decimal"/>
      <w:lvlText w:val="%4."/>
      <w:lvlJc w:val="left"/>
      <w:pPr>
        <w:ind w:left="2914" w:hanging="360"/>
      </w:pPr>
    </w:lvl>
    <w:lvl w:ilvl="4" w:tplc="04090019" w:tentative="1">
      <w:start w:val="1"/>
      <w:numFmt w:val="lowerLetter"/>
      <w:lvlText w:val="%5."/>
      <w:lvlJc w:val="left"/>
      <w:pPr>
        <w:ind w:left="3634" w:hanging="360"/>
      </w:pPr>
    </w:lvl>
    <w:lvl w:ilvl="5" w:tplc="0409001B" w:tentative="1">
      <w:start w:val="1"/>
      <w:numFmt w:val="lowerRoman"/>
      <w:lvlText w:val="%6."/>
      <w:lvlJc w:val="right"/>
      <w:pPr>
        <w:ind w:left="4354" w:hanging="180"/>
      </w:pPr>
    </w:lvl>
    <w:lvl w:ilvl="6" w:tplc="0409000F" w:tentative="1">
      <w:start w:val="1"/>
      <w:numFmt w:val="decimal"/>
      <w:lvlText w:val="%7."/>
      <w:lvlJc w:val="left"/>
      <w:pPr>
        <w:ind w:left="5074" w:hanging="360"/>
      </w:pPr>
    </w:lvl>
    <w:lvl w:ilvl="7" w:tplc="04090019" w:tentative="1">
      <w:start w:val="1"/>
      <w:numFmt w:val="lowerLetter"/>
      <w:lvlText w:val="%8."/>
      <w:lvlJc w:val="left"/>
      <w:pPr>
        <w:ind w:left="5794" w:hanging="360"/>
      </w:pPr>
    </w:lvl>
    <w:lvl w:ilvl="8" w:tplc="0409001B" w:tentative="1">
      <w:start w:val="1"/>
      <w:numFmt w:val="lowerRoman"/>
      <w:lvlText w:val="%9."/>
      <w:lvlJc w:val="right"/>
      <w:pPr>
        <w:ind w:left="6514" w:hanging="180"/>
      </w:pPr>
    </w:lvl>
  </w:abstractNum>
  <w:abstractNum w:abstractNumId="23">
    <w:nsid w:val="0D290792"/>
    <w:multiLevelType w:val="hybridMultilevel"/>
    <w:tmpl w:val="41E43D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0D9954B3"/>
    <w:multiLevelType w:val="hybridMultilevel"/>
    <w:tmpl w:val="2B20C1F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0FBC64ED"/>
    <w:multiLevelType w:val="hybridMultilevel"/>
    <w:tmpl w:val="2FE242B4"/>
    <w:lvl w:ilvl="0" w:tplc="04020001">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26">
    <w:nsid w:val="0FD0542E"/>
    <w:multiLevelType w:val="hybridMultilevel"/>
    <w:tmpl w:val="A52C1BEC"/>
    <w:lvl w:ilvl="0" w:tplc="7908B340">
      <w:start w:val="1"/>
      <w:numFmt w:val="decimal"/>
      <w:lvlText w:val="%1)"/>
      <w:lvlJc w:val="left"/>
      <w:pPr>
        <w:ind w:left="720" w:hanging="360"/>
      </w:pPr>
      <w:rPr>
        <w:rFonts w:cs="Times New Roman"/>
        <w:b w:val="0"/>
      </w:rPr>
    </w:lvl>
    <w:lvl w:ilvl="1" w:tplc="04020019">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7">
    <w:nsid w:val="1040142B"/>
    <w:multiLevelType w:val="hybridMultilevel"/>
    <w:tmpl w:val="64B4A424"/>
    <w:lvl w:ilvl="0" w:tplc="897A7896">
      <w:start w:val="1"/>
      <w:numFmt w:val="decimal"/>
      <w:lvlText w:val="3.%1."/>
      <w:lvlJc w:val="left"/>
      <w:pPr>
        <w:ind w:left="36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118D7AA1"/>
    <w:multiLevelType w:val="hybridMultilevel"/>
    <w:tmpl w:val="7F36D19C"/>
    <w:lvl w:ilvl="0" w:tplc="04020001">
      <w:start w:val="1"/>
      <w:numFmt w:val="bullet"/>
      <w:lvlText w:val=""/>
      <w:lvlJc w:val="left"/>
      <w:pPr>
        <w:ind w:left="1179" w:hanging="360"/>
      </w:pPr>
      <w:rPr>
        <w:rFonts w:ascii="Symbol" w:hAnsi="Symbol" w:hint="default"/>
      </w:rPr>
    </w:lvl>
    <w:lvl w:ilvl="1" w:tplc="04020003" w:tentative="1">
      <w:start w:val="1"/>
      <w:numFmt w:val="bullet"/>
      <w:lvlText w:val="o"/>
      <w:lvlJc w:val="left"/>
      <w:pPr>
        <w:ind w:left="1899" w:hanging="360"/>
      </w:pPr>
      <w:rPr>
        <w:rFonts w:ascii="Courier New" w:hAnsi="Courier New" w:cs="Courier New" w:hint="default"/>
      </w:rPr>
    </w:lvl>
    <w:lvl w:ilvl="2" w:tplc="04020005" w:tentative="1">
      <w:start w:val="1"/>
      <w:numFmt w:val="bullet"/>
      <w:lvlText w:val=""/>
      <w:lvlJc w:val="left"/>
      <w:pPr>
        <w:ind w:left="2619" w:hanging="360"/>
      </w:pPr>
      <w:rPr>
        <w:rFonts w:ascii="Wingdings" w:hAnsi="Wingdings" w:hint="default"/>
      </w:rPr>
    </w:lvl>
    <w:lvl w:ilvl="3" w:tplc="04020001" w:tentative="1">
      <w:start w:val="1"/>
      <w:numFmt w:val="bullet"/>
      <w:lvlText w:val=""/>
      <w:lvlJc w:val="left"/>
      <w:pPr>
        <w:ind w:left="3339" w:hanging="360"/>
      </w:pPr>
      <w:rPr>
        <w:rFonts w:ascii="Symbol" w:hAnsi="Symbol" w:hint="default"/>
      </w:rPr>
    </w:lvl>
    <w:lvl w:ilvl="4" w:tplc="04020003" w:tentative="1">
      <w:start w:val="1"/>
      <w:numFmt w:val="bullet"/>
      <w:lvlText w:val="o"/>
      <w:lvlJc w:val="left"/>
      <w:pPr>
        <w:ind w:left="4059" w:hanging="360"/>
      </w:pPr>
      <w:rPr>
        <w:rFonts w:ascii="Courier New" w:hAnsi="Courier New" w:cs="Courier New" w:hint="default"/>
      </w:rPr>
    </w:lvl>
    <w:lvl w:ilvl="5" w:tplc="04020005" w:tentative="1">
      <w:start w:val="1"/>
      <w:numFmt w:val="bullet"/>
      <w:lvlText w:val=""/>
      <w:lvlJc w:val="left"/>
      <w:pPr>
        <w:ind w:left="4779" w:hanging="360"/>
      </w:pPr>
      <w:rPr>
        <w:rFonts w:ascii="Wingdings" w:hAnsi="Wingdings" w:hint="default"/>
      </w:rPr>
    </w:lvl>
    <w:lvl w:ilvl="6" w:tplc="04020001" w:tentative="1">
      <w:start w:val="1"/>
      <w:numFmt w:val="bullet"/>
      <w:lvlText w:val=""/>
      <w:lvlJc w:val="left"/>
      <w:pPr>
        <w:ind w:left="5499" w:hanging="360"/>
      </w:pPr>
      <w:rPr>
        <w:rFonts w:ascii="Symbol" w:hAnsi="Symbol" w:hint="default"/>
      </w:rPr>
    </w:lvl>
    <w:lvl w:ilvl="7" w:tplc="04020003" w:tentative="1">
      <w:start w:val="1"/>
      <w:numFmt w:val="bullet"/>
      <w:lvlText w:val="o"/>
      <w:lvlJc w:val="left"/>
      <w:pPr>
        <w:ind w:left="6219" w:hanging="360"/>
      </w:pPr>
      <w:rPr>
        <w:rFonts w:ascii="Courier New" w:hAnsi="Courier New" w:cs="Courier New" w:hint="default"/>
      </w:rPr>
    </w:lvl>
    <w:lvl w:ilvl="8" w:tplc="04020005" w:tentative="1">
      <w:start w:val="1"/>
      <w:numFmt w:val="bullet"/>
      <w:lvlText w:val=""/>
      <w:lvlJc w:val="left"/>
      <w:pPr>
        <w:ind w:left="6939" w:hanging="360"/>
      </w:pPr>
      <w:rPr>
        <w:rFonts w:ascii="Wingdings" w:hAnsi="Wingdings" w:hint="default"/>
      </w:rPr>
    </w:lvl>
  </w:abstractNum>
  <w:abstractNum w:abstractNumId="29">
    <w:nsid w:val="11A10FC5"/>
    <w:multiLevelType w:val="hybridMultilevel"/>
    <w:tmpl w:val="4344DF44"/>
    <w:lvl w:ilvl="0" w:tplc="9DAC4E78">
      <w:start w:val="1"/>
      <w:numFmt w:val="bullet"/>
      <w:lvlText w:val="◦"/>
      <w:lvlJc w:val="left"/>
      <w:pPr>
        <w:ind w:left="720" w:hanging="360"/>
      </w:pPr>
      <w:rPr>
        <w:rFonts w:ascii="Courier New" w:hAnsi="Courier New" w:hint="default"/>
        <w:color w:val="507396"/>
        <w:sz w:val="28"/>
        <w:u w:color="0070C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11FA6528"/>
    <w:multiLevelType w:val="hybridMultilevel"/>
    <w:tmpl w:val="8DDA5F7C"/>
    <w:lvl w:ilvl="0" w:tplc="F5B26DA4">
      <w:start w:val="1"/>
      <w:numFmt w:val="decimal"/>
      <w:lvlText w:val="8.%1."/>
      <w:lvlJc w:val="left"/>
      <w:pPr>
        <w:ind w:left="81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13EF6960"/>
    <w:multiLevelType w:val="hybridMultilevel"/>
    <w:tmpl w:val="984070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1443151B"/>
    <w:multiLevelType w:val="hybridMultilevel"/>
    <w:tmpl w:val="22D83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4722D3"/>
    <w:multiLevelType w:val="hybridMultilevel"/>
    <w:tmpl w:val="66AC75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14484EB5"/>
    <w:multiLevelType w:val="hybridMultilevel"/>
    <w:tmpl w:val="2E62C85E"/>
    <w:lvl w:ilvl="0" w:tplc="78F23C24">
      <w:start w:val="1"/>
      <w:numFmt w:val="bullet"/>
      <w:pStyle w:val="Heading4"/>
      <w:lvlText w:val="▫"/>
      <w:lvlJc w:val="left"/>
      <w:pPr>
        <w:ind w:left="720" w:hanging="360"/>
      </w:pPr>
      <w:rPr>
        <w:rFonts w:ascii="Courier New" w:hAnsi="Courier New" w:hint="default"/>
        <w:color w:val="418080"/>
        <w:sz w:val="28"/>
        <w:u w:color="0070C0"/>
      </w:rPr>
    </w:lvl>
    <w:lvl w:ilvl="1" w:tplc="883AB7C6">
      <w:start w:val="1"/>
      <w:numFmt w:val="bullet"/>
      <w:lvlText w:val="o"/>
      <w:lvlJc w:val="left"/>
      <w:pPr>
        <w:ind w:left="1440" w:hanging="360"/>
      </w:pPr>
      <w:rPr>
        <w:rFonts w:ascii="Courier New" w:hAnsi="Courier New" w:hint="default"/>
        <w:color w:val="418080"/>
        <w:sz w:val="18"/>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nsid w:val="14E25365"/>
    <w:multiLevelType w:val="hybridMultilevel"/>
    <w:tmpl w:val="FCA876DE"/>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151B7246"/>
    <w:multiLevelType w:val="hybridMultilevel"/>
    <w:tmpl w:val="7A96448A"/>
    <w:lvl w:ilvl="0" w:tplc="174404E4">
      <w:start w:val="1"/>
      <w:numFmt w:val="bullet"/>
      <w:lvlText w:val=""/>
      <w:lvlJc w:val="left"/>
      <w:pPr>
        <w:tabs>
          <w:tab w:val="num" w:pos="720"/>
        </w:tabs>
        <w:ind w:left="720" w:hanging="360"/>
      </w:pPr>
      <w:rPr>
        <w:rFonts w:ascii="Wingdings 2" w:hAnsi="Wingdings 2" w:hint="default"/>
      </w:rPr>
    </w:lvl>
    <w:lvl w:ilvl="1" w:tplc="04020001">
      <w:start w:val="1"/>
      <w:numFmt w:val="bullet"/>
      <w:lvlText w:val="-"/>
      <w:lvlJc w:val="left"/>
      <w:pPr>
        <w:tabs>
          <w:tab w:val="num" w:pos="1440"/>
        </w:tabs>
        <w:ind w:left="1440" w:hanging="360"/>
      </w:pPr>
      <w:rPr>
        <w:rFonts w:ascii="Times New Roman" w:eastAsia="Times New Roman" w:hAnsi="Times New Roman" w:hint="default"/>
      </w:rPr>
    </w:lvl>
    <w:lvl w:ilvl="2" w:tplc="30848BB0">
      <w:start w:val="1"/>
      <w:numFmt w:val="bullet"/>
      <w:lvlText w:val=""/>
      <w:lvlJc w:val="left"/>
      <w:pPr>
        <w:tabs>
          <w:tab w:val="num" w:pos="2160"/>
        </w:tabs>
        <w:ind w:left="2160" w:hanging="360"/>
      </w:pPr>
      <w:rPr>
        <w:rFonts w:ascii="Wingdings 2" w:hAnsi="Wingdings 2" w:hint="default"/>
      </w:rPr>
    </w:lvl>
    <w:lvl w:ilvl="3" w:tplc="74AA2B0A">
      <w:start w:val="1"/>
      <w:numFmt w:val="bullet"/>
      <w:lvlText w:val=""/>
      <w:lvlJc w:val="left"/>
      <w:pPr>
        <w:tabs>
          <w:tab w:val="num" w:pos="2880"/>
        </w:tabs>
        <w:ind w:left="2880" w:hanging="360"/>
      </w:pPr>
      <w:rPr>
        <w:rFonts w:ascii="Wingdings 2" w:hAnsi="Wingdings 2" w:hint="default"/>
      </w:rPr>
    </w:lvl>
    <w:lvl w:ilvl="4" w:tplc="9F12E018">
      <w:start w:val="1"/>
      <w:numFmt w:val="bullet"/>
      <w:lvlText w:val=""/>
      <w:lvlJc w:val="left"/>
      <w:pPr>
        <w:tabs>
          <w:tab w:val="num" w:pos="3600"/>
        </w:tabs>
        <w:ind w:left="3600" w:hanging="360"/>
      </w:pPr>
      <w:rPr>
        <w:rFonts w:ascii="Wingdings 2" w:hAnsi="Wingdings 2" w:hint="default"/>
      </w:rPr>
    </w:lvl>
    <w:lvl w:ilvl="5" w:tplc="BBC61C8E">
      <w:start w:val="1"/>
      <w:numFmt w:val="bullet"/>
      <w:lvlText w:val=""/>
      <w:lvlJc w:val="left"/>
      <w:pPr>
        <w:tabs>
          <w:tab w:val="num" w:pos="4320"/>
        </w:tabs>
        <w:ind w:left="4320" w:hanging="360"/>
      </w:pPr>
      <w:rPr>
        <w:rFonts w:ascii="Wingdings 2" w:hAnsi="Wingdings 2" w:hint="default"/>
      </w:rPr>
    </w:lvl>
    <w:lvl w:ilvl="6" w:tplc="D08E5D9A">
      <w:start w:val="1"/>
      <w:numFmt w:val="bullet"/>
      <w:lvlText w:val=""/>
      <w:lvlJc w:val="left"/>
      <w:pPr>
        <w:tabs>
          <w:tab w:val="num" w:pos="5040"/>
        </w:tabs>
        <w:ind w:left="5040" w:hanging="360"/>
      </w:pPr>
      <w:rPr>
        <w:rFonts w:ascii="Wingdings 2" w:hAnsi="Wingdings 2" w:hint="default"/>
      </w:rPr>
    </w:lvl>
    <w:lvl w:ilvl="7" w:tplc="6876E560">
      <w:start w:val="1"/>
      <w:numFmt w:val="bullet"/>
      <w:lvlText w:val=""/>
      <w:lvlJc w:val="left"/>
      <w:pPr>
        <w:tabs>
          <w:tab w:val="num" w:pos="5760"/>
        </w:tabs>
        <w:ind w:left="5760" w:hanging="360"/>
      </w:pPr>
      <w:rPr>
        <w:rFonts w:ascii="Wingdings 2" w:hAnsi="Wingdings 2" w:hint="default"/>
      </w:rPr>
    </w:lvl>
    <w:lvl w:ilvl="8" w:tplc="0FF454C8">
      <w:start w:val="1"/>
      <w:numFmt w:val="bullet"/>
      <w:lvlText w:val=""/>
      <w:lvlJc w:val="left"/>
      <w:pPr>
        <w:tabs>
          <w:tab w:val="num" w:pos="6480"/>
        </w:tabs>
        <w:ind w:left="6480" w:hanging="360"/>
      </w:pPr>
      <w:rPr>
        <w:rFonts w:ascii="Wingdings 2" w:hAnsi="Wingdings 2" w:hint="default"/>
      </w:rPr>
    </w:lvl>
  </w:abstractNum>
  <w:abstractNum w:abstractNumId="37">
    <w:nsid w:val="152C5B23"/>
    <w:multiLevelType w:val="hybridMultilevel"/>
    <w:tmpl w:val="5E0EA8A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nsid w:val="15AD3FE3"/>
    <w:multiLevelType w:val="hybridMultilevel"/>
    <w:tmpl w:val="30ACB18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15BA309A"/>
    <w:multiLevelType w:val="hybridMultilevel"/>
    <w:tmpl w:val="89F0456A"/>
    <w:lvl w:ilvl="0" w:tplc="99327A66">
      <w:start w:val="1"/>
      <w:numFmt w:val="bullet"/>
      <w:lvlText w:val=""/>
      <w:lvlPicBulletId w:val="0"/>
      <w:lvlJc w:val="left"/>
      <w:pPr>
        <w:ind w:left="720"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nsid w:val="1724726B"/>
    <w:multiLevelType w:val="hybridMultilevel"/>
    <w:tmpl w:val="B6AC5A80"/>
    <w:lvl w:ilvl="0" w:tplc="0402000F">
      <w:start w:val="1"/>
      <w:numFmt w:val="decimal"/>
      <w:lvlText w:val="%1."/>
      <w:lvlJc w:val="left"/>
      <w:pPr>
        <w:ind w:left="720" w:hanging="360"/>
      </w:pPr>
      <w:rPr>
        <w:rFonts w:hint="default"/>
      </w:rPr>
    </w:lvl>
    <w:lvl w:ilvl="1" w:tplc="04020001">
      <w:start w:val="1"/>
      <w:numFmt w:val="bullet"/>
      <w:lvlText w:val=""/>
      <w:lvlJc w:val="left"/>
      <w:pPr>
        <w:ind w:left="1440" w:hanging="360"/>
      </w:pPr>
      <w:rPr>
        <w:rFonts w:ascii="Symbol" w:hAnsi="Symbol" w:hint="default"/>
      </w:rPr>
    </w:lvl>
    <w:lvl w:ilvl="2" w:tplc="0402001B">
      <w:start w:val="1"/>
      <w:numFmt w:val="lowerRoman"/>
      <w:lvlText w:val="%3."/>
      <w:lvlJc w:val="right"/>
      <w:pPr>
        <w:ind w:left="2160" w:hanging="180"/>
      </w:pPr>
      <w:rPr>
        <w:rFonts w:cs="Times New Roman"/>
      </w:rPr>
    </w:lvl>
    <w:lvl w:ilvl="3" w:tplc="0402000F">
      <w:start w:val="1"/>
      <w:numFmt w:val="decimal"/>
      <w:lvlText w:val="%4."/>
      <w:lvlJc w:val="left"/>
      <w:pPr>
        <w:ind w:left="2880" w:hanging="360"/>
      </w:pPr>
      <w:rPr>
        <w:rFonts w:cs="Times New Roman"/>
      </w:rPr>
    </w:lvl>
    <w:lvl w:ilvl="4" w:tplc="04020019">
      <w:start w:val="1"/>
      <w:numFmt w:val="lowerLetter"/>
      <w:lvlText w:val="%5."/>
      <w:lvlJc w:val="left"/>
      <w:pPr>
        <w:ind w:left="3600" w:hanging="360"/>
      </w:pPr>
      <w:rPr>
        <w:rFonts w:cs="Times New Roman"/>
      </w:rPr>
    </w:lvl>
    <w:lvl w:ilvl="5" w:tplc="0402001B">
      <w:start w:val="1"/>
      <w:numFmt w:val="lowerRoman"/>
      <w:lvlText w:val="%6."/>
      <w:lvlJc w:val="right"/>
      <w:pPr>
        <w:ind w:left="4320" w:hanging="180"/>
      </w:pPr>
      <w:rPr>
        <w:rFonts w:cs="Times New Roman"/>
      </w:rPr>
    </w:lvl>
    <w:lvl w:ilvl="6" w:tplc="0402000F">
      <w:start w:val="1"/>
      <w:numFmt w:val="decimal"/>
      <w:lvlText w:val="%7."/>
      <w:lvlJc w:val="left"/>
      <w:pPr>
        <w:ind w:left="5040" w:hanging="360"/>
      </w:pPr>
      <w:rPr>
        <w:rFonts w:cs="Times New Roman"/>
      </w:rPr>
    </w:lvl>
    <w:lvl w:ilvl="7" w:tplc="04020019">
      <w:start w:val="1"/>
      <w:numFmt w:val="lowerLetter"/>
      <w:lvlText w:val="%8."/>
      <w:lvlJc w:val="left"/>
      <w:pPr>
        <w:ind w:left="5760" w:hanging="360"/>
      </w:pPr>
      <w:rPr>
        <w:rFonts w:cs="Times New Roman"/>
      </w:rPr>
    </w:lvl>
    <w:lvl w:ilvl="8" w:tplc="0402001B">
      <w:start w:val="1"/>
      <w:numFmt w:val="lowerRoman"/>
      <w:lvlText w:val="%9."/>
      <w:lvlJc w:val="right"/>
      <w:pPr>
        <w:ind w:left="6480" w:hanging="180"/>
      </w:pPr>
      <w:rPr>
        <w:rFonts w:cs="Times New Roman"/>
      </w:rPr>
    </w:lvl>
  </w:abstractNum>
  <w:abstractNum w:abstractNumId="41">
    <w:nsid w:val="17B93EFB"/>
    <w:multiLevelType w:val="hybridMultilevel"/>
    <w:tmpl w:val="BB4624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18605651"/>
    <w:multiLevelType w:val="hybridMultilevel"/>
    <w:tmpl w:val="5E880A3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18AD65B1"/>
    <w:multiLevelType w:val="multilevel"/>
    <w:tmpl w:val="089802B8"/>
    <w:lvl w:ilvl="0">
      <w:start w:val="1"/>
      <w:numFmt w:val="decimal"/>
      <w:lvlText w:val="%1."/>
      <w:lvlJc w:val="left"/>
      <w:pPr>
        <w:ind w:left="720" w:hanging="360"/>
      </w:pPr>
      <w:rPr>
        <w:rFonts w:cs="Times New Roman" w:hint="default"/>
      </w:rPr>
    </w:lvl>
    <w:lvl w:ilvl="1">
      <w:start w:val="1"/>
      <w:numFmt w:val="decimal"/>
      <w:lvlText w:val="5.%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44">
    <w:nsid w:val="19CA09C1"/>
    <w:multiLevelType w:val="hybridMultilevel"/>
    <w:tmpl w:val="DF183CB4"/>
    <w:lvl w:ilvl="0" w:tplc="A4FCD680">
      <w:start w:val="1"/>
      <w:numFmt w:val="bullet"/>
      <w:lvlText w:val=""/>
      <w:lvlJc w:val="left"/>
      <w:pPr>
        <w:ind w:left="720" w:hanging="360"/>
      </w:pPr>
      <w:rPr>
        <w:rFonts w:ascii="Symbol" w:hAnsi="Symbol" w:hint="default"/>
        <w:spacing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5">
    <w:nsid w:val="1A020670"/>
    <w:multiLevelType w:val="hybridMultilevel"/>
    <w:tmpl w:val="42B47E54"/>
    <w:lvl w:ilvl="0" w:tplc="51988754">
      <w:start w:val="1"/>
      <w:numFmt w:val="bullet"/>
      <w:lvlText w:val=""/>
      <w:lvlJc w:val="left"/>
      <w:pPr>
        <w:ind w:left="720" w:hanging="360"/>
      </w:pPr>
      <w:rPr>
        <w:rFonts w:ascii="Symbol" w:hAnsi="Symbol" w:hint="default"/>
        <w:sz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1A5E356B"/>
    <w:multiLevelType w:val="hybridMultilevel"/>
    <w:tmpl w:val="49302FF6"/>
    <w:lvl w:ilvl="0" w:tplc="D0AA9338">
      <w:start w:val="1"/>
      <w:numFmt w:val="decimal"/>
      <w:lvlText w:val="5.%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7">
    <w:nsid w:val="1CBA47EF"/>
    <w:multiLevelType w:val="hybridMultilevel"/>
    <w:tmpl w:val="DF82F8A8"/>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8">
    <w:nsid w:val="1F4439C7"/>
    <w:multiLevelType w:val="hybridMultilevel"/>
    <w:tmpl w:val="85B28FE0"/>
    <w:lvl w:ilvl="0" w:tplc="65641994">
      <w:start w:val="1"/>
      <w:numFmt w:val="decimal"/>
      <w:lvlText w:val="2.1.%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1FAE1B53"/>
    <w:multiLevelType w:val="hybridMultilevel"/>
    <w:tmpl w:val="D9F2C224"/>
    <w:lvl w:ilvl="0" w:tplc="78107AB0">
      <w:numFmt w:val="bullet"/>
      <w:lvlText w:val="-"/>
      <w:lvlJc w:val="left"/>
      <w:pPr>
        <w:ind w:left="1002" w:hanging="360"/>
      </w:pPr>
      <w:rPr>
        <w:rFonts w:ascii="TimesNewRoman" w:eastAsia="Calibri" w:hAnsi="TimesNewRoman" w:cs="TimesNewRoman" w:hint="default"/>
        <w:b w:val="0"/>
      </w:rPr>
    </w:lvl>
    <w:lvl w:ilvl="1" w:tplc="04090003" w:tentative="1">
      <w:start w:val="1"/>
      <w:numFmt w:val="bullet"/>
      <w:lvlText w:val="o"/>
      <w:lvlJc w:val="left"/>
      <w:pPr>
        <w:ind w:left="1722" w:hanging="360"/>
      </w:pPr>
      <w:rPr>
        <w:rFonts w:ascii="Courier New" w:hAnsi="Courier New" w:cs="Courier New" w:hint="default"/>
      </w:rPr>
    </w:lvl>
    <w:lvl w:ilvl="2" w:tplc="04090005" w:tentative="1">
      <w:start w:val="1"/>
      <w:numFmt w:val="bullet"/>
      <w:lvlText w:val=""/>
      <w:lvlJc w:val="left"/>
      <w:pPr>
        <w:ind w:left="2442" w:hanging="360"/>
      </w:pPr>
      <w:rPr>
        <w:rFonts w:ascii="Wingdings" w:hAnsi="Wingdings" w:hint="default"/>
      </w:rPr>
    </w:lvl>
    <w:lvl w:ilvl="3" w:tplc="04090001" w:tentative="1">
      <w:start w:val="1"/>
      <w:numFmt w:val="bullet"/>
      <w:lvlText w:val=""/>
      <w:lvlJc w:val="left"/>
      <w:pPr>
        <w:ind w:left="3162" w:hanging="360"/>
      </w:pPr>
      <w:rPr>
        <w:rFonts w:ascii="Symbol" w:hAnsi="Symbol" w:hint="default"/>
      </w:rPr>
    </w:lvl>
    <w:lvl w:ilvl="4" w:tplc="04090003" w:tentative="1">
      <w:start w:val="1"/>
      <w:numFmt w:val="bullet"/>
      <w:lvlText w:val="o"/>
      <w:lvlJc w:val="left"/>
      <w:pPr>
        <w:ind w:left="3882" w:hanging="360"/>
      </w:pPr>
      <w:rPr>
        <w:rFonts w:ascii="Courier New" w:hAnsi="Courier New" w:cs="Courier New" w:hint="default"/>
      </w:rPr>
    </w:lvl>
    <w:lvl w:ilvl="5" w:tplc="04090005" w:tentative="1">
      <w:start w:val="1"/>
      <w:numFmt w:val="bullet"/>
      <w:lvlText w:val=""/>
      <w:lvlJc w:val="left"/>
      <w:pPr>
        <w:ind w:left="4602" w:hanging="360"/>
      </w:pPr>
      <w:rPr>
        <w:rFonts w:ascii="Wingdings" w:hAnsi="Wingdings" w:hint="default"/>
      </w:rPr>
    </w:lvl>
    <w:lvl w:ilvl="6" w:tplc="04090001" w:tentative="1">
      <w:start w:val="1"/>
      <w:numFmt w:val="bullet"/>
      <w:lvlText w:val=""/>
      <w:lvlJc w:val="left"/>
      <w:pPr>
        <w:ind w:left="5322" w:hanging="360"/>
      </w:pPr>
      <w:rPr>
        <w:rFonts w:ascii="Symbol" w:hAnsi="Symbol" w:hint="default"/>
      </w:rPr>
    </w:lvl>
    <w:lvl w:ilvl="7" w:tplc="04090003" w:tentative="1">
      <w:start w:val="1"/>
      <w:numFmt w:val="bullet"/>
      <w:lvlText w:val="o"/>
      <w:lvlJc w:val="left"/>
      <w:pPr>
        <w:ind w:left="6042" w:hanging="360"/>
      </w:pPr>
      <w:rPr>
        <w:rFonts w:ascii="Courier New" w:hAnsi="Courier New" w:cs="Courier New" w:hint="default"/>
      </w:rPr>
    </w:lvl>
    <w:lvl w:ilvl="8" w:tplc="04090005" w:tentative="1">
      <w:start w:val="1"/>
      <w:numFmt w:val="bullet"/>
      <w:lvlText w:val=""/>
      <w:lvlJc w:val="left"/>
      <w:pPr>
        <w:ind w:left="6762" w:hanging="360"/>
      </w:pPr>
      <w:rPr>
        <w:rFonts w:ascii="Wingdings" w:hAnsi="Wingdings" w:hint="default"/>
      </w:rPr>
    </w:lvl>
  </w:abstractNum>
  <w:abstractNum w:abstractNumId="50">
    <w:nsid w:val="1FD3094A"/>
    <w:multiLevelType w:val="hybridMultilevel"/>
    <w:tmpl w:val="1646BEB8"/>
    <w:lvl w:ilvl="0" w:tplc="174404E4">
      <w:start w:val="1"/>
      <w:numFmt w:val="bullet"/>
      <w:lvlText w:val=""/>
      <w:lvlJc w:val="left"/>
      <w:pPr>
        <w:tabs>
          <w:tab w:val="num" w:pos="720"/>
        </w:tabs>
        <w:ind w:left="720" w:hanging="360"/>
      </w:pPr>
      <w:rPr>
        <w:rFonts w:ascii="Wingdings 2" w:hAnsi="Wingdings 2"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30848BB0">
      <w:start w:val="1"/>
      <w:numFmt w:val="bullet"/>
      <w:lvlText w:val=""/>
      <w:lvlJc w:val="left"/>
      <w:pPr>
        <w:tabs>
          <w:tab w:val="num" w:pos="2160"/>
        </w:tabs>
        <w:ind w:left="2160" w:hanging="360"/>
      </w:pPr>
      <w:rPr>
        <w:rFonts w:ascii="Wingdings 2" w:hAnsi="Wingdings 2" w:hint="default"/>
      </w:rPr>
    </w:lvl>
    <w:lvl w:ilvl="3" w:tplc="74AA2B0A">
      <w:start w:val="1"/>
      <w:numFmt w:val="bullet"/>
      <w:lvlText w:val=""/>
      <w:lvlJc w:val="left"/>
      <w:pPr>
        <w:tabs>
          <w:tab w:val="num" w:pos="2880"/>
        </w:tabs>
        <w:ind w:left="2880" w:hanging="360"/>
      </w:pPr>
      <w:rPr>
        <w:rFonts w:ascii="Wingdings 2" w:hAnsi="Wingdings 2" w:hint="default"/>
      </w:rPr>
    </w:lvl>
    <w:lvl w:ilvl="4" w:tplc="9F12E018">
      <w:start w:val="1"/>
      <w:numFmt w:val="bullet"/>
      <w:lvlText w:val=""/>
      <w:lvlJc w:val="left"/>
      <w:pPr>
        <w:tabs>
          <w:tab w:val="num" w:pos="3600"/>
        </w:tabs>
        <w:ind w:left="3600" w:hanging="360"/>
      </w:pPr>
      <w:rPr>
        <w:rFonts w:ascii="Wingdings 2" w:hAnsi="Wingdings 2" w:hint="default"/>
      </w:rPr>
    </w:lvl>
    <w:lvl w:ilvl="5" w:tplc="BBC61C8E">
      <w:start w:val="1"/>
      <w:numFmt w:val="bullet"/>
      <w:lvlText w:val=""/>
      <w:lvlJc w:val="left"/>
      <w:pPr>
        <w:tabs>
          <w:tab w:val="num" w:pos="4320"/>
        </w:tabs>
        <w:ind w:left="4320" w:hanging="360"/>
      </w:pPr>
      <w:rPr>
        <w:rFonts w:ascii="Wingdings 2" w:hAnsi="Wingdings 2" w:hint="default"/>
      </w:rPr>
    </w:lvl>
    <w:lvl w:ilvl="6" w:tplc="D08E5D9A">
      <w:start w:val="1"/>
      <w:numFmt w:val="bullet"/>
      <w:lvlText w:val=""/>
      <w:lvlJc w:val="left"/>
      <w:pPr>
        <w:tabs>
          <w:tab w:val="num" w:pos="5040"/>
        </w:tabs>
        <w:ind w:left="5040" w:hanging="360"/>
      </w:pPr>
      <w:rPr>
        <w:rFonts w:ascii="Wingdings 2" w:hAnsi="Wingdings 2" w:hint="default"/>
      </w:rPr>
    </w:lvl>
    <w:lvl w:ilvl="7" w:tplc="6876E560">
      <w:start w:val="1"/>
      <w:numFmt w:val="bullet"/>
      <w:lvlText w:val=""/>
      <w:lvlJc w:val="left"/>
      <w:pPr>
        <w:tabs>
          <w:tab w:val="num" w:pos="5760"/>
        </w:tabs>
        <w:ind w:left="5760" w:hanging="360"/>
      </w:pPr>
      <w:rPr>
        <w:rFonts w:ascii="Wingdings 2" w:hAnsi="Wingdings 2" w:hint="default"/>
      </w:rPr>
    </w:lvl>
    <w:lvl w:ilvl="8" w:tplc="0FF454C8">
      <w:start w:val="1"/>
      <w:numFmt w:val="bullet"/>
      <w:lvlText w:val=""/>
      <w:lvlJc w:val="left"/>
      <w:pPr>
        <w:tabs>
          <w:tab w:val="num" w:pos="6480"/>
        </w:tabs>
        <w:ind w:left="6480" w:hanging="360"/>
      </w:pPr>
      <w:rPr>
        <w:rFonts w:ascii="Wingdings 2" w:hAnsi="Wingdings 2" w:hint="default"/>
      </w:rPr>
    </w:lvl>
  </w:abstractNum>
  <w:abstractNum w:abstractNumId="51">
    <w:nsid w:val="21F31D79"/>
    <w:multiLevelType w:val="hybridMultilevel"/>
    <w:tmpl w:val="D866771C"/>
    <w:lvl w:ilvl="0" w:tplc="04090001">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239C56BA"/>
    <w:multiLevelType w:val="hybridMultilevel"/>
    <w:tmpl w:val="C4769A5E"/>
    <w:lvl w:ilvl="0" w:tplc="C30E900C">
      <w:start w:val="1"/>
      <w:numFmt w:val="decimal"/>
      <w:lvlText w:val="%1."/>
      <w:lvlJc w:val="left"/>
      <w:pPr>
        <w:ind w:left="734" w:hanging="360"/>
      </w:pPr>
      <w:rPr>
        <w:rFonts w:hint="default"/>
      </w:rPr>
    </w:lvl>
    <w:lvl w:ilvl="1" w:tplc="04020019" w:tentative="1">
      <w:start w:val="1"/>
      <w:numFmt w:val="lowerLetter"/>
      <w:lvlText w:val="%2."/>
      <w:lvlJc w:val="left"/>
      <w:pPr>
        <w:ind w:left="1454" w:hanging="360"/>
      </w:pPr>
    </w:lvl>
    <w:lvl w:ilvl="2" w:tplc="0402001B" w:tentative="1">
      <w:start w:val="1"/>
      <w:numFmt w:val="lowerRoman"/>
      <w:lvlText w:val="%3."/>
      <w:lvlJc w:val="right"/>
      <w:pPr>
        <w:ind w:left="2174" w:hanging="180"/>
      </w:pPr>
    </w:lvl>
    <w:lvl w:ilvl="3" w:tplc="0402000F" w:tentative="1">
      <w:start w:val="1"/>
      <w:numFmt w:val="decimal"/>
      <w:lvlText w:val="%4."/>
      <w:lvlJc w:val="left"/>
      <w:pPr>
        <w:ind w:left="2894" w:hanging="360"/>
      </w:pPr>
    </w:lvl>
    <w:lvl w:ilvl="4" w:tplc="04020019" w:tentative="1">
      <w:start w:val="1"/>
      <w:numFmt w:val="lowerLetter"/>
      <w:lvlText w:val="%5."/>
      <w:lvlJc w:val="left"/>
      <w:pPr>
        <w:ind w:left="3614" w:hanging="360"/>
      </w:pPr>
    </w:lvl>
    <w:lvl w:ilvl="5" w:tplc="0402001B" w:tentative="1">
      <w:start w:val="1"/>
      <w:numFmt w:val="lowerRoman"/>
      <w:lvlText w:val="%6."/>
      <w:lvlJc w:val="right"/>
      <w:pPr>
        <w:ind w:left="4334" w:hanging="180"/>
      </w:pPr>
    </w:lvl>
    <w:lvl w:ilvl="6" w:tplc="0402000F" w:tentative="1">
      <w:start w:val="1"/>
      <w:numFmt w:val="decimal"/>
      <w:lvlText w:val="%7."/>
      <w:lvlJc w:val="left"/>
      <w:pPr>
        <w:ind w:left="5054" w:hanging="360"/>
      </w:pPr>
    </w:lvl>
    <w:lvl w:ilvl="7" w:tplc="04020019" w:tentative="1">
      <w:start w:val="1"/>
      <w:numFmt w:val="lowerLetter"/>
      <w:lvlText w:val="%8."/>
      <w:lvlJc w:val="left"/>
      <w:pPr>
        <w:ind w:left="5774" w:hanging="360"/>
      </w:pPr>
    </w:lvl>
    <w:lvl w:ilvl="8" w:tplc="0402001B" w:tentative="1">
      <w:start w:val="1"/>
      <w:numFmt w:val="lowerRoman"/>
      <w:lvlText w:val="%9."/>
      <w:lvlJc w:val="right"/>
      <w:pPr>
        <w:ind w:left="6494" w:hanging="180"/>
      </w:pPr>
    </w:lvl>
  </w:abstractNum>
  <w:abstractNum w:abstractNumId="53">
    <w:nsid w:val="24353B1B"/>
    <w:multiLevelType w:val="hybridMultilevel"/>
    <w:tmpl w:val="CAEC58D0"/>
    <w:lvl w:ilvl="0" w:tplc="010C7C46">
      <w:start w:val="1"/>
      <w:numFmt w:val="bullet"/>
      <w:lvlText w:val="▫"/>
      <w:lvlJc w:val="left"/>
      <w:pPr>
        <w:ind w:left="1856" w:hanging="360"/>
      </w:pPr>
      <w:rPr>
        <w:rFonts w:ascii="Courier New" w:hAnsi="Courier New"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54">
    <w:nsid w:val="24614CD1"/>
    <w:multiLevelType w:val="hybridMultilevel"/>
    <w:tmpl w:val="89F4C9B8"/>
    <w:lvl w:ilvl="0" w:tplc="0409000D">
      <w:start w:val="1"/>
      <w:numFmt w:val="bullet"/>
      <w:lvlText w:val=""/>
      <w:lvlJc w:val="left"/>
      <w:pPr>
        <w:ind w:left="72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258B077F"/>
    <w:multiLevelType w:val="hybridMultilevel"/>
    <w:tmpl w:val="708C2E6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263E52B0"/>
    <w:multiLevelType w:val="multilevel"/>
    <w:tmpl w:val="E78A5210"/>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7">
    <w:nsid w:val="26EE2E78"/>
    <w:multiLevelType w:val="multilevel"/>
    <w:tmpl w:val="C10C5FE0"/>
    <w:lvl w:ilvl="0">
      <w:start w:val="16"/>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273547DE"/>
    <w:multiLevelType w:val="hybridMultilevel"/>
    <w:tmpl w:val="DB3AE0DC"/>
    <w:lvl w:ilvl="0" w:tplc="E07207AE">
      <w:start w:val="1"/>
      <w:numFmt w:val="decimal"/>
      <w:lvlText w:val="2.%1."/>
      <w:lvlJc w:val="left"/>
      <w:pPr>
        <w:ind w:left="360" w:hanging="360"/>
      </w:pPr>
      <w:rPr>
        <w:rFonts w:hint="default"/>
      </w:rPr>
    </w:lvl>
    <w:lvl w:ilvl="1" w:tplc="04020019" w:tentative="1">
      <w:start w:val="1"/>
      <w:numFmt w:val="lowerLetter"/>
      <w:lvlText w:val="%2."/>
      <w:lvlJc w:val="left"/>
      <w:pPr>
        <w:ind w:left="1080" w:hanging="360"/>
      </w:pPr>
    </w:lvl>
    <w:lvl w:ilvl="2" w:tplc="0402001B" w:tentative="1">
      <w:start w:val="1"/>
      <w:numFmt w:val="lowerRoman"/>
      <w:lvlText w:val="%3."/>
      <w:lvlJc w:val="right"/>
      <w:pPr>
        <w:ind w:left="1800" w:hanging="180"/>
      </w:pPr>
    </w:lvl>
    <w:lvl w:ilvl="3" w:tplc="0402000F" w:tentative="1">
      <w:start w:val="1"/>
      <w:numFmt w:val="decimal"/>
      <w:lvlText w:val="%4."/>
      <w:lvlJc w:val="left"/>
      <w:pPr>
        <w:ind w:left="2520" w:hanging="360"/>
      </w:pPr>
    </w:lvl>
    <w:lvl w:ilvl="4" w:tplc="04020019" w:tentative="1">
      <w:start w:val="1"/>
      <w:numFmt w:val="lowerLetter"/>
      <w:lvlText w:val="%5."/>
      <w:lvlJc w:val="left"/>
      <w:pPr>
        <w:ind w:left="3240" w:hanging="360"/>
      </w:pPr>
    </w:lvl>
    <w:lvl w:ilvl="5" w:tplc="0402001B" w:tentative="1">
      <w:start w:val="1"/>
      <w:numFmt w:val="lowerRoman"/>
      <w:lvlText w:val="%6."/>
      <w:lvlJc w:val="right"/>
      <w:pPr>
        <w:ind w:left="3960" w:hanging="180"/>
      </w:pPr>
    </w:lvl>
    <w:lvl w:ilvl="6" w:tplc="0402000F" w:tentative="1">
      <w:start w:val="1"/>
      <w:numFmt w:val="decimal"/>
      <w:lvlText w:val="%7."/>
      <w:lvlJc w:val="left"/>
      <w:pPr>
        <w:ind w:left="4680" w:hanging="360"/>
      </w:pPr>
    </w:lvl>
    <w:lvl w:ilvl="7" w:tplc="04020019" w:tentative="1">
      <w:start w:val="1"/>
      <w:numFmt w:val="lowerLetter"/>
      <w:lvlText w:val="%8."/>
      <w:lvlJc w:val="left"/>
      <w:pPr>
        <w:ind w:left="5400" w:hanging="360"/>
      </w:pPr>
    </w:lvl>
    <w:lvl w:ilvl="8" w:tplc="0402001B" w:tentative="1">
      <w:start w:val="1"/>
      <w:numFmt w:val="lowerRoman"/>
      <w:lvlText w:val="%9."/>
      <w:lvlJc w:val="right"/>
      <w:pPr>
        <w:ind w:left="6120" w:hanging="180"/>
      </w:pPr>
    </w:lvl>
  </w:abstractNum>
  <w:abstractNum w:abstractNumId="59">
    <w:nsid w:val="276B67AD"/>
    <w:multiLevelType w:val="hybridMultilevel"/>
    <w:tmpl w:val="299EFE90"/>
    <w:lvl w:ilvl="0" w:tplc="51988754">
      <w:start w:val="1"/>
      <w:numFmt w:val="bullet"/>
      <w:lvlText w:val=""/>
      <w:lvlJc w:val="left"/>
      <w:pPr>
        <w:ind w:left="720" w:hanging="360"/>
      </w:pPr>
      <w:rPr>
        <w:rFonts w:ascii="Symbol" w:hAnsi="Symbol" w:hint="default"/>
        <w:sz w:val="18"/>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0">
    <w:nsid w:val="28020443"/>
    <w:multiLevelType w:val="hybridMultilevel"/>
    <w:tmpl w:val="80804470"/>
    <w:lvl w:ilvl="0" w:tplc="CA244DF4">
      <w:start w:val="1"/>
      <w:numFmt w:val="decimal"/>
      <w:lvlText w:val="2.%1."/>
      <w:lvlJc w:val="left"/>
      <w:pPr>
        <w:ind w:left="862" w:hanging="360"/>
      </w:pPr>
      <w:rPr>
        <w:rFonts w:hint="default"/>
        <w:b w:val="0"/>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61">
    <w:nsid w:val="282F534A"/>
    <w:multiLevelType w:val="hybridMultilevel"/>
    <w:tmpl w:val="31980AFE"/>
    <w:lvl w:ilvl="0" w:tplc="010C7C46">
      <w:start w:val="1"/>
      <w:numFmt w:val="bullet"/>
      <w:lvlText w:val="▫"/>
      <w:lvlJc w:val="left"/>
      <w:pPr>
        <w:ind w:left="720" w:hanging="360"/>
      </w:pPr>
      <w:rPr>
        <w:rFonts w:ascii="Courier New" w:hAnsi="Courier New" w:hint="default"/>
        <w:color w:val="507396"/>
        <w:sz w:val="28"/>
        <w:u w:color="0070C0"/>
      </w:rPr>
    </w:lvl>
    <w:lvl w:ilvl="1" w:tplc="9DAC4E78">
      <w:start w:val="1"/>
      <w:numFmt w:val="bullet"/>
      <w:lvlText w:val="◦"/>
      <w:lvlJc w:val="left"/>
      <w:pPr>
        <w:ind w:left="1440" w:hanging="360"/>
      </w:pPr>
      <w:rPr>
        <w:rFonts w:ascii="Courier New" w:hAnsi="Courier New" w:hint="default"/>
        <w:color w:val="507396"/>
        <w:sz w:val="28"/>
        <w:u w:color="0070C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nsid w:val="2A6A6C91"/>
    <w:multiLevelType w:val="hybridMultilevel"/>
    <w:tmpl w:val="83E216A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3">
    <w:nsid w:val="2BBD2284"/>
    <w:multiLevelType w:val="hybridMultilevel"/>
    <w:tmpl w:val="71624742"/>
    <w:lvl w:ilvl="0" w:tplc="51988754">
      <w:start w:val="1"/>
      <w:numFmt w:val="bullet"/>
      <w:lvlText w:val=""/>
      <w:lvlJc w:val="left"/>
      <w:pPr>
        <w:ind w:left="459" w:hanging="360"/>
      </w:pPr>
      <w:rPr>
        <w:rFonts w:ascii="Symbol" w:hAnsi="Symbol" w:hint="default"/>
        <w:sz w:val="18"/>
      </w:rPr>
    </w:lvl>
    <w:lvl w:ilvl="1" w:tplc="04020003" w:tentative="1">
      <w:start w:val="1"/>
      <w:numFmt w:val="bullet"/>
      <w:lvlText w:val="o"/>
      <w:lvlJc w:val="left"/>
      <w:pPr>
        <w:ind w:left="1179" w:hanging="360"/>
      </w:pPr>
      <w:rPr>
        <w:rFonts w:ascii="Courier New" w:hAnsi="Courier New" w:hint="default"/>
      </w:rPr>
    </w:lvl>
    <w:lvl w:ilvl="2" w:tplc="04020005" w:tentative="1">
      <w:start w:val="1"/>
      <w:numFmt w:val="bullet"/>
      <w:lvlText w:val=""/>
      <w:lvlJc w:val="left"/>
      <w:pPr>
        <w:ind w:left="1899" w:hanging="360"/>
      </w:pPr>
      <w:rPr>
        <w:rFonts w:ascii="Wingdings" w:hAnsi="Wingdings" w:hint="default"/>
      </w:rPr>
    </w:lvl>
    <w:lvl w:ilvl="3" w:tplc="04020001" w:tentative="1">
      <w:start w:val="1"/>
      <w:numFmt w:val="bullet"/>
      <w:lvlText w:val=""/>
      <w:lvlJc w:val="left"/>
      <w:pPr>
        <w:ind w:left="2619" w:hanging="360"/>
      </w:pPr>
      <w:rPr>
        <w:rFonts w:ascii="Symbol" w:hAnsi="Symbol" w:hint="default"/>
      </w:rPr>
    </w:lvl>
    <w:lvl w:ilvl="4" w:tplc="04020003" w:tentative="1">
      <w:start w:val="1"/>
      <w:numFmt w:val="bullet"/>
      <w:lvlText w:val="o"/>
      <w:lvlJc w:val="left"/>
      <w:pPr>
        <w:ind w:left="3339" w:hanging="360"/>
      </w:pPr>
      <w:rPr>
        <w:rFonts w:ascii="Courier New" w:hAnsi="Courier New" w:hint="default"/>
      </w:rPr>
    </w:lvl>
    <w:lvl w:ilvl="5" w:tplc="04020005" w:tentative="1">
      <w:start w:val="1"/>
      <w:numFmt w:val="bullet"/>
      <w:lvlText w:val=""/>
      <w:lvlJc w:val="left"/>
      <w:pPr>
        <w:ind w:left="4059" w:hanging="360"/>
      </w:pPr>
      <w:rPr>
        <w:rFonts w:ascii="Wingdings" w:hAnsi="Wingdings" w:hint="default"/>
      </w:rPr>
    </w:lvl>
    <w:lvl w:ilvl="6" w:tplc="04020001" w:tentative="1">
      <w:start w:val="1"/>
      <w:numFmt w:val="bullet"/>
      <w:lvlText w:val=""/>
      <w:lvlJc w:val="left"/>
      <w:pPr>
        <w:ind w:left="4779" w:hanging="360"/>
      </w:pPr>
      <w:rPr>
        <w:rFonts w:ascii="Symbol" w:hAnsi="Symbol" w:hint="default"/>
      </w:rPr>
    </w:lvl>
    <w:lvl w:ilvl="7" w:tplc="04020003" w:tentative="1">
      <w:start w:val="1"/>
      <w:numFmt w:val="bullet"/>
      <w:lvlText w:val="o"/>
      <w:lvlJc w:val="left"/>
      <w:pPr>
        <w:ind w:left="5499" w:hanging="360"/>
      </w:pPr>
      <w:rPr>
        <w:rFonts w:ascii="Courier New" w:hAnsi="Courier New" w:hint="default"/>
      </w:rPr>
    </w:lvl>
    <w:lvl w:ilvl="8" w:tplc="04020005" w:tentative="1">
      <w:start w:val="1"/>
      <w:numFmt w:val="bullet"/>
      <w:lvlText w:val=""/>
      <w:lvlJc w:val="left"/>
      <w:pPr>
        <w:ind w:left="6219" w:hanging="360"/>
      </w:pPr>
      <w:rPr>
        <w:rFonts w:ascii="Wingdings" w:hAnsi="Wingdings" w:hint="default"/>
      </w:rPr>
    </w:lvl>
  </w:abstractNum>
  <w:abstractNum w:abstractNumId="64">
    <w:nsid w:val="2DD50D30"/>
    <w:multiLevelType w:val="hybridMultilevel"/>
    <w:tmpl w:val="1D440390"/>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65">
    <w:nsid w:val="2DDA51F2"/>
    <w:multiLevelType w:val="multilevel"/>
    <w:tmpl w:val="9F96B852"/>
    <w:lvl w:ilvl="0">
      <w:start w:val="1"/>
      <w:numFmt w:val="decimal"/>
      <w:lvlText w:val="%1."/>
      <w:lvlJc w:val="left"/>
      <w:pPr>
        <w:ind w:left="862" w:hanging="360"/>
      </w:p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222" w:hanging="72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582" w:hanging="108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1942" w:hanging="1440"/>
      </w:pPr>
      <w:rPr>
        <w:rFonts w:hint="default"/>
      </w:rPr>
    </w:lvl>
    <w:lvl w:ilvl="8">
      <w:start w:val="1"/>
      <w:numFmt w:val="decimal"/>
      <w:isLgl/>
      <w:lvlText w:val="%1.%2.%3.%4.%5.%6.%7.%8.%9."/>
      <w:lvlJc w:val="left"/>
      <w:pPr>
        <w:ind w:left="2302" w:hanging="1800"/>
      </w:pPr>
      <w:rPr>
        <w:rFonts w:hint="default"/>
      </w:rPr>
    </w:lvl>
  </w:abstractNum>
  <w:abstractNum w:abstractNumId="66">
    <w:nsid w:val="2E762F05"/>
    <w:multiLevelType w:val="hybridMultilevel"/>
    <w:tmpl w:val="17F44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7">
    <w:nsid w:val="2E7D212B"/>
    <w:multiLevelType w:val="hybridMultilevel"/>
    <w:tmpl w:val="4886B9D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8">
    <w:nsid w:val="2E802FF3"/>
    <w:multiLevelType w:val="hybridMultilevel"/>
    <w:tmpl w:val="79D2FA74"/>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69">
    <w:nsid w:val="2E884CF9"/>
    <w:multiLevelType w:val="hybridMultilevel"/>
    <w:tmpl w:val="43DCDAC6"/>
    <w:lvl w:ilvl="0" w:tplc="010C7C46">
      <w:start w:val="1"/>
      <w:numFmt w:val="bullet"/>
      <w:lvlText w:val="▫"/>
      <w:lvlJc w:val="left"/>
      <w:pPr>
        <w:ind w:left="1440" w:hanging="360"/>
      </w:pPr>
      <w:rPr>
        <w:rFonts w:ascii="Courier New" w:hAnsi="Courier New" w:hint="default"/>
        <w:color w:val="507396"/>
        <w:sz w:val="28"/>
        <w:u w:color="0070C0"/>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70">
    <w:nsid w:val="2F3823E1"/>
    <w:multiLevelType w:val="hybridMultilevel"/>
    <w:tmpl w:val="39A60136"/>
    <w:lvl w:ilvl="0" w:tplc="04020001">
      <w:start w:val="1"/>
      <w:numFmt w:val="bullet"/>
      <w:lvlText w:val="-"/>
      <w:lvlJc w:val="left"/>
      <w:pPr>
        <w:ind w:left="742" w:hanging="360"/>
      </w:pPr>
      <w:rPr>
        <w:rFonts w:ascii="Times New Roman" w:eastAsia="Times New Roman" w:hAnsi="Times New Roman" w:hint="default"/>
        <w:sz w:val="18"/>
      </w:rPr>
    </w:lvl>
    <w:lvl w:ilvl="1" w:tplc="04020003" w:tentative="1">
      <w:start w:val="1"/>
      <w:numFmt w:val="bullet"/>
      <w:lvlText w:val="o"/>
      <w:lvlJc w:val="left"/>
      <w:pPr>
        <w:ind w:left="1462" w:hanging="360"/>
      </w:pPr>
      <w:rPr>
        <w:rFonts w:ascii="Courier New" w:hAnsi="Courier New" w:cs="Courier New" w:hint="default"/>
      </w:rPr>
    </w:lvl>
    <w:lvl w:ilvl="2" w:tplc="04020005" w:tentative="1">
      <w:start w:val="1"/>
      <w:numFmt w:val="bullet"/>
      <w:lvlText w:val=""/>
      <w:lvlJc w:val="left"/>
      <w:pPr>
        <w:ind w:left="2182" w:hanging="360"/>
      </w:pPr>
      <w:rPr>
        <w:rFonts w:ascii="Wingdings" w:hAnsi="Wingdings" w:hint="default"/>
      </w:rPr>
    </w:lvl>
    <w:lvl w:ilvl="3" w:tplc="04020001" w:tentative="1">
      <w:start w:val="1"/>
      <w:numFmt w:val="bullet"/>
      <w:lvlText w:val=""/>
      <w:lvlJc w:val="left"/>
      <w:pPr>
        <w:ind w:left="2902" w:hanging="360"/>
      </w:pPr>
      <w:rPr>
        <w:rFonts w:ascii="Symbol" w:hAnsi="Symbol" w:hint="default"/>
      </w:rPr>
    </w:lvl>
    <w:lvl w:ilvl="4" w:tplc="04020003" w:tentative="1">
      <w:start w:val="1"/>
      <w:numFmt w:val="bullet"/>
      <w:lvlText w:val="o"/>
      <w:lvlJc w:val="left"/>
      <w:pPr>
        <w:ind w:left="3622" w:hanging="360"/>
      </w:pPr>
      <w:rPr>
        <w:rFonts w:ascii="Courier New" w:hAnsi="Courier New" w:cs="Courier New" w:hint="default"/>
      </w:rPr>
    </w:lvl>
    <w:lvl w:ilvl="5" w:tplc="04020005" w:tentative="1">
      <w:start w:val="1"/>
      <w:numFmt w:val="bullet"/>
      <w:lvlText w:val=""/>
      <w:lvlJc w:val="left"/>
      <w:pPr>
        <w:ind w:left="4342" w:hanging="360"/>
      </w:pPr>
      <w:rPr>
        <w:rFonts w:ascii="Wingdings" w:hAnsi="Wingdings" w:hint="default"/>
      </w:rPr>
    </w:lvl>
    <w:lvl w:ilvl="6" w:tplc="04020001" w:tentative="1">
      <w:start w:val="1"/>
      <w:numFmt w:val="bullet"/>
      <w:lvlText w:val=""/>
      <w:lvlJc w:val="left"/>
      <w:pPr>
        <w:ind w:left="5062" w:hanging="360"/>
      </w:pPr>
      <w:rPr>
        <w:rFonts w:ascii="Symbol" w:hAnsi="Symbol" w:hint="default"/>
      </w:rPr>
    </w:lvl>
    <w:lvl w:ilvl="7" w:tplc="04020003" w:tentative="1">
      <w:start w:val="1"/>
      <w:numFmt w:val="bullet"/>
      <w:lvlText w:val="o"/>
      <w:lvlJc w:val="left"/>
      <w:pPr>
        <w:ind w:left="5782" w:hanging="360"/>
      </w:pPr>
      <w:rPr>
        <w:rFonts w:ascii="Courier New" w:hAnsi="Courier New" w:cs="Courier New" w:hint="default"/>
      </w:rPr>
    </w:lvl>
    <w:lvl w:ilvl="8" w:tplc="04020005" w:tentative="1">
      <w:start w:val="1"/>
      <w:numFmt w:val="bullet"/>
      <w:lvlText w:val=""/>
      <w:lvlJc w:val="left"/>
      <w:pPr>
        <w:ind w:left="6502" w:hanging="360"/>
      </w:pPr>
      <w:rPr>
        <w:rFonts w:ascii="Wingdings" w:hAnsi="Wingdings" w:hint="default"/>
      </w:rPr>
    </w:lvl>
  </w:abstractNum>
  <w:abstractNum w:abstractNumId="71">
    <w:nsid w:val="2F7B4E1A"/>
    <w:multiLevelType w:val="hybridMultilevel"/>
    <w:tmpl w:val="1C9CF0A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2">
    <w:nsid w:val="305C7E61"/>
    <w:multiLevelType w:val="hybridMultilevel"/>
    <w:tmpl w:val="37D674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3">
    <w:nsid w:val="305E3247"/>
    <w:multiLevelType w:val="hybridMultilevel"/>
    <w:tmpl w:val="053E839C"/>
    <w:lvl w:ilvl="0" w:tplc="04090001">
      <w:start w:val="1"/>
      <w:numFmt w:val="bullet"/>
      <w:lvlText w:val=""/>
      <w:lvlJc w:val="left"/>
      <w:pPr>
        <w:ind w:left="1856" w:hanging="360"/>
      </w:pPr>
      <w:rPr>
        <w:rFonts w:ascii="Symbol" w:hAnsi="Symbol"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74">
    <w:nsid w:val="32E65D35"/>
    <w:multiLevelType w:val="hybridMultilevel"/>
    <w:tmpl w:val="49302FF6"/>
    <w:lvl w:ilvl="0" w:tplc="D0AA9338">
      <w:start w:val="1"/>
      <w:numFmt w:val="decimal"/>
      <w:lvlText w:val="5.%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5">
    <w:nsid w:val="32FD5B51"/>
    <w:multiLevelType w:val="hybridMultilevel"/>
    <w:tmpl w:val="E0E41FE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6">
    <w:nsid w:val="32FE735D"/>
    <w:multiLevelType w:val="hybridMultilevel"/>
    <w:tmpl w:val="C2CCA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4816945"/>
    <w:multiLevelType w:val="hybridMultilevel"/>
    <w:tmpl w:val="958A6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4991401"/>
    <w:multiLevelType w:val="hybridMultilevel"/>
    <w:tmpl w:val="470626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34A009FA"/>
    <w:multiLevelType w:val="hybridMultilevel"/>
    <w:tmpl w:val="CF06CAA8"/>
    <w:lvl w:ilvl="0" w:tplc="335CA962">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0">
    <w:nsid w:val="34A13FCE"/>
    <w:multiLevelType w:val="hybridMultilevel"/>
    <w:tmpl w:val="312E3B24"/>
    <w:lvl w:ilvl="0" w:tplc="48265AB6">
      <w:start w:val="1"/>
      <w:numFmt w:val="decimal"/>
      <w:lvlText w:val="7.%1."/>
      <w:lvlJc w:val="left"/>
      <w:pPr>
        <w:ind w:left="81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1">
    <w:nsid w:val="354025F1"/>
    <w:multiLevelType w:val="multilevel"/>
    <w:tmpl w:val="346A4C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82">
    <w:nsid w:val="35AC32FB"/>
    <w:multiLevelType w:val="hybridMultilevel"/>
    <w:tmpl w:val="0BF4CAAE"/>
    <w:lvl w:ilvl="0" w:tplc="04020001">
      <w:start w:val="1"/>
      <w:numFmt w:val="bullet"/>
      <w:lvlText w:val=""/>
      <w:lvlJc w:val="left"/>
      <w:pPr>
        <w:ind w:left="1856" w:hanging="360"/>
      </w:pPr>
      <w:rPr>
        <w:rFonts w:ascii="Symbol" w:hAnsi="Symbol"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83">
    <w:nsid w:val="361B602F"/>
    <w:multiLevelType w:val="multilevel"/>
    <w:tmpl w:val="D0E0CE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84">
    <w:nsid w:val="3980326C"/>
    <w:multiLevelType w:val="hybridMultilevel"/>
    <w:tmpl w:val="FE74394E"/>
    <w:lvl w:ilvl="0" w:tplc="C3620700">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abstractNum w:abstractNumId="85">
    <w:nsid w:val="39E65D76"/>
    <w:multiLevelType w:val="hybridMultilevel"/>
    <w:tmpl w:val="49302FF6"/>
    <w:lvl w:ilvl="0" w:tplc="D0AA9338">
      <w:start w:val="1"/>
      <w:numFmt w:val="decimal"/>
      <w:lvlText w:val="5.%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6">
    <w:nsid w:val="3BFC7284"/>
    <w:multiLevelType w:val="multilevel"/>
    <w:tmpl w:val="1A406D16"/>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87">
    <w:nsid w:val="3C40136B"/>
    <w:multiLevelType w:val="hybridMultilevel"/>
    <w:tmpl w:val="5C9A05DC"/>
    <w:lvl w:ilvl="0" w:tplc="CDD2A9FA">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3C6E108D"/>
    <w:multiLevelType w:val="hybridMultilevel"/>
    <w:tmpl w:val="48D20638"/>
    <w:lvl w:ilvl="0" w:tplc="6FC661D8">
      <w:start w:val="1"/>
      <w:numFmt w:val="bullet"/>
      <w:lvlText w:val="-"/>
      <w:lvlJc w:val="left"/>
      <w:pPr>
        <w:ind w:left="1080" w:hanging="360"/>
      </w:pPr>
      <w:rPr>
        <w:rFonts w:ascii="Times New Roman" w:eastAsia="Times New Roman" w:hAnsi="Times New Roman" w:hint="default"/>
      </w:rPr>
    </w:lvl>
    <w:lvl w:ilvl="1" w:tplc="1EAAAE5C" w:tentative="1">
      <w:start w:val="1"/>
      <w:numFmt w:val="bullet"/>
      <w:lvlText w:val="o"/>
      <w:lvlJc w:val="left"/>
      <w:pPr>
        <w:ind w:left="1800" w:hanging="360"/>
      </w:pPr>
      <w:rPr>
        <w:rFonts w:ascii="Courier New" w:hAnsi="Courier New" w:hint="default"/>
      </w:rPr>
    </w:lvl>
    <w:lvl w:ilvl="2" w:tplc="9A647A88" w:tentative="1">
      <w:start w:val="1"/>
      <w:numFmt w:val="bullet"/>
      <w:lvlText w:val=""/>
      <w:lvlJc w:val="left"/>
      <w:pPr>
        <w:ind w:left="2520" w:hanging="360"/>
      </w:pPr>
      <w:rPr>
        <w:rFonts w:ascii="Wingdings" w:hAnsi="Wingdings" w:hint="default"/>
      </w:rPr>
    </w:lvl>
    <w:lvl w:ilvl="3" w:tplc="5AB09E24" w:tentative="1">
      <w:start w:val="1"/>
      <w:numFmt w:val="bullet"/>
      <w:lvlText w:val=""/>
      <w:lvlJc w:val="left"/>
      <w:pPr>
        <w:ind w:left="3240" w:hanging="360"/>
      </w:pPr>
      <w:rPr>
        <w:rFonts w:ascii="Symbol" w:hAnsi="Symbol" w:hint="default"/>
      </w:rPr>
    </w:lvl>
    <w:lvl w:ilvl="4" w:tplc="5240C4F8" w:tentative="1">
      <w:start w:val="1"/>
      <w:numFmt w:val="bullet"/>
      <w:lvlText w:val="o"/>
      <w:lvlJc w:val="left"/>
      <w:pPr>
        <w:ind w:left="3960" w:hanging="360"/>
      </w:pPr>
      <w:rPr>
        <w:rFonts w:ascii="Courier New" w:hAnsi="Courier New" w:hint="default"/>
      </w:rPr>
    </w:lvl>
    <w:lvl w:ilvl="5" w:tplc="0BBC8E6E" w:tentative="1">
      <w:start w:val="1"/>
      <w:numFmt w:val="bullet"/>
      <w:lvlText w:val=""/>
      <w:lvlJc w:val="left"/>
      <w:pPr>
        <w:ind w:left="4680" w:hanging="360"/>
      </w:pPr>
      <w:rPr>
        <w:rFonts w:ascii="Wingdings" w:hAnsi="Wingdings" w:hint="default"/>
      </w:rPr>
    </w:lvl>
    <w:lvl w:ilvl="6" w:tplc="BCB4BCD8" w:tentative="1">
      <w:start w:val="1"/>
      <w:numFmt w:val="bullet"/>
      <w:lvlText w:val=""/>
      <w:lvlJc w:val="left"/>
      <w:pPr>
        <w:ind w:left="5400" w:hanging="360"/>
      </w:pPr>
      <w:rPr>
        <w:rFonts w:ascii="Symbol" w:hAnsi="Symbol" w:hint="default"/>
      </w:rPr>
    </w:lvl>
    <w:lvl w:ilvl="7" w:tplc="3960941C" w:tentative="1">
      <w:start w:val="1"/>
      <w:numFmt w:val="bullet"/>
      <w:lvlText w:val="o"/>
      <w:lvlJc w:val="left"/>
      <w:pPr>
        <w:ind w:left="6120" w:hanging="360"/>
      </w:pPr>
      <w:rPr>
        <w:rFonts w:ascii="Courier New" w:hAnsi="Courier New" w:hint="default"/>
      </w:rPr>
    </w:lvl>
    <w:lvl w:ilvl="8" w:tplc="A0FC5174" w:tentative="1">
      <w:start w:val="1"/>
      <w:numFmt w:val="bullet"/>
      <w:lvlText w:val=""/>
      <w:lvlJc w:val="left"/>
      <w:pPr>
        <w:ind w:left="6840" w:hanging="360"/>
      </w:pPr>
      <w:rPr>
        <w:rFonts w:ascii="Wingdings" w:hAnsi="Wingdings" w:hint="default"/>
      </w:rPr>
    </w:lvl>
  </w:abstractNum>
  <w:abstractNum w:abstractNumId="89">
    <w:nsid w:val="3C8741B8"/>
    <w:multiLevelType w:val="hybridMultilevel"/>
    <w:tmpl w:val="FA2649EC"/>
    <w:lvl w:ilvl="0" w:tplc="F35E21CC">
      <w:start w:val="2"/>
      <w:numFmt w:val="decimal"/>
      <w:lvlText w:val="%1."/>
      <w:lvlJc w:val="left"/>
      <w:pPr>
        <w:ind w:left="720" w:hanging="360"/>
      </w:pPr>
    </w:lvl>
    <w:lvl w:ilvl="1" w:tplc="F46C6C56">
      <w:start w:val="1"/>
      <w:numFmt w:val="lowerLetter"/>
      <w:lvlText w:val="%2."/>
      <w:lvlJc w:val="left"/>
      <w:pPr>
        <w:ind w:left="1440" w:hanging="360"/>
      </w:pPr>
    </w:lvl>
    <w:lvl w:ilvl="2" w:tplc="9DEAC672">
      <w:start w:val="1"/>
      <w:numFmt w:val="lowerRoman"/>
      <w:lvlText w:val="%3."/>
      <w:lvlJc w:val="right"/>
      <w:pPr>
        <w:ind w:left="2160" w:hanging="180"/>
      </w:pPr>
    </w:lvl>
    <w:lvl w:ilvl="3" w:tplc="BA6A05AE">
      <w:start w:val="1"/>
      <w:numFmt w:val="decimal"/>
      <w:lvlText w:val="%4."/>
      <w:lvlJc w:val="left"/>
      <w:pPr>
        <w:ind w:left="2880" w:hanging="360"/>
      </w:pPr>
    </w:lvl>
    <w:lvl w:ilvl="4" w:tplc="49AEF446">
      <w:start w:val="1"/>
      <w:numFmt w:val="lowerLetter"/>
      <w:lvlText w:val="%5."/>
      <w:lvlJc w:val="left"/>
      <w:pPr>
        <w:ind w:left="3600" w:hanging="360"/>
      </w:pPr>
    </w:lvl>
    <w:lvl w:ilvl="5" w:tplc="A80669C4">
      <w:start w:val="1"/>
      <w:numFmt w:val="lowerRoman"/>
      <w:lvlText w:val="%6."/>
      <w:lvlJc w:val="right"/>
      <w:pPr>
        <w:ind w:left="4320" w:hanging="180"/>
      </w:pPr>
    </w:lvl>
    <w:lvl w:ilvl="6" w:tplc="E04673E8">
      <w:start w:val="1"/>
      <w:numFmt w:val="decimal"/>
      <w:lvlText w:val="%7."/>
      <w:lvlJc w:val="left"/>
      <w:pPr>
        <w:ind w:left="5040" w:hanging="360"/>
      </w:pPr>
    </w:lvl>
    <w:lvl w:ilvl="7" w:tplc="1FF0B218">
      <w:start w:val="1"/>
      <w:numFmt w:val="lowerLetter"/>
      <w:lvlText w:val="%8."/>
      <w:lvlJc w:val="left"/>
      <w:pPr>
        <w:ind w:left="5760" w:hanging="360"/>
      </w:pPr>
    </w:lvl>
    <w:lvl w:ilvl="8" w:tplc="D1E6E1A4">
      <w:start w:val="1"/>
      <w:numFmt w:val="lowerRoman"/>
      <w:lvlText w:val="%9."/>
      <w:lvlJc w:val="right"/>
      <w:pPr>
        <w:ind w:left="6480" w:hanging="180"/>
      </w:pPr>
    </w:lvl>
  </w:abstractNum>
  <w:abstractNum w:abstractNumId="90">
    <w:nsid w:val="3DBB70F0"/>
    <w:multiLevelType w:val="hybridMultilevel"/>
    <w:tmpl w:val="F954D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DC437AF"/>
    <w:multiLevelType w:val="hybridMultilevel"/>
    <w:tmpl w:val="80408920"/>
    <w:lvl w:ilvl="0" w:tplc="756E5DB2">
      <w:start w:val="1"/>
      <w:numFmt w:val="decimal"/>
      <w:lvlText w:val="%1."/>
      <w:lvlJc w:val="left"/>
      <w:pPr>
        <w:ind w:left="720" w:hanging="360"/>
      </w:pPr>
      <w:rPr>
        <w:rFonts w:hint="default"/>
      </w:rPr>
    </w:lvl>
    <w:lvl w:ilvl="1" w:tplc="FA24E766" w:tentative="1">
      <w:start w:val="1"/>
      <w:numFmt w:val="lowerLetter"/>
      <w:lvlText w:val="%2."/>
      <w:lvlJc w:val="left"/>
      <w:pPr>
        <w:ind w:left="1440" w:hanging="360"/>
      </w:pPr>
    </w:lvl>
    <w:lvl w:ilvl="2" w:tplc="F4806AD0" w:tentative="1">
      <w:start w:val="1"/>
      <w:numFmt w:val="lowerRoman"/>
      <w:lvlText w:val="%3."/>
      <w:lvlJc w:val="right"/>
      <w:pPr>
        <w:ind w:left="2160" w:hanging="180"/>
      </w:pPr>
    </w:lvl>
    <w:lvl w:ilvl="3" w:tplc="41EC9128" w:tentative="1">
      <w:start w:val="1"/>
      <w:numFmt w:val="decimal"/>
      <w:lvlText w:val="%4."/>
      <w:lvlJc w:val="left"/>
      <w:pPr>
        <w:ind w:left="2880" w:hanging="360"/>
      </w:pPr>
    </w:lvl>
    <w:lvl w:ilvl="4" w:tplc="33268A5A" w:tentative="1">
      <w:start w:val="1"/>
      <w:numFmt w:val="lowerLetter"/>
      <w:lvlText w:val="%5."/>
      <w:lvlJc w:val="left"/>
      <w:pPr>
        <w:ind w:left="3600" w:hanging="360"/>
      </w:pPr>
    </w:lvl>
    <w:lvl w:ilvl="5" w:tplc="44D29F78" w:tentative="1">
      <w:start w:val="1"/>
      <w:numFmt w:val="lowerRoman"/>
      <w:lvlText w:val="%6."/>
      <w:lvlJc w:val="right"/>
      <w:pPr>
        <w:ind w:left="4320" w:hanging="180"/>
      </w:pPr>
    </w:lvl>
    <w:lvl w:ilvl="6" w:tplc="635083C4" w:tentative="1">
      <w:start w:val="1"/>
      <w:numFmt w:val="decimal"/>
      <w:lvlText w:val="%7."/>
      <w:lvlJc w:val="left"/>
      <w:pPr>
        <w:ind w:left="5040" w:hanging="360"/>
      </w:pPr>
    </w:lvl>
    <w:lvl w:ilvl="7" w:tplc="8AA08610" w:tentative="1">
      <w:start w:val="1"/>
      <w:numFmt w:val="lowerLetter"/>
      <w:lvlText w:val="%8."/>
      <w:lvlJc w:val="left"/>
      <w:pPr>
        <w:ind w:left="5760" w:hanging="360"/>
      </w:pPr>
    </w:lvl>
    <w:lvl w:ilvl="8" w:tplc="AA36505C" w:tentative="1">
      <w:start w:val="1"/>
      <w:numFmt w:val="lowerRoman"/>
      <w:lvlText w:val="%9."/>
      <w:lvlJc w:val="right"/>
      <w:pPr>
        <w:ind w:left="6480" w:hanging="180"/>
      </w:pPr>
    </w:lvl>
  </w:abstractNum>
  <w:abstractNum w:abstractNumId="92">
    <w:nsid w:val="3E4D448B"/>
    <w:multiLevelType w:val="hybridMultilevel"/>
    <w:tmpl w:val="71CE4B2E"/>
    <w:lvl w:ilvl="0" w:tplc="793EE5F2">
      <w:start w:val="1"/>
      <w:numFmt w:val="decimal"/>
      <w:lvlText w:val="3.%1."/>
      <w:lvlJc w:val="left"/>
      <w:pPr>
        <w:ind w:left="360" w:hanging="360"/>
      </w:pPr>
      <w:rPr>
        <w:rFonts w:hint="default"/>
      </w:rPr>
    </w:lvl>
    <w:lvl w:ilvl="1" w:tplc="F9527894" w:tentative="1">
      <w:start w:val="1"/>
      <w:numFmt w:val="lowerLetter"/>
      <w:lvlText w:val="%2."/>
      <w:lvlJc w:val="left"/>
      <w:pPr>
        <w:ind w:left="1440" w:hanging="360"/>
      </w:pPr>
    </w:lvl>
    <w:lvl w:ilvl="2" w:tplc="522AAEAE" w:tentative="1">
      <w:start w:val="1"/>
      <w:numFmt w:val="lowerRoman"/>
      <w:lvlText w:val="%3."/>
      <w:lvlJc w:val="right"/>
      <w:pPr>
        <w:ind w:left="2160" w:hanging="180"/>
      </w:pPr>
    </w:lvl>
    <w:lvl w:ilvl="3" w:tplc="F502F7CC" w:tentative="1">
      <w:start w:val="1"/>
      <w:numFmt w:val="decimal"/>
      <w:lvlText w:val="%4."/>
      <w:lvlJc w:val="left"/>
      <w:pPr>
        <w:ind w:left="2880" w:hanging="360"/>
      </w:pPr>
    </w:lvl>
    <w:lvl w:ilvl="4" w:tplc="DA4040F8" w:tentative="1">
      <w:start w:val="1"/>
      <w:numFmt w:val="lowerLetter"/>
      <w:lvlText w:val="%5."/>
      <w:lvlJc w:val="left"/>
      <w:pPr>
        <w:ind w:left="3600" w:hanging="360"/>
      </w:pPr>
    </w:lvl>
    <w:lvl w:ilvl="5" w:tplc="DF58BA38" w:tentative="1">
      <w:start w:val="1"/>
      <w:numFmt w:val="lowerRoman"/>
      <w:lvlText w:val="%6."/>
      <w:lvlJc w:val="right"/>
      <w:pPr>
        <w:ind w:left="4320" w:hanging="180"/>
      </w:pPr>
    </w:lvl>
    <w:lvl w:ilvl="6" w:tplc="A4AAC02E" w:tentative="1">
      <w:start w:val="1"/>
      <w:numFmt w:val="decimal"/>
      <w:lvlText w:val="%7."/>
      <w:lvlJc w:val="left"/>
      <w:pPr>
        <w:ind w:left="5040" w:hanging="360"/>
      </w:pPr>
    </w:lvl>
    <w:lvl w:ilvl="7" w:tplc="5D3E996C" w:tentative="1">
      <w:start w:val="1"/>
      <w:numFmt w:val="lowerLetter"/>
      <w:lvlText w:val="%8."/>
      <w:lvlJc w:val="left"/>
      <w:pPr>
        <w:ind w:left="5760" w:hanging="360"/>
      </w:pPr>
    </w:lvl>
    <w:lvl w:ilvl="8" w:tplc="733C1D92" w:tentative="1">
      <w:start w:val="1"/>
      <w:numFmt w:val="lowerRoman"/>
      <w:lvlText w:val="%9."/>
      <w:lvlJc w:val="right"/>
      <w:pPr>
        <w:ind w:left="6480" w:hanging="180"/>
      </w:pPr>
    </w:lvl>
  </w:abstractNum>
  <w:abstractNum w:abstractNumId="93">
    <w:nsid w:val="3E53272C"/>
    <w:multiLevelType w:val="hybridMultilevel"/>
    <w:tmpl w:val="F5B6FF20"/>
    <w:lvl w:ilvl="0" w:tplc="E2C8959A">
      <w:start w:val="1"/>
      <w:numFmt w:val="bullet"/>
      <w:lvlText w:val=""/>
      <w:lvlJc w:val="left"/>
      <w:pPr>
        <w:ind w:left="1094" w:hanging="360"/>
      </w:pPr>
      <w:rPr>
        <w:rFonts w:ascii="Symbol" w:hAnsi="Symbol" w:hint="default"/>
      </w:rPr>
    </w:lvl>
    <w:lvl w:ilvl="1" w:tplc="D8A4ABC8" w:tentative="1">
      <w:start w:val="1"/>
      <w:numFmt w:val="bullet"/>
      <w:lvlText w:val="o"/>
      <w:lvlJc w:val="left"/>
      <w:pPr>
        <w:ind w:left="1814" w:hanging="360"/>
      </w:pPr>
      <w:rPr>
        <w:rFonts w:ascii="Courier New" w:hAnsi="Courier New" w:cs="Courier New" w:hint="default"/>
      </w:rPr>
    </w:lvl>
    <w:lvl w:ilvl="2" w:tplc="97B0B0EE" w:tentative="1">
      <w:start w:val="1"/>
      <w:numFmt w:val="bullet"/>
      <w:lvlText w:val=""/>
      <w:lvlJc w:val="left"/>
      <w:pPr>
        <w:ind w:left="2534" w:hanging="360"/>
      </w:pPr>
      <w:rPr>
        <w:rFonts w:ascii="Wingdings" w:hAnsi="Wingdings" w:hint="default"/>
      </w:rPr>
    </w:lvl>
    <w:lvl w:ilvl="3" w:tplc="49EA0AE2" w:tentative="1">
      <w:start w:val="1"/>
      <w:numFmt w:val="bullet"/>
      <w:lvlText w:val=""/>
      <w:lvlJc w:val="left"/>
      <w:pPr>
        <w:ind w:left="3254" w:hanging="360"/>
      </w:pPr>
      <w:rPr>
        <w:rFonts w:ascii="Symbol" w:hAnsi="Symbol" w:hint="default"/>
      </w:rPr>
    </w:lvl>
    <w:lvl w:ilvl="4" w:tplc="E194784C" w:tentative="1">
      <w:start w:val="1"/>
      <w:numFmt w:val="bullet"/>
      <w:lvlText w:val="o"/>
      <w:lvlJc w:val="left"/>
      <w:pPr>
        <w:ind w:left="3974" w:hanging="360"/>
      </w:pPr>
      <w:rPr>
        <w:rFonts w:ascii="Courier New" w:hAnsi="Courier New" w:cs="Courier New" w:hint="default"/>
      </w:rPr>
    </w:lvl>
    <w:lvl w:ilvl="5" w:tplc="784A348C" w:tentative="1">
      <w:start w:val="1"/>
      <w:numFmt w:val="bullet"/>
      <w:lvlText w:val=""/>
      <w:lvlJc w:val="left"/>
      <w:pPr>
        <w:ind w:left="4694" w:hanging="360"/>
      </w:pPr>
      <w:rPr>
        <w:rFonts w:ascii="Wingdings" w:hAnsi="Wingdings" w:hint="default"/>
      </w:rPr>
    </w:lvl>
    <w:lvl w:ilvl="6" w:tplc="493ABADC" w:tentative="1">
      <w:start w:val="1"/>
      <w:numFmt w:val="bullet"/>
      <w:lvlText w:val=""/>
      <w:lvlJc w:val="left"/>
      <w:pPr>
        <w:ind w:left="5414" w:hanging="360"/>
      </w:pPr>
      <w:rPr>
        <w:rFonts w:ascii="Symbol" w:hAnsi="Symbol" w:hint="default"/>
      </w:rPr>
    </w:lvl>
    <w:lvl w:ilvl="7" w:tplc="1ADCB0DE" w:tentative="1">
      <w:start w:val="1"/>
      <w:numFmt w:val="bullet"/>
      <w:lvlText w:val="o"/>
      <w:lvlJc w:val="left"/>
      <w:pPr>
        <w:ind w:left="6134" w:hanging="360"/>
      </w:pPr>
      <w:rPr>
        <w:rFonts w:ascii="Courier New" w:hAnsi="Courier New" w:cs="Courier New" w:hint="default"/>
      </w:rPr>
    </w:lvl>
    <w:lvl w:ilvl="8" w:tplc="BE16DDCC" w:tentative="1">
      <w:start w:val="1"/>
      <w:numFmt w:val="bullet"/>
      <w:lvlText w:val=""/>
      <w:lvlJc w:val="left"/>
      <w:pPr>
        <w:ind w:left="6854" w:hanging="360"/>
      </w:pPr>
      <w:rPr>
        <w:rFonts w:ascii="Wingdings" w:hAnsi="Wingdings" w:hint="default"/>
      </w:rPr>
    </w:lvl>
  </w:abstractNum>
  <w:abstractNum w:abstractNumId="94">
    <w:nsid w:val="3FF72F14"/>
    <w:multiLevelType w:val="hybridMultilevel"/>
    <w:tmpl w:val="B5A4F7E8"/>
    <w:lvl w:ilvl="0" w:tplc="E790299A">
      <w:start w:val="1"/>
      <w:numFmt w:val="bullet"/>
      <w:lvlText w:val=""/>
      <w:lvlJc w:val="left"/>
      <w:pPr>
        <w:ind w:left="720" w:hanging="360"/>
      </w:pPr>
      <w:rPr>
        <w:rFonts w:ascii="Symbol" w:hAnsi="Symbol" w:hint="default"/>
      </w:rPr>
    </w:lvl>
    <w:lvl w:ilvl="1" w:tplc="5B8428B4" w:tentative="1">
      <w:start w:val="1"/>
      <w:numFmt w:val="bullet"/>
      <w:lvlText w:val="o"/>
      <w:lvlJc w:val="left"/>
      <w:pPr>
        <w:ind w:left="1440" w:hanging="360"/>
      </w:pPr>
      <w:rPr>
        <w:rFonts w:ascii="Courier New" w:hAnsi="Courier New" w:cs="Courier New" w:hint="default"/>
      </w:rPr>
    </w:lvl>
    <w:lvl w:ilvl="2" w:tplc="FAA66942" w:tentative="1">
      <w:start w:val="1"/>
      <w:numFmt w:val="bullet"/>
      <w:lvlText w:val=""/>
      <w:lvlJc w:val="left"/>
      <w:pPr>
        <w:ind w:left="2160" w:hanging="360"/>
      </w:pPr>
      <w:rPr>
        <w:rFonts w:ascii="Wingdings" w:hAnsi="Wingdings" w:hint="default"/>
      </w:rPr>
    </w:lvl>
    <w:lvl w:ilvl="3" w:tplc="90487C0E" w:tentative="1">
      <w:start w:val="1"/>
      <w:numFmt w:val="bullet"/>
      <w:lvlText w:val=""/>
      <w:lvlJc w:val="left"/>
      <w:pPr>
        <w:ind w:left="2880" w:hanging="360"/>
      </w:pPr>
      <w:rPr>
        <w:rFonts w:ascii="Symbol" w:hAnsi="Symbol" w:hint="default"/>
      </w:rPr>
    </w:lvl>
    <w:lvl w:ilvl="4" w:tplc="B20CEDFA" w:tentative="1">
      <w:start w:val="1"/>
      <w:numFmt w:val="bullet"/>
      <w:lvlText w:val="o"/>
      <w:lvlJc w:val="left"/>
      <w:pPr>
        <w:ind w:left="3600" w:hanging="360"/>
      </w:pPr>
      <w:rPr>
        <w:rFonts w:ascii="Courier New" w:hAnsi="Courier New" w:cs="Courier New" w:hint="default"/>
      </w:rPr>
    </w:lvl>
    <w:lvl w:ilvl="5" w:tplc="4DF084C0" w:tentative="1">
      <w:start w:val="1"/>
      <w:numFmt w:val="bullet"/>
      <w:lvlText w:val=""/>
      <w:lvlJc w:val="left"/>
      <w:pPr>
        <w:ind w:left="4320" w:hanging="360"/>
      </w:pPr>
      <w:rPr>
        <w:rFonts w:ascii="Wingdings" w:hAnsi="Wingdings" w:hint="default"/>
      </w:rPr>
    </w:lvl>
    <w:lvl w:ilvl="6" w:tplc="35A4339C" w:tentative="1">
      <w:start w:val="1"/>
      <w:numFmt w:val="bullet"/>
      <w:lvlText w:val=""/>
      <w:lvlJc w:val="left"/>
      <w:pPr>
        <w:ind w:left="5040" w:hanging="360"/>
      </w:pPr>
      <w:rPr>
        <w:rFonts w:ascii="Symbol" w:hAnsi="Symbol" w:hint="default"/>
      </w:rPr>
    </w:lvl>
    <w:lvl w:ilvl="7" w:tplc="4434DC06" w:tentative="1">
      <w:start w:val="1"/>
      <w:numFmt w:val="bullet"/>
      <w:lvlText w:val="o"/>
      <w:lvlJc w:val="left"/>
      <w:pPr>
        <w:ind w:left="5760" w:hanging="360"/>
      </w:pPr>
      <w:rPr>
        <w:rFonts w:ascii="Courier New" w:hAnsi="Courier New" w:cs="Courier New" w:hint="default"/>
      </w:rPr>
    </w:lvl>
    <w:lvl w:ilvl="8" w:tplc="76A8923C" w:tentative="1">
      <w:start w:val="1"/>
      <w:numFmt w:val="bullet"/>
      <w:lvlText w:val=""/>
      <w:lvlJc w:val="left"/>
      <w:pPr>
        <w:ind w:left="6480" w:hanging="360"/>
      </w:pPr>
      <w:rPr>
        <w:rFonts w:ascii="Wingdings" w:hAnsi="Wingdings" w:hint="default"/>
      </w:rPr>
    </w:lvl>
  </w:abstractNum>
  <w:abstractNum w:abstractNumId="95">
    <w:nsid w:val="40425D27"/>
    <w:multiLevelType w:val="hybridMultilevel"/>
    <w:tmpl w:val="6F1E5F90"/>
    <w:lvl w:ilvl="0" w:tplc="D5FE2D7A">
      <w:start w:val="1"/>
      <w:numFmt w:val="decimal"/>
      <w:lvlText w:val="8.%1."/>
      <w:lvlJc w:val="left"/>
      <w:pPr>
        <w:ind w:left="819" w:hanging="360"/>
      </w:pPr>
      <w:rPr>
        <w:rFonts w:hint="default"/>
      </w:rPr>
    </w:lvl>
    <w:lvl w:ilvl="1" w:tplc="0CFED7F2" w:tentative="1">
      <w:start w:val="1"/>
      <w:numFmt w:val="lowerLetter"/>
      <w:lvlText w:val="%2."/>
      <w:lvlJc w:val="left"/>
      <w:pPr>
        <w:ind w:left="1440" w:hanging="360"/>
      </w:pPr>
    </w:lvl>
    <w:lvl w:ilvl="2" w:tplc="1BDE7448" w:tentative="1">
      <w:start w:val="1"/>
      <w:numFmt w:val="lowerRoman"/>
      <w:lvlText w:val="%3."/>
      <w:lvlJc w:val="right"/>
      <w:pPr>
        <w:ind w:left="2160" w:hanging="180"/>
      </w:pPr>
    </w:lvl>
    <w:lvl w:ilvl="3" w:tplc="4AB46BF8" w:tentative="1">
      <w:start w:val="1"/>
      <w:numFmt w:val="decimal"/>
      <w:lvlText w:val="%4."/>
      <w:lvlJc w:val="left"/>
      <w:pPr>
        <w:ind w:left="2880" w:hanging="360"/>
      </w:pPr>
    </w:lvl>
    <w:lvl w:ilvl="4" w:tplc="A530AA5E" w:tentative="1">
      <w:start w:val="1"/>
      <w:numFmt w:val="lowerLetter"/>
      <w:lvlText w:val="%5."/>
      <w:lvlJc w:val="left"/>
      <w:pPr>
        <w:ind w:left="3600" w:hanging="360"/>
      </w:pPr>
    </w:lvl>
    <w:lvl w:ilvl="5" w:tplc="5D20187A" w:tentative="1">
      <w:start w:val="1"/>
      <w:numFmt w:val="lowerRoman"/>
      <w:lvlText w:val="%6."/>
      <w:lvlJc w:val="right"/>
      <w:pPr>
        <w:ind w:left="4320" w:hanging="180"/>
      </w:pPr>
    </w:lvl>
    <w:lvl w:ilvl="6" w:tplc="8A0C5480" w:tentative="1">
      <w:start w:val="1"/>
      <w:numFmt w:val="decimal"/>
      <w:lvlText w:val="%7."/>
      <w:lvlJc w:val="left"/>
      <w:pPr>
        <w:ind w:left="5040" w:hanging="360"/>
      </w:pPr>
    </w:lvl>
    <w:lvl w:ilvl="7" w:tplc="3D3EC1AE" w:tentative="1">
      <w:start w:val="1"/>
      <w:numFmt w:val="lowerLetter"/>
      <w:lvlText w:val="%8."/>
      <w:lvlJc w:val="left"/>
      <w:pPr>
        <w:ind w:left="5760" w:hanging="360"/>
      </w:pPr>
    </w:lvl>
    <w:lvl w:ilvl="8" w:tplc="B40E01C6" w:tentative="1">
      <w:start w:val="1"/>
      <w:numFmt w:val="lowerRoman"/>
      <w:lvlText w:val="%9."/>
      <w:lvlJc w:val="right"/>
      <w:pPr>
        <w:ind w:left="6480" w:hanging="180"/>
      </w:pPr>
    </w:lvl>
  </w:abstractNum>
  <w:abstractNum w:abstractNumId="96">
    <w:nsid w:val="40774DD6"/>
    <w:multiLevelType w:val="hybridMultilevel"/>
    <w:tmpl w:val="991C4918"/>
    <w:lvl w:ilvl="0" w:tplc="04090001">
      <w:start w:val="1"/>
      <w:numFmt w:val="bullet"/>
      <w:lvlText w:val=""/>
      <w:lvlJc w:val="left"/>
      <w:pPr>
        <w:ind w:left="720" w:hanging="360"/>
      </w:pPr>
      <w:rPr>
        <w:rFonts w:ascii="Symbol" w:hAnsi="Symbol" w:hint="default"/>
        <w:color w:val="507396"/>
        <w:sz w:val="28"/>
        <w:u w:color="0070C0"/>
      </w:rPr>
    </w:lvl>
    <w:lvl w:ilvl="1" w:tplc="9DAC4E78">
      <w:start w:val="1"/>
      <w:numFmt w:val="bullet"/>
      <w:lvlText w:val="◦"/>
      <w:lvlJc w:val="left"/>
      <w:pPr>
        <w:ind w:left="1440" w:hanging="360"/>
      </w:pPr>
      <w:rPr>
        <w:rFonts w:ascii="Courier New" w:hAnsi="Courier New" w:hint="default"/>
        <w:color w:val="507396"/>
        <w:sz w:val="28"/>
        <w:u w:color="0070C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nsid w:val="424A5821"/>
    <w:multiLevelType w:val="hybridMultilevel"/>
    <w:tmpl w:val="56320FB6"/>
    <w:lvl w:ilvl="0" w:tplc="95F67C80">
      <w:start w:val="1"/>
      <w:numFmt w:val="bullet"/>
      <w:lvlText w:val=""/>
      <w:lvlJc w:val="left"/>
      <w:pPr>
        <w:ind w:left="720" w:hanging="360"/>
      </w:pPr>
      <w:rPr>
        <w:rFonts w:ascii="Symbol" w:hAnsi="Symbol" w:hint="default"/>
      </w:rPr>
    </w:lvl>
    <w:lvl w:ilvl="1" w:tplc="CF5446F8" w:tentative="1">
      <w:start w:val="1"/>
      <w:numFmt w:val="bullet"/>
      <w:lvlText w:val="o"/>
      <w:lvlJc w:val="left"/>
      <w:pPr>
        <w:ind w:left="1440" w:hanging="360"/>
      </w:pPr>
      <w:rPr>
        <w:rFonts w:ascii="Courier New" w:hAnsi="Courier New" w:cs="Courier New" w:hint="default"/>
      </w:rPr>
    </w:lvl>
    <w:lvl w:ilvl="2" w:tplc="F9802632" w:tentative="1">
      <w:start w:val="1"/>
      <w:numFmt w:val="bullet"/>
      <w:lvlText w:val=""/>
      <w:lvlJc w:val="left"/>
      <w:pPr>
        <w:ind w:left="2160" w:hanging="360"/>
      </w:pPr>
      <w:rPr>
        <w:rFonts w:ascii="Wingdings" w:hAnsi="Wingdings" w:hint="default"/>
      </w:rPr>
    </w:lvl>
    <w:lvl w:ilvl="3" w:tplc="B7CA6010" w:tentative="1">
      <w:start w:val="1"/>
      <w:numFmt w:val="bullet"/>
      <w:lvlText w:val=""/>
      <w:lvlJc w:val="left"/>
      <w:pPr>
        <w:ind w:left="2880" w:hanging="360"/>
      </w:pPr>
      <w:rPr>
        <w:rFonts w:ascii="Symbol" w:hAnsi="Symbol" w:hint="default"/>
      </w:rPr>
    </w:lvl>
    <w:lvl w:ilvl="4" w:tplc="C452013E" w:tentative="1">
      <w:start w:val="1"/>
      <w:numFmt w:val="bullet"/>
      <w:lvlText w:val="o"/>
      <w:lvlJc w:val="left"/>
      <w:pPr>
        <w:ind w:left="3600" w:hanging="360"/>
      </w:pPr>
      <w:rPr>
        <w:rFonts w:ascii="Courier New" w:hAnsi="Courier New" w:cs="Courier New" w:hint="default"/>
      </w:rPr>
    </w:lvl>
    <w:lvl w:ilvl="5" w:tplc="0B8419E4" w:tentative="1">
      <w:start w:val="1"/>
      <w:numFmt w:val="bullet"/>
      <w:lvlText w:val=""/>
      <w:lvlJc w:val="left"/>
      <w:pPr>
        <w:ind w:left="4320" w:hanging="360"/>
      </w:pPr>
      <w:rPr>
        <w:rFonts w:ascii="Wingdings" w:hAnsi="Wingdings" w:hint="default"/>
      </w:rPr>
    </w:lvl>
    <w:lvl w:ilvl="6" w:tplc="99CEE960" w:tentative="1">
      <w:start w:val="1"/>
      <w:numFmt w:val="bullet"/>
      <w:lvlText w:val=""/>
      <w:lvlJc w:val="left"/>
      <w:pPr>
        <w:ind w:left="5040" w:hanging="360"/>
      </w:pPr>
      <w:rPr>
        <w:rFonts w:ascii="Symbol" w:hAnsi="Symbol" w:hint="default"/>
      </w:rPr>
    </w:lvl>
    <w:lvl w:ilvl="7" w:tplc="A18E5686" w:tentative="1">
      <w:start w:val="1"/>
      <w:numFmt w:val="bullet"/>
      <w:lvlText w:val="o"/>
      <w:lvlJc w:val="left"/>
      <w:pPr>
        <w:ind w:left="5760" w:hanging="360"/>
      </w:pPr>
      <w:rPr>
        <w:rFonts w:ascii="Courier New" w:hAnsi="Courier New" w:cs="Courier New" w:hint="default"/>
      </w:rPr>
    </w:lvl>
    <w:lvl w:ilvl="8" w:tplc="B9962DB4" w:tentative="1">
      <w:start w:val="1"/>
      <w:numFmt w:val="bullet"/>
      <w:lvlText w:val=""/>
      <w:lvlJc w:val="left"/>
      <w:pPr>
        <w:ind w:left="6480" w:hanging="360"/>
      </w:pPr>
      <w:rPr>
        <w:rFonts w:ascii="Wingdings" w:hAnsi="Wingdings" w:hint="default"/>
      </w:rPr>
    </w:lvl>
  </w:abstractNum>
  <w:abstractNum w:abstractNumId="98">
    <w:nsid w:val="426308AB"/>
    <w:multiLevelType w:val="hybridMultilevel"/>
    <w:tmpl w:val="95542B6A"/>
    <w:lvl w:ilvl="0" w:tplc="04020001">
      <w:start w:val="1"/>
      <w:numFmt w:val="bullet"/>
      <w:lvlText w:val=""/>
      <w:lvlJc w:val="left"/>
      <w:pPr>
        <w:ind w:left="1462" w:hanging="360"/>
      </w:pPr>
      <w:rPr>
        <w:rFonts w:ascii="Symbol" w:hAnsi="Symbol" w:hint="default"/>
      </w:rPr>
    </w:lvl>
    <w:lvl w:ilvl="1" w:tplc="04020003" w:tentative="1">
      <w:start w:val="1"/>
      <w:numFmt w:val="bullet"/>
      <w:lvlText w:val="o"/>
      <w:lvlJc w:val="left"/>
      <w:pPr>
        <w:ind w:left="2182" w:hanging="360"/>
      </w:pPr>
      <w:rPr>
        <w:rFonts w:ascii="Courier New" w:hAnsi="Courier New" w:cs="Courier New" w:hint="default"/>
      </w:rPr>
    </w:lvl>
    <w:lvl w:ilvl="2" w:tplc="04020005" w:tentative="1">
      <w:start w:val="1"/>
      <w:numFmt w:val="bullet"/>
      <w:lvlText w:val=""/>
      <w:lvlJc w:val="left"/>
      <w:pPr>
        <w:ind w:left="2902" w:hanging="360"/>
      </w:pPr>
      <w:rPr>
        <w:rFonts w:ascii="Wingdings" w:hAnsi="Wingdings" w:hint="default"/>
      </w:rPr>
    </w:lvl>
    <w:lvl w:ilvl="3" w:tplc="04020001" w:tentative="1">
      <w:start w:val="1"/>
      <w:numFmt w:val="bullet"/>
      <w:lvlText w:val=""/>
      <w:lvlJc w:val="left"/>
      <w:pPr>
        <w:ind w:left="3622" w:hanging="360"/>
      </w:pPr>
      <w:rPr>
        <w:rFonts w:ascii="Symbol" w:hAnsi="Symbol" w:hint="default"/>
      </w:rPr>
    </w:lvl>
    <w:lvl w:ilvl="4" w:tplc="04020003" w:tentative="1">
      <w:start w:val="1"/>
      <w:numFmt w:val="bullet"/>
      <w:lvlText w:val="o"/>
      <w:lvlJc w:val="left"/>
      <w:pPr>
        <w:ind w:left="4342" w:hanging="360"/>
      </w:pPr>
      <w:rPr>
        <w:rFonts w:ascii="Courier New" w:hAnsi="Courier New" w:cs="Courier New" w:hint="default"/>
      </w:rPr>
    </w:lvl>
    <w:lvl w:ilvl="5" w:tplc="04020005" w:tentative="1">
      <w:start w:val="1"/>
      <w:numFmt w:val="bullet"/>
      <w:lvlText w:val=""/>
      <w:lvlJc w:val="left"/>
      <w:pPr>
        <w:ind w:left="5062" w:hanging="360"/>
      </w:pPr>
      <w:rPr>
        <w:rFonts w:ascii="Wingdings" w:hAnsi="Wingdings" w:hint="default"/>
      </w:rPr>
    </w:lvl>
    <w:lvl w:ilvl="6" w:tplc="04020001" w:tentative="1">
      <w:start w:val="1"/>
      <w:numFmt w:val="bullet"/>
      <w:lvlText w:val=""/>
      <w:lvlJc w:val="left"/>
      <w:pPr>
        <w:ind w:left="5782" w:hanging="360"/>
      </w:pPr>
      <w:rPr>
        <w:rFonts w:ascii="Symbol" w:hAnsi="Symbol" w:hint="default"/>
      </w:rPr>
    </w:lvl>
    <w:lvl w:ilvl="7" w:tplc="04020003" w:tentative="1">
      <w:start w:val="1"/>
      <w:numFmt w:val="bullet"/>
      <w:lvlText w:val="o"/>
      <w:lvlJc w:val="left"/>
      <w:pPr>
        <w:ind w:left="6502" w:hanging="360"/>
      </w:pPr>
      <w:rPr>
        <w:rFonts w:ascii="Courier New" w:hAnsi="Courier New" w:cs="Courier New" w:hint="default"/>
      </w:rPr>
    </w:lvl>
    <w:lvl w:ilvl="8" w:tplc="04020005" w:tentative="1">
      <w:start w:val="1"/>
      <w:numFmt w:val="bullet"/>
      <w:lvlText w:val=""/>
      <w:lvlJc w:val="left"/>
      <w:pPr>
        <w:ind w:left="7222" w:hanging="360"/>
      </w:pPr>
      <w:rPr>
        <w:rFonts w:ascii="Wingdings" w:hAnsi="Wingdings" w:hint="default"/>
      </w:rPr>
    </w:lvl>
  </w:abstractNum>
  <w:abstractNum w:abstractNumId="99">
    <w:nsid w:val="427366B9"/>
    <w:multiLevelType w:val="hybridMultilevel"/>
    <w:tmpl w:val="0CD00CE4"/>
    <w:lvl w:ilvl="0" w:tplc="83F60162">
      <w:start w:val="1"/>
      <w:numFmt w:val="bullet"/>
      <w:lvlText w:val=""/>
      <w:lvlJc w:val="left"/>
      <w:pPr>
        <w:ind w:left="720" w:hanging="360"/>
      </w:pPr>
      <w:rPr>
        <w:rFonts w:ascii="Symbol" w:hAnsi="Symbol" w:hint="default"/>
      </w:rPr>
    </w:lvl>
    <w:lvl w:ilvl="1" w:tplc="5E22C4D6" w:tentative="1">
      <w:start w:val="1"/>
      <w:numFmt w:val="bullet"/>
      <w:lvlText w:val="o"/>
      <w:lvlJc w:val="left"/>
      <w:pPr>
        <w:ind w:left="1440" w:hanging="360"/>
      </w:pPr>
      <w:rPr>
        <w:rFonts w:ascii="Courier New" w:hAnsi="Courier New" w:cs="Courier New" w:hint="default"/>
      </w:rPr>
    </w:lvl>
    <w:lvl w:ilvl="2" w:tplc="D8AA8BE2" w:tentative="1">
      <w:start w:val="1"/>
      <w:numFmt w:val="bullet"/>
      <w:lvlText w:val=""/>
      <w:lvlJc w:val="left"/>
      <w:pPr>
        <w:ind w:left="2160" w:hanging="360"/>
      </w:pPr>
      <w:rPr>
        <w:rFonts w:ascii="Wingdings" w:hAnsi="Wingdings" w:hint="default"/>
      </w:rPr>
    </w:lvl>
    <w:lvl w:ilvl="3" w:tplc="F3129C0C" w:tentative="1">
      <w:start w:val="1"/>
      <w:numFmt w:val="bullet"/>
      <w:lvlText w:val=""/>
      <w:lvlJc w:val="left"/>
      <w:pPr>
        <w:ind w:left="2880" w:hanging="360"/>
      </w:pPr>
      <w:rPr>
        <w:rFonts w:ascii="Symbol" w:hAnsi="Symbol" w:hint="default"/>
      </w:rPr>
    </w:lvl>
    <w:lvl w:ilvl="4" w:tplc="206E8CA4" w:tentative="1">
      <w:start w:val="1"/>
      <w:numFmt w:val="bullet"/>
      <w:lvlText w:val="o"/>
      <w:lvlJc w:val="left"/>
      <w:pPr>
        <w:ind w:left="3600" w:hanging="360"/>
      </w:pPr>
      <w:rPr>
        <w:rFonts w:ascii="Courier New" w:hAnsi="Courier New" w:cs="Courier New" w:hint="default"/>
      </w:rPr>
    </w:lvl>
    <w:lvl w:ilvl="5" w:tplc="F0800AE2" w:tentative="1">
      <w:start w:val="1"/>
      <w:numFmt w:val="bullet"/>
      <w:lvlText w:val=""/>
      <w:lvlJc w:val="left"/>
      <w:pPr>
        <w:ind w:left="4320" w:hanging="360"/>
      </w:pPr>
      <w:rPr>
        <w:rFonts w:ascii="Wingdings" w:hAnsi="Wingdings" w:hint="default"/>
      </w:rPr>
    </w:lvl>
    <w:lvl w:ilvl="6" w:tplc="D0A858AC" w:tentative="1">
      <w:start w:val="1"/>
      <w:numFmt w:val="bullet"/>
      <w:lvlText w:val=""/>
      <w:lvlJc w:val="left"/>
      <w:pPr>
        <w:ind w:left="5040" w:hanging="360"/>
      </w:pPr>
      <w:rPr>
        <w:rFonts w:ascii="Symbol" w:hAnsi="Symbol" w:hint="default"/>
      </w:rPr>
    </w:lvl>
    <w:lvl w:ilvl="7" w:tplc="49A0E078" w:tentative="1">
      <w:start w:val="1"/>
      <w:numFmt w:val="bullet"/>
      <w:lvlText w:val="o"/>
      <w:lvlJc w:val="left"/>
      <w:pPr>
        <w:ind w:left="5760" w:hanging="360"/>
      </w:pPr>
      <w:rPr>
        <w:rFonts w:ascii="Courier New" w:hAnsi="Courier New" w:cs="Courier New" w:hint="default"/>
      </w:rPr>
    </w:lvl>
    <w:lvl w:ilvl="8" w:tplc="D91ED67C" w:tentative="1">
      <w:start w:val="1"/>
      <w:numFmt w:val="bullet"/>
      <w:lvlText w:val=""/>
      <w:lvlJc w:val="left"/>
      <w:pPr>
        <w:ind w:left="6480" w:hanging="360"/>
      </w:pPr>
      <w:rPr>
        <w:rFonts w:ascii="Wingdings" w:hAnsi="Wingdings" w:hint="default"/>
      </w:rPr>
    </w:lvl>
  </w:abstractNum>
  <w:abstractNum w:abstractNumId="100">
    <w:nsid w:val="442805E4"/>
    <w:multiLevelType w:val="hybridMultilevel"/>
    <w:tmpl w:val="45E27968"/>
    <w:lvl w:ilvl="0" w:tplc="65142ADC">
      <w:start w:val="1"/>
      <w:numFmt w:val="bullet"/>
      <w:lvlText w:val=""/>
      <w:lvlJc w:val="left"/>
      <w:pPr>
        <w:ind w:left="1002" w:hanging="360"/>
      </w:pPr>
      <w:rPr>
        <w:rFonts w:ascii="Symbol" w:hAnsi="Symbol" w:hint="default"/>
        <w:b w:val="0"/>
        <w:sz w:val="18"/>
      </w:rPr>
    </w:lvl>
    <w:lvl w:ilvl="1" w:tplc="83A62020" w:tentative="1">
      <w:start w:val="1"/>
      <w:numFmt w:val="bullet"/>
      <w:lvlText w:val="o"/>
      <w:lvlJc w:val="left"/>
      <w:pPr>
        <w:ind w:left="1722" w:hanging="360"/>
      </w:pPr>
      <w:rPr>
        <w:rFonts w:ascii="Courier New" w:hAnsi="Courier New" w:cs="Courier New" w:hint="default"/>
      </w:rPr>
    </w:lvl>
    <w:lvl w:ilvl="2" w:tplc="CE5E6C8A" w:tentative="1">
      <w:start w:val="1"/>
      <w:numFmt w:val="bullet"/>
      <w:lvlText w:val=""/>
      <w:lvlJc w:val="left"/>
      <w:pPr>
        <w:ind w:left="2442" w:hanging="360"/>
      </w:pPr>
      <w:rPr>
        <w:rFonts w:ascii="Wingdings" w:hAnsi="Wingdings" w:hint="default"/>
      </w:rPr>
    </w:lvl>
    <w:lvl w:ilvl="3" w:tplc="4E9AD626" w:tentative="1">
      <w:start w:val="1"/>
      <w:numFmt w:val="bullet"/>
      <w:lvlText w:val=""/>
      <w:lvlJc w:val="left"/>
      <w:pPr>
        <w:ind w:left="3162" w:hanging="360"/>
      </w:pPr>
      <w:rPr>
        <w:rFonts w:ascii="Symbol" w:hAnsi="Symbol" w:hint="default"/>
      </w:rPr>
    </w:lvl>
    <w:lvl w:ilvl="4" w:tplc="0E841D08" w:tentative="1">
      <w:start w:val="1"/>
      <w:numFmt w:val="bullet"/>
      <w:lvlText w:val="o"/>
      <w:lvlJc w:val="left"/>
      <w:pPr>
        <w:ind w:left="3882" w:hanging="360"/>
      </w:pPr>
      <w:rPr>
        <w:rFonts w:ascii="Courier New" w:hAnsi="Courier New" w:cs="Courier New" w:hint="default"/>
      </w:rPr>
    </w:lvl>
    <w:lvl w:ilvl="5" w:tplc="31FAC708" w:tentative="1">
      <w:start w:val="1"/>
      <w:numFmt w:val="bullet"/>
      <w:lvlText w:val=""/>
      <w:lvlJc w:val="left"/>
      <w:pPr>
        <w:ind w:left="4602" w:hanging="360"/>
      </w:pPr>
      <w:rPr>
        <w:rFonts w:ascii="Wingdings" w:hAnsi="Wingdings" w:hint="default"/>
      </w:rPr>
    </w:lvl>
    <w:lvl w:ilvl="6" w:tplc="04D4B99A" w:tentative="1">
      <w:start w:val="1"/>
      <w:numFmt w:val="bullet"/>
      <w:lvlText w:val=""/>
      <w:lvlJc w:val="left"/>
      <w:pPr>
        <w:ind w:left="5322" w:hanging="360"/>
      </w:pPr>
      <w:rPr>
        <w:rFonts w:ascii="Symbol" w:hAnsi="Symbol" w:hint="default"/>
      </w:rPr>
    </w:lvl>
    <w:lvl w:ilvl="7" w:tplc="C360B7CE" w:tentative="1">
      <w:start w:val="1"/>
      <w:numFmt w:val="bullet"/>
      <w:lvlText w:val="o"/>
      <w:lvlJc w:val="left"/>
      <w:pPr>
        <w:ind w:left="6042" w:hanging="360"/>
      </w:pPr>
      <w:rPr>
        <w:rFonts w:ascii="Courier New" w:hAnsi="Courier New" w:cs="Courier New" w:hint="default"/>
      </w:rPr>
    </w:lvl>
    <w:lvl w:ilvl="8" w:tplc="0F0A683A" w:tentative="1">
      <w:start w:val="1"/>
      <w:numFmt w:val="bullet"/>
      <w:lvlText w:val=""/>
      <w:lvlJc w:val="left"/>
      <w:pPr>
        <w:ind w:left="6762" w:hanging="360"/>
      </w:pPr>
      <w:rPr>
        <w:rFonts w:ascii="Wingdings" w:hAnsi="Wingdings" w:hint="default"/>
      </w:rPr>
    </w:lvl>
  </w:abstractNum>
  <w:abstractNum w:abstractNumId="101">
    <w:nsid w:val="44EF4E94"/>
    <w:multiLevelType w:val="hybridMultilevel"/>
    <w:tmpl w:val="A59E4962"/>
    <w:lvl w:ilvl="0" w:tplc="ADCE2490">
      <w:start w:val="1"/>
      <w:numFmt w:val="bullet"/>
      <w:lvlText w:val=""/>
      <w:lvlJc w:val="left"/>
      <w:pPr>
        <w:ind w:left="720" w:hanging="360"/>
      </w:pPr>
      <w:rPr>
        <w:rFonts w:ascii="Symbol" w:hAnsi="Symbol" w:hint="default"/>
      </w:rPr>
    </w:lvl>
    <w:lvl w:ilvl="1" w:tplc="28B2B062" w:tentative="1">
      <w:start w:val="1"/>
      <w:numFmt w:val="bullet"/>
      <w:lvlText w:val="o"/>
      <w:lvlJc w:val="left"/>
      <w:pPr>
        <w:ind w:left="1440" w:hanging="360"/>
      </w:pPr>
      <w:rPr>
        <w:rFonts w:ascii="Courier New" w:hAnsi="Courier New" w:cs="Courier New" w:hint="default"/>
      </w:rPr>
    </w:lvl>
    <w:lvl w:ilvl="2" w:tplc="4B5431C8" w:tentative="1">
      <w:start w:val="1"/>
      <w:numFmt w:val="bullet"/>
      <w:lvlText w:val=""/>
      <w:lvlJc w:val="left"/>
      <w:pPr>
        <w:ind w:left="2160" w:hanging="360"/>
      </w:pPr>
      <w:rPr>
        <w:rFonts w:ascii="Wingdings" w:hAnsi="Wingdings" w:hint="default"/>
      </w:rPr>
    </w:lvl>
    <w:lvl w:ilvl="3" w:tplc="556C7E9E" w:tentative="1">
      <w:start w:val="1"/>
      <w:numFmt w:val="bullet"/>
      <w:lvlText w:val=""/>
      <w:lvlJc w:val="left"/>
      <w:pPr>
        <w:ind w:left="2880" w:hanging="360"/>
      </w:pPr>
      <w:rPr>
        <w:rFonts w:ascii="Symbol" w:hAnsi="Symbol" w:hint="default"/>
      </w:rPr>
    </w:lvl>
    <w:lvl w:ilvl="4" w:tplc="EA962218" w:tentative="1">
      <w:start w:val="1"/>
      <w:numFmt w:val="bullet"/>
      <w:lvlText w:val="o"/>
      <w:lvlJc w:val="left"/>
      <w:pPr>
        <w:ind w:left="3600" w:hanging="360"/>
      </w:pPr>
      <w:rPr>
        <w:rFonts w:ascii="Courier New" w:hAnsi="Courier New" w:cs="Courier New" w:hint="default"/>
      </w:rPr>
    </w:lvl>
    <w:lvl w:ilvl="5" w:tplc="42B8FC86" w:tentative="1">
      <w:start w:val="1"/>
      <w:numFmt w:val="bullet"/>
      <w:lvlText w:val=""/>
      <w:lvlJc w:val="left"/>
      <w:pPr>
        <w:ind w:left="4320" w:hanging="360"/>
      </w:pPr>
      <w:rPr>
        <w:rFonts w:ascii="Wingdings" w:hAnsi="Wingdings" w:hint="default"/>
      </w:rPr>
    </w:lvl>
    <w:lvl w:ilvl="6" w:tplc="54D4BDC8" w:tentative="1">
      <w:start w:val="1"/>
      <w:numFmt w:val="bullet"/>
      <w:lvlText w:val=""/>
      <w:lvlJc w:val="left"/>
      <w:pPr>
        <w:ind w:left="5040" w:hanging="360"/>
      </w:pPr>
      <w:rPr>
        <w:rFonts w:ascii="Symbol" w:hAnsi="Symbol" w:hint="default"/>
      </w:rPr>
    </w:lvl>
    <w:lvl w:ilvl="7" w:tplc="10EA3364" w:tentative="1">
      <w:start w:val="1"/>
      <w:numFmt w:val="bullet"/>
      <w:lvlText w:val="o"/>
      <w:lvlJc w:val="left"/>
      <w:pPr>
        <w:ind w:left="5760" w:hanging="360"/>
      </w:pPr>
      <w:rPr>
        <w:rFonts w:ascii="Courier New" w:hAnsi="Courier New" w:cs="Courier New" w:hint="default"/>
      </w:rPr>
    </w:lvl>
    <w:lvl w:ilvl="8" w:tplc="DD78FD08" w:tentative="1">
      <w:start w:val="1"/>
      <w:numFmt w:val="bullet"/>
      <w:lvlText w:val=""/>
      <w:lvlJc w:val="left"/>
      <w:pPr>
        <w:ind w:left="6480" w:hanging="360"/>
      </w:pPr>
      <w:rPr>
        <w:rFonts w:ascii="Wingdings" w:hAnsi="Wingdings" w:hint="default"/>
      </w:rPr>
    </w:lvl>
  </w:abstractNum>
  <w:abstractNum w:abstractNumId="102">
    <w:nsid w:val="451F6E85"/>
    <w:multiLevelType w:val="hybridMultilevel"/>
    <w:tmpl w:val="833C24A0"/>
    <w:lvl w:ilvl="0" w:tplc="316C48E0">
      <w:start w:val="1"/>
      <w:numFmt w:val="bullet"/>
      <w:lvlText w:val=""/>
      <w:lvlJc w:val="left"/>
      <w:pPr>
        <w:ind w:left="1429" w:hanging="360"/>
      </w:pPr>
      <w:rPr>
        <w:rFonts w:ascii="Symbol" w:hAnsi="Symbol" w:hint="default"/>
      </w:rPr>
    </w:lvl>
    <w:lvl w:ilvl="1" w:tplc="5030995A" w:tentative="1">
      <w:start w:val="1"/>
      <w:numFmt w:val="bullet"/>
      <w:lvlText w:val="o"/>
      <w:lvlJc w:val="left"/>
      <w:pPr>
        <w:ind w:left="2149" w:hanging="360"/>
      </w:pPr>
      <w:rPr>
        <w:rFonts w:ascii="Courier New" w:hAnsi="Courier New" w:cs="Courier New" w:hint="default"/>
      </w:rPr>
    </w:lvl>
    <w:lvl w:ilvl="2" w:tplc="8B641022" w:tentative="1">
      <w:start w:val="1"/>
      <w:numFmt w:val="bullet"/>
      <w:lvlText w:val=""/>
      <w:lvlJc w:val="left"/>
      <w:pPr>
        <w:ind w:left="2869" w:hanging="360"/>
      </w:pPr>
      <w:rPr>
        <w:rFonts w:ascii="Wingdings" w:hAnsi="Wingdings" w:hint="default"/>
      </w:rPr>
    </w:lvl>
    <w:lvl w:ilvl="3" w:tplc="6EB0EF34" w:tentative="1">
      <w:start w:val="1"/>
      <w:numFmt w:val="bullet"/>
      <w:lvlText w:val=""/>
      <w:lvlJc w:val="left"/>
      <w:pPr>
        <w:ind w:left="3589" w:hanging="360"/>
      </w:pPr>
      <w:rPr>
        <w:rFonts w:ascii="Symbol" w:hAnsi="Symbol" w:hint="default"/>
      </w:rPr>
    </w:lvl>
    <w:lvl w:ilvl="4" w:tplc="2368AA9A" w:tentative="1">
      <w:start w:val="1"/>
      <w:numFmt w:val="bullet"/>
      <w:lvlText w:val="o"/>
      <w:lvlJc w:val="left"/>
      <w:pPr>
        <w:ind w:left="4309" w:hanging="360"/>
      </w:pPr>
      <w:rPr>
        <w:rFonts w:ascii="Courier New" w:hAnsi="Courier New" w:cs="Courier New" w:hint="default"/>
      </w:rPr>
    </w:lvl>
    <w:lvl w:ilvl="5" w:tplc="73C24E74" w:tentative="1">
      <w:start w:val="1"/>
      <w:numFmt w:val="bullet"/>
      <w:lvlText w:val=""/>
      <w:lvlJc w:val="left"/>
      <w:pPr>
        <w:ind w:left="5029" w:hanging="360"/>
      </w:pPr>
      <w:rPr>
        <w:rFonts w:ascii="Wingdings" w:hAnsi="Wingdings" w:hint="default"/>
      </w:rPr>
    </w:lvl>
    <w:lvl w:ilvl="6" w:tplc="26AC06AA" w:tentative="1">
      <w:start w:val="1"/>
      <w:numFmt w:val="bullet"/>
      <w:lvlText w:val=""/>
      <w:lvlJc w:val="left"/>
      <w:pPr>
        <w:ind w:left="5749" w:hanging="360"/>
      </w:pPr>
      <w:rPr>
        <w:rFonts w:ascii="Symbol" w:hAnsi="Symbol" w:hint="default"/>
      </w:rPr>
    </w:lvl>
    <w:lvl w:ilvl="7" w:tplc="F2BCAB76" w:tentative="1">
      <w:start w:val="1"/>
      <w:numFmt w:val="bullet"/>
      <w:lvlText w:val="o"/>
      <w:lvlJc w:val="left"/>
      <w:pPr>
        <w:ind w:left="6469" w:hanging="360"/>
      </w:pPr>
      <w:rPr>
        <w:rFonts w:ascii="Courier New" w:hAnsi="Courier New" w:cs="Courier New" w:hint="default"/>
      </w:rPr>
    </w:lvl>
    <w:lvl w:ilvl="8" w:tplc="631697EE" w:tentative="1">
      <w:start w:val="1"/>
      <w:numFmt w:val="bullet"/>
      <w:lvlText w:val=""/>
      <w:lvlJc w:val="left"/>
      <w:pPr>
        <w:ind w:left="7189" w:hanging="360"/>
      </w:pPr>
      <w:rPr>
        <w:rFonts w:ascii="Wingdings" w:hAnsi="Wingdings" w:hint="default"/>
      </w:rPr>
    </w:lvl>
  </w:abstractNum>
  <w:abstractNum w:abstractNumId="103">
    <w:nsid w:val="45E77981"/>
    <w:multiLevelType w:val="hybridMultilevel"/>
    <w:tmpl w:val="3DAEA1DA"/>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104">
    <w:nsid w:val="46544CC5"/>
    <w:multiLevelType w:val="hybridMultilevel"/>
    <w:tmpl w:val="CB90E302"/>
    <w:lvl w:ilvl="0" w:tplc="9AF673C2">
      <w:start w:val="1"/>
      <w:numFmt w:val="bullet"/>
      <w:lvlText w:val=""/>
      <w:lvlJc w:val="left"/>
      <w:pPr>
        <w:ind w:left="1440" w:hanging="360"/>
      </w:pPr>
      <w:rPr>
        <w:rFonts w:ascii="Symbol" w:hAnsi="Symbol" w:hint="default"/>
      </w:rPr>
    </w:lvl>
    <w:lvl w:ilvl="1" w:tplc="485664A4" w:tentative="1">
      <w:start w:val="1"/>
      <w:numFmt w:val="bullet"/>
      <w:lvlText w:val="o"/>
      <w:lvlJc w:val="left"/>
      <w:pPr>
        <w:ind w:left="2160" w:hanging="360"/>
      </w:pPr>
      <w:rPr>
        <w:rFonts w:ascii="Courier New" w:hAnsi="Courier New" w:cs="Courier New" w:hint="default"/>
      </w:rPr>
    </w:lvl>
    <w:lvl w:ilvl="2" w:tplc="71207D1A" w:tentative="1">
      <w:start w:val="1"/>
      <w:numFmt w:val="bullet"/>
      <w:lvlText w:val=""/>
      <w:lvlJc w:val="left"/>
      <w:pPr>
        <w:ind w:left="2880" w:hanging="360"/>
      </w:pPr>
      <w:rPr>
        <w:rFonts w:ascii="Wingdings" w:hAnsi="Wingdings" w:hint="default"/>
      </w:rPr>
    </w:lvl>
    <w:lvl w:ilvl="3" w:tplc="DCAE969E" w:tentative="1">
      <w:start w:val="1"/>
      <w:numFmt w:val="bullet"/>
      <w:lvlText w:val=""/>
      <w:lvlJc w:val="left"/>
      <w:pPr>
        <w:ind w:left="3600" w:hanging="360"/>
      </w:pPr>
      <w:rPr>
        <w:rFonts w:ascii="Symbol" w:hAnsi="Symbol" w:hint="default"/>
      </w:rPr>
    </w:lvl>
    <w:lvl w:ilvl="4" w:tplc="8F341F36" w:tentative="1">
      <w:start w:val="1"/>
      <w:numFmt w:val="bullet"/>
      <w:lvlText w:val="o"/>
      <w:lvlJc w:val="left"/>
      <w:pPr>
        <w:ind w:left="4320" w:hanging="360"/>
      </w:pPr>
      <w:rPr>
        <w:rFonts w:ascii="Courier New" w:hAnsi="Courier New" w:cs="Courier New" w:hint="default"/>
      </w:rPr>
    </w:lvl>
    <w:lvl w:ilvl="5" w:tplc="A91C2BDE" w:tentative="1">
      <w:start w:val="1"/>
      <w:numFmt w:val="bullet"/>
      <w:lvlText w:val=""/>
      <w:lvlJc w:val="left"/>
      <w:pPr>
        <w:ind w:left="5040" w:hanging="360"/>
      </w:pPr>
      <w:rPr>
        <w:rFonts w:ascii="Wingdings" w:hAnsi="Wingdings" w:hint="default"/>
      </w:rPr>
    </w:lvl>
    <w:lvl w:ilvl="6" w:tplc="3A8C74BA" w:tentative="1">
      <w:start w:val="1"/>
      <w:numFmt w:val="bullet"/>
      <w:lvlText w:val=""/>
      <w:lvlJc w:val="left"/>
      <w:pPr>
        <w:ind w:left="5760" w:hanging="360"/>
      </w:pPr>
      <w:rPr>
        <w:rFonts w:ascii="Symbol" w:hAnsi="Symbol" w:hint="default"/>
      </w:rPr>
    </w:lvl>
    <w:lvl w:ilvl="7" w:tplc="8788FA6E" w:tentative="1">
      <w:start w:val="1"/>
      <w:numFmt w:val="bullet"/>
      <w:lvlText w:val="o"/>
      <w:lvlJc w:val="left"/>
      <w:pPr>
        <w:ind w:left="6480" w:hanging="360"/>
      </w:pPr>
      <w:rPr>
        <w:rFonts w:ascii="Courier New" w:hAnsi="Courier New" w:cs="Courier New" w:hint="default"/>
      </w:rPr>
    </w:lvl>
    <w:lvl w:ilvl="8" w:tplc="ECD2DFC0" w:tentative="1">
      <w:start w:val="1"/>
      <w:numFmt w:val="bullet"/>
      <w:lvlText w:val=""/>
      <w:lvlJc w:val="left"/>
      <w:pPr>
        <w:ind w:left="7200" w:hanging="360"/>
      </w:pPr>
      <w:rPr>
        <w:rFonts w:ascii="Wingdings" w:hAnsi="Wingdings" w:hint="default"/>
      </w:rPr>
    </w:lvl>
  </w:abstractNum>
  <w:abstractNum w:abstractNumId="105">
    <w:nsid w:val="47431A3D"/>
    <w:multiLevelType w:val="hybridMultilevel"/>
    <w:tmpl w:val="BDF4B040"/>
    <w:lvl w:ilvl="0" w:tplc="3664EF3E">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6">
    <w:nsid w:val="47EB396A"/>
    <w:multiLevelType w:val="hybridMultilevel"/>
    <w:tmpl w:val="C2D02A1E"/>
    <w:lvl w:ilvl="0" w:tplc="688644E8">
      <w:start w:val="1"/>
      <w:numFmt w:val="bullet"/>
      <w:lvlText w:val=""/>
      <w:lvlJc w:val="left"/>
      <w:pPr>
        <w:tabs>
          <w:tab w:val="num" w:pos="720"/>
        </w:tabs>
        <w:ind w:left="720" w:hanging="360"/>
      </w:pPr>
      <w:rPr>
        <w:rFonts w:ascii="Wingdings 2" w:hAnsi="Wingdings 2" w:hint="default"/>
      </w:rPr>
    </w:lvl>
    <w:lvl w:ilvl="1" w:tplc="04020001">
      <w:start w:val="1"/>
      <w:numFmt w:val="bullet"/>
      <w:lvlText w:val="-"/>
      <w:lvlJc w:val="left"/>
      <w:pPr>
        <w:tabs>
          <w:tab w:val="num" w:pos="1440"/>
        </w:tabs>
        <w:ind w:left="1440" w:hanging="360"/>
      </w:pPr>
      <w:rPr>
        <w:rFonts w:ascii="Times New Roman" w:eastAsia="Times New Roman" w:hAnsi="Times New Roman" w:hint="default"/>
      </w:rPr>
    </w:lvl>
    <w:lvl w:ilvl="2" w:tplc="04020005">
      <w:start w:val="1"/>
      <w:numFmt w:val="bullet"/>
      <w:lvlText w:val=""/>
      <w:lvlJc w:val="left"/>
      <w:pPr>
        <w:tabs>
          <w:tab w:val="num" w:pos="2160"/>
        </w:tabs>
        <w:ind w:left="2160" w:hanging="360"/>
      </w:pPr>
      <w:rPr>
        <w:rFonts w:ascii="Wingdings 2" w:hAnsi="Wingdings 2" w:hint="default"/>
      </w:rPr>
    </w:lvl>
    <w:lvl w:ilvl="3" w:tplc="04020001">
      <w:start w:val="1"/>
      <w:numFmt w:val="bullet"/>
      <w:lvlText w:val=""/>
      <w:lvlJc w:val="left"/>
      <w:pPr>
        <w:tabs>
          <w:tab w:val="num" w:pos="2880"/>
        </w:tabs>
        <w:ind w:left="2880" w:hanging="360"/>
      </w:pPr>
      <w:rPr>
        <w:rFonts w:ascii="Wingdings 2" w:hAnsi="Wingdings 2" w:hint="default"/>
      </w:rPr>
    </w:lvl>
    <w:lvl w:ilvl="4" w:tplc="04020003">
      <w:start w:val="1"/>
      <w:numFmt w:val="bullet"/>
      <w:lvlText w:val=""/>
      <w:lvlJc w:val="left"/>
      <w:pPr>
        <w:tabs>
          <w:tab w:val="num" w:pos="3600"/>
        </w:tabs>
        <w:ind w:left="3600" w:hanging="360"/>
      </w:pPr>
      <w:rPr>
        <w:rFonts w:ascii="Wingdings 2" w:hAnsi="Wingdings 2" w:hint="default"/>
      </w:rPr>
    </w:lvl>
    <w:lvl w:ilvl="5" w:tplc="04020005">
      <w:start w:val="1"/>
      <w:numFmt w:val="bullet"/>
      <w:lvlText w:val=""/>
      <w:lvlJc w:val="left"/>
      <w:pPr>
        <w:tabs>
          <w:tab w:val="num" w:pos="4320"/>
        </w:tabs>
        <w:ind w:left="4320" w:hanging="360"/>
      </w:pPr>
      <w:rPr>
        <w:rFonts w:ascii="Wingdings 2" w:hAnsi="Wingdings 2" w:hint="default"/>
      </w:rPr>
    </w:lvl>
    <w:lvl w:ilvl="6" w:tplc="04020001">
      <w:start w:val="1"/>
      <w:numFmt w:val="bullet"/>
      <w:lvlText w:val=""/>
      <w:lvlJc w:val="left"/>
      <w:pPr>
        <w:tabs>
          <w:tab w:val="num" w:pos="5040"/>
        </w:tabs>
        <w:ind w:left="5040" w:hanging="360"/>
      </w:pPr>
      <w:rPr>
        <w:rFonts w:ascii="Wingdings 2" w:hAnsi="Wingdings 2" w:hint="default"/>
      </w:rPr>
    </w:lvl>
    <w:lvl w:ilvl="7" w:tplc="04020003">
      <w:start w:val="1"/>
      <w:numFmt w:val="bullet"/>
      <w:lvlText w:val=""/>
      <w:lvlJc w:val="left"/>
      <w:pPr>
        <w:tabs>
          <w:tab w:val="num" w:pos="5760"/>
        </w:tabs>
        <w:ind w:left="5760" w:hanging="360"/>
      </w:pPr>
      <w:rPr>
        <w:rFonts w:ascii="Wingdings 2" w:hAnsi="Wingdings 2" w:hint="default"/>
      </w:rPr>
    </w:lvl>
    <w:lvl w:ilvl="8" w:tplc="04020005">
      <w:start w:val="1"/>
      <w:numFmt w:val="bullet"/>
      <w:lvlText w:val=""/>
      <w:lvlJc w:val="left"/>
      <w:pPr>
        <w:tabs>
          <w:tab w:val="num" w:pos="6480"/>
        </w:tabs>
        <w:ind w:left="6480" w:hanging="360"/>
      </w:pPr>
      <w:rPr>
        <w:rFonts w:ascii="Wingdings 2" w:hAnsi="Wingdings 2" w:hint="default"/>
      </w:rPr>
    </w:lvl>
  </w:abstractNum>
  <w:abstractNum w:abstractNumId="107">
    <w:nsid w:val="48702C35"/>
    <w:multiLevelType w:val="hybridMultilevel"/>
    <w:tmpl w:val="71122346"/>
    <w:lvl w:ilvl="0" w:tplc="409AC668">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08">
    <w:nsid w:val="490474D6"/>
    <w:multiLevelType w:val="hybridMultilevel"/>
    <w:tmpl w:val="D8860D62"/>
    <w:lvl w:ilvl="0" w:tplc="ACEEBD82">
      <w:start w:val="1"/>
      <w:numFmt w:val="decimal"/>
      <w:lvlText w:val="2.%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C63464E"/>
    <w:multiLevelType w:val="hybridMultilevel"/>
    <w:tmpl w:val="51361A92"/>
    <w:lvl w:ilvl="0" w:tplc="0402000F">
      <w:start w:val="1"/>
      <w:numFmt w:val="decimal"/>
      <w:lvlText w:val="6.%1."/>
      <w:lvlJc w:val="left"/>
      <w:pPr>
        <w:ind w:left="81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0">
    <w:nsid w:val="4C687A87"/>
    <w:multiLevelType w:val="hybridMultilevel"/>
    <w:tmpl w:val="CD64266A"/>
    <w:lvl w:ilvl="0" w:tplc="897A7896">
      <w:start w:val="1"/>
      <w:numFmt w:val="decimal"/>
      <w:lvlText w:val="%1."/>
      <w:lvlJc w:val="left"/>
      <w:pPr>
        <w:ind w:left="720" w:hanging="360"/>
      </w:pPr>
      <w:rPr>
        <w:rFonts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11">
    <w:nsid w:val="4DE754E7"/>
    <w:multiLevelType w:val="hybridMultilevel"/>
    <w:tmpl w:val="E27C2CDE"/>
    <w:lvl w:ilvl="0" w:tplc="010C7C46">
      <w:start w:val="1"/>
      <w:numFmt w:val="bullet"/>
      <w:lvlText w:val="▫"/>
      <w:lvlJc w:val="left"/>
      <w:pPr>
        <w:ind w:left="720" w:hanging="360"/>
      </w:pPr>
      <w:rPr>
        <w:rFonts w:ascii="Courier New" w:hAnsi="Courier New" w:hint="default"/>
        <w:color w:val="507396"/>
        <w:sz w:val="28"/>
        <w:u w:color="0070C0"/>
      </w:rPr>
    </w:lvl>
    <w:lvl w:ilvl="1" w:tplc="CDD2A9FA">
      <w:start w:val="1"/>
      <w:numFmt w:val="bullet"/>
      <w:lvlText w:val="−"/>
      <w:lvlJc w:val="left"/>
      <w:pPr>
        <w:ind w:left="1440" w:hanging="360"/>
      </w:pPr>
      <w:rPr>
        <w:rFonts w:ascii="Times New Roman" w:hAnsi="Times New Roman" w:cs="Times New Roman" w:hint="default"/>
        <w:color w:val="auto"/>
        <w:sz w:val="28"/>
        <w:u w:color="0070C0"/>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2">
    <w:nsid w:val="4DEA5889"/>
    <w:multiLevelType w:val="hybridMultilevel"/>
    <w:tmpl w:val="ACE8D750"/>
    <w:lvl w:ilvl="0" w:tplc="04020001">
      <w:start w:val="1"/>
      <w:numFmt w:val="bullet"/>
      <w:lvlText w:val=""/>
      <w:lvlJc w:val="left"/>
      <w:pPr>
        <w:ind w:left="1856" w:hanging="360"/>
      </w:pPr>
      <w:rPr>
        <w:rFonts w:ascii="Symbol" w:hAnsi="Symbol" w:hint="default"/>
        <w:color w:val="507396"/>
        <w:sz w:val="1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113">
    <w:nsid w:val="4E5C67E4"/>
    <w:multiLevelType w:val="multilevel"/>
    <w:tmpl w:val="F460B0BC"/>
    <w:lvl w:ilvl="0">
      <w:start w:val="1"/>
      <w:numFmt w:val="decimal"/>
      <w:lvlText w:val="%1."/>
      <w:lvlJc w:val="left"/>
      <w:pPr>
        <w:ind w:left="720" w:hanging="360"/>
      </w:pPr>
      <w:rPr>
        <w:rFonts w:hint="default"/>
        <w:spacing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4EFB28DF"/>
    <w:multiLevelType w:val="hybridMultilevel"/>
    <w:tmpl w:val="426ED75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5">
    <w:nsid w:val="4F460753"/>
    <w:multiLevelType w:val="hybridMultilevel"/>
    <w:tmpl w:val="5FFEFF62"/>
    <w:lvl w:ilvl="0" w:tplc="04020001">
      <w:start w:val="1"/>
      <w:numFmt w:val="bullet"/>
      <w:lvlText w:val=""/>
      <w:lvlJc w:val="left"/>
      <w:pPr>
        <w:ind w:left="1856" w:hanging="360"/>
      </w:pPr>
      <w:rPr>
        <w:rFonts w:ascii="Symbol" w:hAnsi="Symbol"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116">
    <w:nsid w:val="4F6D3C1D"/>
    <w:multiLevelType w:val="hybridMultilevel"/>
    <w:tmpl w:val="E66ED062"/>
    <w:lvl w:ilvl="0" w:tplc="04020001">
      <w:start w:val="1"/>
      <w:numFmt w:val="decimal"/>
      <w:lvlText w:val="6.%1."/>
      <w:lvlJc w:val="left"/>
      <w:pPr>
        <w:ind w:left="819" w:hanging="360"/>
      </w:pPr>
      <w:rPr>
        <w:rFonts w:hint="default"/>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17">
    <w:nsid w:val="512543A5"/>
    <w:multiLevelType w:val="hybridMultilevel"/>
    <w:tmpl w:val="9B5A4EC0"/>
    <w:lvl w:ilvl="0" w:tplc="F5B26DA4">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18">
    <w:nsid w:val="515D1418"/>
    <w:multiLevelType w:val="hybridMultilevel"/>
    <w:tmpl w:val="44D28FFA"/>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119">
    <w:nsid w:val="51B6024C"/>
    <w:multiLevelType w:val="hybridMultilevel"/>
    <w:tmpl w:val="ABC41EFC"/>
    <w:lvl w:ilvl="0" w:tplc="04020001">
      <w:start w:val="1"/>
      <w:numFmt w:val="bullet"/>
      <w:lvlText w:val=""/>
      <w:lvlJc w:val="left"/>
      <w:pPr>
        <w:tabs>
          <w:tab w:val="num" w:pos="720"/>
        </w:tabs>
        <w:ind w:left="720" w:hanging="360"/>
      </w:pPr>
      <w:rPr>
        <w:rFonts w:ascii="Symbol" w:hAnsi="Symbol" w:hint="default"/>
        <w:spacing w:val="20"/>
      </w:rPr>
    </w:lvl>
    <w:lvl w:ilvl="1" w:tplc="04020003">
      <w:start w:val="1"/>
      <w:numFmt w:val="bullet"/>
      <w:lvlText w:val="o"/>
      <w:lvlJc w:val="left"/>
      <w:pPr>
        <w:tabs>
          <w:tab w:val="num" w:pos="-180"/>
        </w:tabs>
        <w:ind w:left="-180" w:hanging="360"/>
      </w:pPr>
      <w:rPr>
        <w:rFonts w:ascii="Courier New" w:hAnsi="Courier New" w:hint="default"/>
      </w:rPr>
    </w:lvl>
    <w:lvl w:ilvl="2" w:tplc="04020005">
      <w:start w:val="1"/>
      <w:numFmt w:val="bullet"/>
      <w:lvlText w:val=""/>
      <w:lvlJc w:val="left"/>
      <w:pPr>
        <w:tabs>
          <w:tab w:val="num" w:pos="540"/>
        </w:tabs>
        <w:ind w:left="540" w:hanging="360"/>
      </w:pPr>
      <w:rPr>
        <w:rFonts w:ascii="Wingdings" w:hAnsi="Wingdings" w:hint="default"/>
      </w:rPr>
    </w:lvl>
    <w:lvl w:ilvl="3" w:tplc="04020001">
      <w:start w:val="1"/>
      <w:numFmt w:val="bullet"/>
      <w:lvlText w:val=""/>
      <w:lvlJc w:val="left"/>
      <w:pPr>
        <w:tabs>
          <w:tab w:val="num" w:pos="1260"/>
        </w:tabs>
        <w:ind w:left="1260" w:hanging="360"/>
      </w:pPr>
      <w:rPr>
        <w:rFonts w:ascii="Symbol" w:hAnsi="Symbol" w:hint="default"/>
      </w:rPr>
    </w:lvl>
    <w:lvl w:ilvl="4" w:tplc="04020003">
      <w:start w:val="1"/>
      <w:numFmt w:val="bullet"/>
      <w:lvlText w:val="o"/>
      <w:lvlJc w:val="left"/>
      <w:pPr>
        <w:tabs>
          <w:tab w:val="num" w:pos="1980"/>
        </w:tabs>
        <w:ind w:left="1980" w:hanging="360"/>
      </w:pPr>
      <w:rPr>
        <w:rFonts w:ascii="Courier New" w:hAnsi="Courier New" w:hint="default"/>
      </w:rPr>
    </w:lvl>
    <w:lvl w:ilvl="5" w:tplc="04020005">
      <w:numFmt w:val="bullet"/>
      <w:lvlText w:val="-"/>
      <w:lvlJc w:val="left"/>
      <w:pPr>
        <w:ind w:left="3060" w:hanging="720"/>
      </w:pPr>
      <w:rPr>
        <w:rFonts w:ascii="Times New Roman" w:eastAsia="Times New Roman" w:hAnsi="Times New Roman" w:hint="default"/>
      </w:rPr>
    </w:lvl>
    <w:lvl w:ilvl="6" w:tplc="04020001" w:tentative="1">
      <w:start w:val="1"/>
      <w:numFmt w:val="bullet"/>
      <w:lvlText w:val=""/>
      <w:lvlJc w:val="left"/>
      <w:pPr>
        <w:tabs>
          <w:tab w:val="num" w:pos="3420"/>
        </w:tabs>
        <w:ind w:left="3420" w:hanging="360"/>
      </w:pPr>
      <w:rPr>
        <w:rFonts w:ascii="Symbol" w:hAnsi="Symbol" w:hint="default"/>
      </w:rPr>
    </w:lvl>
    <w:lvl w:ilvl="7" w:tplc="04020003" w:tentative="1">
      <w:start w:val="1"/>
      <w:numFmt w:val="bullet"/>
      <w:lvlText w:val="o"/>
      <w:lvlJc w:val="left"/>
      <w:pPr>
        <w:tabs>
          <w:tab w:val="num" w:pos="4140"/>
        </w:tabs>
        <w:ind w:left="4140" w:hanging="360"/>
      </w:pPr>
      <w:rPr>
        <w:rFonts w:ascii="Courier New" w:hAnsi="Courier New" w:hint="default"/>
      </w:rPr>
    </w:lvl>
    <w:lvl w:ilvl="8" w:tplc="04020005" w:tentative="1">
      <w:start w:val="1"/>
      <w:numFmt w:val="bullet"/>
      <w:lvlText w:val=""/>
      <w:lvlJc w:val="left"/>
      <w:pPr>
        <w:tabs>
          <w:tab w:val="num" w:pos="4860"/>
        </w:tabs>
        <w:ind w:left="4860" w:hanging="360"/>
      </w:pPr>
      <w:rPr>
        <w:rFonts w:ascii="Wingdings" w:hAnsi="Wingdings" w:hint="default"/>
      </w:rPr>
    </w:lvl>
  </w:abstractNum>
  <w:abstractNum w:abstractNumId="120">
    <w:nsid w:val="51EE4B1F"/>
    <w:multiLevelType w:val="hybridMultilevel"/>
    <w:tmpl w:val="665C3E24"/>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1">
    <w:nsid w:val="52763A62"/>
    <w:multiLevelType w:val="hybridMultilevel"/>
    <w:tmpl w:val="DB3AE0DC"/>
    <w:lvl w:ilvl="0" w:tplc="51988754">
      <w:start w:val="1"/>
      <w:numFmt w:val="decimal"/>
      <w:lvlText w:val="2.%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22">
    <w:nsid w:val="531F0C0D"/>
    <w:multiLevelType w:val="hybridMultilevel"/>
    <w:tmpl w:val="038088E2"/>
    <w:lvl w:ilvl="0" w:tplc="04020001">
      <w:start w:val="1"/>
      <w:numFmt w:val="bullet"/>
      <w:lvlText w:val=""/>
      <w:lvlJc w:val="left"/>
      <w:pPr>
        <w:ind w:left="720" w:hanging="360"/>
      </w:pPr>
      <w:rPr>
        <w:rFonts w:ascii="Symbol" w:hAnsi="Symbol" w:hint="default"/>
        <w:spacing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3">
    <w:nsid w:val="53687A53"/>
    <w:multiLevelType w:val="hybridMultilevel"/>
    <w:tmpl w:val="B24C9DEE"/>
    <w:lvl w:ilvl="0" w:tplc="04020001">
      <w:start w:val="1"/>
      <w:numFmt w:val="bullet"/>
      <w:lvlText w:val="▫"/>
      <w:lvlJc w:val="left"/>
      <w:pPr>
        <w:ind w:left="1080" w:hanging="360"/>
      </w:pPr>
      <w:rPr>
        <w:rFonts w:ascii="Courier New" w:hAnsi="Courier New" w:hint="default"/>
        <w:color w:val="507396"/>
        <w:sz w:val="28"/>
        <w:u w:color="0070C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24">
    <w:nsid w:val="53F40313"/>
    <w:multiLevelType w:val="hybridMultilevel"/>
    <w:tmpl w:val="6E8430A2"/>
    <w:lvl w:ilvl="0" w:tplc="3B0C83C0">
      <w:start w:val="1"/>
      <w:numFmt w:val="decimal"/>
      <w:lvlText w:val="3.%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4D12EBA"/>
    <w:multiLevelType w:val="hybridMultilevel"/>
    <w:tmpl w:val="782CBEFA"/>
    <w:lvl w:ilvl="0" w:tplc="010C7C46">
      <w:start w:val="1"/>
      <w:numFmt w:val="bullet"/>
      <w:lvlText w:val=""/>
      <w:lvlJc w:val="left"/>
      <w:pPr>
        <w:tabs>
          <w:tab w:val="num" w:pos="720"/>
        </w:tabs>
        <w:ind w:left="720" w:hanging="360"/>
      </w:pPr>
      <w:rPr>
        <w:rFonts w:ascii="Wingdings 2" w:hAnsi="Wingdings 2"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2" w:hAnsi="Wingdings 2" w:hint="default"/>
      </w:rPr>
    </w:lvl>
    <w:lvl w:ilvl="3" w:tplc="04020001">
      <w:start w:val="1"/>
      <w:numFmt w:val="bullet"/>
      <w:lvlText w:val=""/>
      <w:lvlJc w:val="left"/>
      <w:pPr>
        <w:tabs>
          <w:tab w:val="num" w:pos="2880"/>
        </w:tabs>
        <w:ind w:left="2880" w:hanging="360"/>
      </w:pPr>
      <w:rPr>
        <w:rFonts w:ascii="Wingdings 2" w:hAnsi="Wingdings 2" w:hint="default"/>
      </w:rPr>
    </w:lvl>
    <w:lvl w:ilvl="4" w:tplc="04020003">
      <w:start w:val="1"/>
      <w:numFmt w:val="bullet"/>
      <w:lvlText w:val=""/>
      <w:lvlJc w:val="left"/>
      <w:pPr>
        <w:tabs>
          <w:tab w:val="num" w:pos="3600"/>
        </w:tabs>
        <w:ind w:left="3600" w:hanging="360"/>
      </w:pPr>
      <w:rPr>
        <w:rFonts w:ascii="Wingdings 2" w:hAnsi="Wingdings 2" w:hint="default"/>
      </w:rPr>
    </w:lvl>
    <w:lvl w:ilvl="5" w:tplc="04020005">
      <w:start w:val="1"/>
      <w:numFmt w:val="bullet"/>
      <w:lvlText w:val=""/>
      <w:lvlJc w:val="left"/>
      <w:pPr>
        <w:tabs>
          <w:tab w:val="num" w:pos="4320"/>
        </w:tabs>
        <w:ind w:left="4320" w:hanging="360"/>
      </w:pPr>
      <w:rPr>
        <w:rFonts w:ascii="Wingdings 2" w:hAnsi="Wingdings 2" w:hint="default"/>
      </w:rPr>
    </w:lvl>
    <w:lvl w:ilvl="6" w:tplc="04020001">
      <w:start w:val="1"/>
      <w:numFmt w:val="bullet"/>
      <w:lvlText w:val=""/>
      <w:lvlJc w:val="left"/>
      <w:pPr>
        <w:tabs>
          <w:tab w:val="num" w:pos="5040"/>
        </w:tabs>
        <w:ind w:left="5040" w:hanging="360"/>
      </w:pPr>
      <w:rPr>
        <w:rFonts w:ascii="Wingdings 2" w:hAnsi="Wingdings 2" w:hint="default"/>
      </w:rPr>
    </w:lvl>
    <w:lvl w:ilvl="7" w:tplc="04020003">
      <w:start w:val="1"/>
      <w:numFmt w:val="bullet"/>
      <w:lvlText w:val=""/>
      <w:lvlJc w:val="left"/>
      <w:pPr>
        <w:tabs>
          <w:tab w:val="num" w:pos="5760"/>
        </w:tabs>
        <w:ind w:left="5760" w:hanging="360"/>
      </w:pPr>
      <w:rPr>
        <w:rFonts w:ascii="Wingdings 2" w:hAnsi="Wingdings 2" w:hint="default"/>
      </w:rPr>
    </w:lvl>
    <w:lvl w:ilvl="8" w:tplc="04020005">
      <w:start w:val="1"/>
      <w:numFmt w:val="bullet"/>
      <w:lvlText w:val=""/>
      <w:lvlJc w:val="left"/>
      <w:pPr>
        <w:tabs>
          <w:tab w:val="num" w:pos="6480"/>
        </w:tabs>
        <w:ind w:left="6480" w:hanging="360"/>
      </w:pPr>
      <w:rPr>
        <w:rFonts w:ascii="Wingdings 2" w:hAnsi="Wingdings 2" w:hint="default"/>
      </w:rPr>
    </w:lvl>
  </w:abstractNum>
  <w:abstractNum w:abstractNumId="126">
    <w:nsid w:val="550E31E8"/>
    <w:multiLevelType w:val="hybridMultilevel"/>
    <w:tmpl w:val="11A43C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6861DE5"/>
    <w:multiLevelType w:val="hybridMultilevel"/>
    <w:tmpl w:val="3938A17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8">
    <w:nsid w:val="597A7663"/>
    <w:multiLevelType w:val="hybridMultilevel"/>
    <w:tmpl w:val="0EAAD378"/>
    <w:lvl w:ilvl="0" w:tplc="04020001">
      <w:start w:val="1"/>
      <w:numFmt w:val="decimal"/>
      <w:lvlText w:val="%1."/>
      <w:lvlJc w:val="left"/>
      <w:pPr>
        <w:ind w:left="823" w:hanging="360"/>
      </w:pPr>
    </w:lvl>
    <w:lvl w:ilvl="1" w:tplc="04020003" w:tentative="1">
      <w:start w:val="1"/>
      <w:numFmt w:val="lowerLetter"/>
      <w:lvlText w:val="%2."/>
      <w:lvlJc w:val="left"/>
      <w:pPr>
        <w:ind w:left="1543" w:hanging="360"/>
      </w:pPr>
    </w:lvl>
    <w:lvl w:ilvl="2" w:tplc="04020005" w:tentative="1">
      <w:start w:val="1"/>
      <w:numFmt w:val="lowerRoman"/>
      <w:lvlText w:val="%3."/>
      <w:lvlJc w:val="right"/>
      <w:pPr>
        <w:ind w:left="2263" w:hanging="180"/>
      </w:pPr>
    </w:lvl>
    <w:lvl w:ilvl="3" w:tplc="04020001" w:tentative="1">
      <w:start w:val="1"/>
      <w:numFmt w:val="decimal"/>
      <w:lvlText w:val="%4."/>
      <w:lvlJc w:val="left"/>
      <w:pPr>
        <w:ind w:left="2983" w:hanging="360"/>
      </w:pPr>
    </w:lvl>
    <w:lvl w:ilvl="4" w:tplc="04020003" w:tentative="1">
      <w:start w:val="1"/>
      <w:numFmt w:val="lowerLetter"/>
      <w:lvlText w:val="%5."/>
      <w:lvlJc w:val="left"/>
      <w:pPr>
        <w:ind w:left="3703" w:hanging="360"/>
      </w:pPr>
    </w:lvl>
    <w:lvl w:ilvl="5" w:tplc="04020005" w:tentative="1">
      <w:start w:val="1"/>
      <w:numFmt w:val="lowerRoman"/>
      <w:lvlText w:val="%6."/>
      <w:lvlJc w:val="right"/>
      <w:pPr>
        <w:ind w:left="4423" w:hanging="180"/>
      </w:pPr>
    </w:lvl>
    <w:lvl w:ilvl="6" w:tplc="04020001" w:tentative="1">
      <w:start w:val="1"/>
      <w:numFmt w:val="decimal"/>
      <w:lvlText w:val="%7."/>
      <w:lvlJc w:val="left"/>
      <w:pPr>
        <w:ind w:left="5143" w:hanging="360"/>
      </w:pPr>
    </w:lvl>
    <w:lvl w:ilvl="7" w:tplc="04020003" w:tentative="1">
      <w:start w:val="1"/>
      <w:numFmt w:val="lowerLetter"/>
      <w:lvlText w:val="%8."/>
      <w:lvlJc w:val="left"/>
      <w:pPr>
        <w:ind w:left="5863" w:hanging="360"/>
      </w:pPr>
    </w:lvl>
    <w:lvl w:ilvl="8" w:tplc="04020005" w:tentative="1">
      <w:start w:val="1"/>
      <w:numFmt w:val="lowerRoman"/>
      <w:lvlText w:val="%9."/>
      <w:lvlJc w:val="right"/>
      <w:pPr>
        <w:ind w:left="6583" w:hanging="180"/>
      </w:pPr>
    </w:lvl>
  </w:abstractNum>
  <w:abstractNum w:abstractNumId="129">
    <w:nsid w:val="59FD7BE9"/>
    <w:multiLevelType w:val="hybridMultilevel"/>
    <w:tmpl w:val="543C19A0"/>
    <w:lvl w:ilvl="0" w:tplc="04020001">
      <w:start w:val="1"/>
      <w:numFmt w:val="decimal"/>
      <w:lvlText w:val="4.%1."/>
      <w:lvlJc w:val="left"/>
      <w:pPr>
        <w:ind w:left="819" w:hanging="360"/>
      </w:pPr>
      <w:rPr>
        <w:rFonts w:hint="default"/>
      </w:rPr>
    </w:lvl>
    <w:lvl w:ilvl="1" w:tplc="04020003" w:tentative="1">
      <w:start w:val="1"/>
      <w:numFmt w:val="lowerLetter"/>
      <w:lvlText w:val="%2."/>
      <w:lvlJc w:val="left"/>
      <w:pPr>
        <w:ind w:left="1539" w:hanging="360"/>
      </w:pPr>
    </w:lvl>
    <w:lvl w:ilvl="2" w:tplc="04020005" w:tentative="1">
      <w:start w:val="1"/>
      <w:numFmt w:val="lowerRoman"/>
      <w:lvlText w:val="%3."/>
      <w:lvlJc w:val="right"/>
      <w:pPr>
        <w:ind w:left="2259" w:hanging="180"/>
      </w:pPr>
    </w:lvl>
    <w:lvl w:ilvl="3" w:tplc="04020001" w:tentative="1">
      <w:start w:val="1"/>
      <w:numFmt w:val="decimal"/>
      <w:lvlText w:val="%4."/>
      <w:lvlJc w:val="left"/>
      <w:pPr>
        <w:ind w:left="2979" w:hanging="360"/>
      </w:pPr>
    </w:lvl>
    <w:lvl w:ilvl="4" w:tplc="04020003" w:tentative="1">
      <w:start w:val="1"/>
      <w:numFmt w:val="lowerLetter"/>
      <w:lvlText w:val="%5."/>
      <w:lvlJc w:val="left"/>
      <w:pPr>
        <w:ind w:left="3699" w:hanging="360"/>
      </w:pPr>
    </w:lvl>
    <w:lvl w:ilvl="5" w:tplc="04020005" w:tentative="1">
      <w:start w:val="1"/>
      <w:numFmt w:val="lowerRoman"/>
      <w:lvlText w:val="%6."/>
      <w:lvlJc w:val="right"/>
      <w:pPr>
        <w:ind w:left="4419" w:hanging="180"/>
      </w:pPr>
    </w:lvl>
    <w:lvl w:ilvl="6" w:tplc="04020001" w:tentative="1">
      <w:start w:val="1"/>
      <w:numFmt w:val="decimal"/>
      <w:lvlText w:val="%7."/>
      <w:lvlJc w:val="left"/>
      <w:pPr>
        <w:ind w:left="5139" w:hanging="360"/>
      </w:pPr>
    </w:lvl>
    <w:lvl w:ilvl="7" w:tplc="04020003" w:tentative="1">
      <w:start w:val="1"/>
      <w:numFmt w:val="lowerLetter"/>
      <w:lvlText w:val="%8."/>
      <w:lvlJc w:val="left"/>
      <w:pPr>
        <w:ind w:left="5859" w:hanging="360"/>
      </w:pPr>
    </w:lvl>
    <w:lvl w:ilvl="8" w:tplc="04020005" w:tentative="1">
      <w:start w:val="1"/>
      <w:numFmt w:val="lowerRoman"/>
      <w:lvlText w:val="%9."/>
      <w:lvlJc w:val="right"/>
      <w:pPr>
        <w:ind w:left="6579" w:hanging="180"/>
      </w:pPr>
    </w:lvl>
  </w:abstractNum>
  <w:abstractNum w:abstractNumId="130">
    <w:nsid w:val="5A2D2675"/>
    <w:multiLevelType w:val="hybridMultilevel"/>
    <w:tmpl w:val="3AF055BA"/>
    <w:lvl w:ilvl="0" w:tplc="04090001">
      <w:start w:val="1"/>
      <w:numFmt w:val="bullet"/>
      <w:lvlText w:val=""/>
      <w:lvlJc w:val="left"/>
      <w:pPr>
        <w:tabs>
          <w:tab w:val="num" w:pos="2340"/>
        </w:tabs>
        <w:ind w:left="2340" w:hanging="360"/>
      </w:pPr>
      <w:rPr>
        <w:rFonts w:ascii="Symbol" w:hAnsi="Symbol"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numFmt w:val="bullet"/>
      <w:lvlText w:val="•"/>
      <w:lvlJc w:val="left"/>
      <w:pPr>
        <w:ind w:left="4680" w:hanging="720"/>
      </w:pPr>
      <w:rPr>
        <w:rFonts w:ascii="Verdana" w:eastAsia="Times New Roman" w:hAnsi="Verdana"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31">
    <w:nsid w:val="5B047178"/>
    <w:multiLevelType w:val="hybridMultilevel"/>
    <w:tmpl w:val="B4F8193E"/>
    <w:lvl w:ilvl="0" w:tplc="1B9A326C">
      <w:start w:val="1"/>
      <w:numFmt w:val="bullet"/>
      <w:lvlText w:val=""/>
      <w:lvlJc w:val="left"/>
      <w:pPr>
        <w:ind w:left="720" w:hanging="360"/>
      </w:pPr>
      <w:rPr>
        <w:rFonts w:ascii="Symbol" w:hAnsi="Symbol" w:hint="default"/>
        <w:spacing w:val="20"/>
      </w:rPr>
    </w:lvl>
    <w:lvl w:ilvl="1" w:tplc="04020019" w:tentative="1">
      <w:start w:val="1"/>
      <w:numFmt w:val="bullet"/>
      <w:lvlText w:val="o"/>
      <w:lvlJc w:val="left"/>
      <w:pPr>
        <w:ind w:left="1440" w:hanging="360"/>
      </w:pPr>
      <w:rPr>
        <w:rFonts w:ascii="Courier New" w:hAnsi="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32">
    <w:nsid w:val="5BFD49F5"/>
    <w:multiLevelType w:val="hybridMultilevel"/>
    <w:tmpl w:val="24542A1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3">
    <w:nsid w:val="5BFE5F77"/>
    <w:multiLevelType w:val="hybridMultilevel"/>
    <w:tmpl w:val="28360F12"/>
    <w:lvl w:ilvl="0" w:tplc="0402000F">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4">
    <w:nsid w:val="5C4F1BEB"/>
    <w:multiLevelType w:val="hybridMultilevel"/>
    <w:tmpl w:val="65DACAAA"/>
    <w:lvl w:ilvl="0" w:tplc="4A9E1AE2">
      <w:start w:val="1"/>
      <w:numFmt w:val="bullet"/>
      <w:lvlText w:val=""/>
      <w:lvlJc w:val="left"/>
      <w:pPr>
        <w:ind w:left="720" w:hanging="360"/>
      </w:pPr>
      <w:rPr>
        <w:rFonts w:ascii="Symbol" w:hAnsi="Symbol" w:hint="default"/>
        <w:spacing w:val="20"/>
      </w:rPr>
    </w:lvl>
    <w:lvl w:ilvl="1" w:tplc="CB6A4CD6" w:tentative="1">
      <w:start w:val="1"/>
      <w:numFmt w:val="bullet"/>
      <w:lvlText w:val="o"/>
      <w:lvlJc w:val="left"/>
      <w:pPr>
        <w:ind w:left="1440" w:hanging="360"/>
      </w:pPr>
      <w:rPr>
        <w:rFonts w:ascii="Courier New" w:hAnsi="Courier New" w:hint="default"/>
      </w:rPr>
    </w:lvl>
    <w:lvl w:ilvl="2" w:tplc="01402BA0" w:tentative="1">
      <w:start w:val="1"/>
      <w:numFmt w:val="bullet"/>
      <w:lvlText w:val=""/>
      <w:lvlJc w:val="left"/>
      <w:pPr>
        <w:ind w:left="2160" w:hanging="360"/>
      </w:pPr>
      <w:rPr>
        <w:rFonts w:ascii="Wingdings" w:hAnsi="Wingdings" w:hint="default"/>
      </w:rPr>
    </w:lvl>
    <w:lvl w:ilvl="3" w:tplc="03FE80F0" w:tentative="1">
      <w:start w:val="1"/>
      <w:numFmt w:val="bullet"/>
      <w:lvlText w:val=""/>
      <w:lvlJc w:val="left"/>
      <w:pPr>
        <w:ind w:left="2880" w:hanging="360"/>
      </w:pPr>
      <w:rPr>
        <w:rFonts w:ascii="Symbol" w:hAnsi="Symbol" w:hint="default"/>
      </w:rPr>
    </w:lvl>
    <w:lvl w:ilvl="4" w:tplc="F8E05BB2" w:tentative="1">
      <w:start w:val="1"/>
      <w:numFmt w:val="bullet"/>
      <w:lvlText w:val="o"/>
      <w:lvlJc w:val="left"/>
      <w:pPr>
        <w:ind w:left="3600" w:hanging="360"/>
      </w:pPr>
      <w:rPr>
        <w:rFonts w:ascii="Courier New" w:hAnsi="Courier New" w:hint="default"/>
      </w:rPr>
    </w:lvl>
    <w:lvl w:ilvl="5" w:tplc="4F0C0714" w:tentative="1">
      <w:start w:val="1"/>
      <w:numFmt w:val="bullet"/>
      <w:lvlText w:val=""/>
      <w:lvlJc w:val="left"/>
      <w:pPr>
        <w:ind w:left="4320" w:hanging="360"/>
      </w:pPr>
      <w:rPr>
        <w:rFonts w:ascii="Wingdings" w:hAnsi="Wingdings" w:hint="default"/>
      </w:rPr>
    </w:lvl>
    <w:lvl w:ilvl="6" w:tplc="DE7E1144" w:tentative="1">
      <w:start w:val="1"/>
      <w:numFmt w:val="bullet"/>
      <w:lvlText w:val=""/>
      <w:lvlJc w:val="left"/>
      <w:pPr>
        <w:ind w:left="5040" w:hanging="360"/>
      </w:pPr>
      <w:rPr>
        <w:rFonts w:ascii="Symbol" w:hAnsi="Symbol" w:hint="default"/>
      </w:rPr>
    </w:lvl>
    <w:lvl w:ilvl="7" w:tplc="E446CCDA" w:tentative="1">
      <w:start w:val="1"/>
      <w:numFmt w:val="bullet"/>
      <w:lvlText w:val="o"/>
      <w:lvlJc w:val="left"/>
      <w:pPr>
        <w:ind w:left="5760" w:hanging="360"/>
      </w:pPr>
      <w:rPr>
        <w:rFonts w:ascii="Courier New" w:hAnsi="Courier New" w:hint="default"/>
      </w:rPr>
    </w:lvl>
    <w:lvl w:ilvl="8" w:tplc="3ACC0820" w:tentative="1">
      <w:start w:val="1"/>
      <w:numFmt w:val="bullet"/>
      <w:lvlText w:val=""/>
      <w:lvlJc w:val="left"/>
      <w:pPr>
        <w:ind w:left="6480" w:hanging="360"/>
      </w:pPr>
      <w:rPr>
        <w:rFonts w:ascii="Wingdings" w:hAnsi="Wingdings" w:hint="default"/>
      </w:rPr>
    </w:lvl>
  </w:abstractNum>
  <w:abstractNum w:abstractNumId="135">
    <w:nsid w:val="5CD92C7B"/>
    <w:multiLevelType w:val="hybridMultilevel"/>
    <w:tmpl w:val="4EFC95B2"/>
    <w:lvl w:ilvl="0" w:tplc="1B9A326C">
      <w:start w:val="1"/>
      <w:numFmt w:val="bullet"/>
      <w:lvlText w:val=""/>
      <w:lvlJc w:val="left"/>
      <w:pPr>
        <w:ind w:left="1080" w:hanging="360"/>
      </w:pPr>
      <w:rPr>
        <w:rFonts w:ascii="Symbol" w:hAnsi="Symbol" w:hint="default"/>
      </w:rPr>
    </w:lvl>
    <w:lvl w:ilvl="1" w:tplc="04020019" w:tentative="1">
      <w:start w:val="1"/>
      <w:numFmt w:val="bullet"/>
      <w:lvlText w:val="o"/>
      <w:lvlJc w:val="left"/>
      <w:pPr>
        <w:ind w:left="1800" w:hanging="360"/>
      </w:pPr>
      <w:rPr>
        <w:rFonts w:ascii="Courier New" w:hAnsi="Courier New" w:cs="Courier New" w:hint="default"/>
      </w:rPr>
    </w:lvl>
    <w:lvl w:ilvl="2" w:tplc="0402001B" w:tentative="1">
      <w:start w:val="1"/>
      <w:numFmt w:val="bullet"/>
      <w:lvlText w:val=""/>
      <w:lvlJc w:val="left"/>
      <w:pPr>
        <w:ind w:left="2520" w:hanging="360"/>
      </w:pPr>
      <w:rPr>
        <w:rFonts w:ascii="Wingdings" w:hAnsi="Wingdings" w:hint="default"/>
      </w:rPr>
    </w:lvl>
    <w:lvl w:ilvl="3" w:tplc="0402000F" w:tentative="1">
      <w:start w:val="1"/>
      <w:numFmt w:val="bullet"/>
      <w:lvlText w:val=""/>
      <w:lvlJc w:val="left"/>
      <w:pPr>
        <w:ind w:left="3240" w:hanging="360"/>
      </w:pPr>
      <w:rPr>
        <w:rFonts w:ascii="Symbol" w:hAnsi="Symbol" w:hint="default"/>
      </w:rPr>
    </w:lvl>
    <w:lvl w:ilvl="4" w:tplc="04020019" w:tentative="1">
      <w:start w:val="1"/>
      <w:numFmt w:val="bullet"/>
      <w:lvlText w:val="o"/>
      <w:lvlJc w:val="left"/>
      <w:pPr>
        <w:ind w:left="3960" w:hanging="360"/>
      </w:pPr>
      <w:rPr>
        <w:rFonts w:ascii="Courier New" w:hAnsi="Courier New" w:cs="Courier New" w:hint="default"/>
      </w:rPr>
    </w:lvl>
    <w:lvl w:ilvl="5" w:tplc="0402001B" w:tentative="1">
      <w:start w:val="1"/>
      <w:numFmt w:val="bullet"/>
      <w:lvlText w:val=""/>
      <w:lvlJc w:val="left"/>
      <w:pPr>
        <w:ind w:left="4680" w:hanging="360"/>
      </w:pPr>
      <w:rPr>
        <w:rFonts w:ascii="Wingdings" w:hAnsi="Wingdings" w:hint="default"/>
      </w:rPr>
    </w:lvl>
    <w:lvl w:ilvl="6" w:tplc="0402000F" w:tentative="1">
      <w:start w:val="1"/>
      <w:numFmt w:val="bullet"/>
      <w:lvlText w:val=""/>
      <w:lvlJc w:val="left"/>
      <w:pPr>
        <w:ind w:left="5400" w:hanging="360"/>
      </w:pPr>
      <w:rPr>
        <w:rFonts w:ascii="Symbol" w:hAnsi="Symbol" w:hint="default"/>
      </w:rPr>
    </w:lvl>
    <w:lvl w:ilvl="7" w:tplc="04020019" w:tentative="1">
      <w:start w:val="1"/>
      <w:numFmt w:val="bullet"/>
      <w:lvlText w:val="o"/>
      <w:lvlJc w:val="left"/>
      <w:pPr>
        <w:ind w:left="6120" w:hanging="360"/>
      </w:pPr>
      <w:rPr>
        <w:rFonts w:ascii="Courier New" w:hAnsi="Courier New" w:cs="Courier New" w:hint="default"/>
      </w:rPr>
    </w:lvl>
    <w:lvl w:ilvl="8" w:tplc="0402001B" w:tentative="1">
      <w:start w:val="1"/>
      <w:numFmt w:val="bullet"/>
      <w:lvlText w:val=""/>
      <w:lvlJc w:val="left"/>
      <w:pPr>
        <w:ind w:left="6840" w:hanging="360"/>
      </w:pPr>
      <w:rPr>
        <w:rFonts w:ascii="Wingdings" w:hAnsi="Wingdings" w:hint="default"/>
      </w:rPr>
    </w:lvl>
  </w:abstractNum>
  <w:abstractNum w:abstractNumId="136">
    <w:nsid w:val="60666DFE"/>
    <w:multiLevelType w:val="hybridMultilevel"/>
    <w:tmpl w:val="FCE6B8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7">
    <w:nsid w:val="609C110D"/>
    <w:multiLevelType w:val="hybridMultilevel"/>
    <w:tmpl w:val="B166472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8">
    <w:nsid w:val="60F72DCA"/>
    <w:multiLevelType w:val="hybridMultilevel"/>
    <w:tmpl w:val="B71C2290"/>
    <w:lvl w:ilvl="0" w:tplc="08090001">
      <w:start w:val="1"/>
      <w:numFmt w:val="decimal"/>
      <w:lvlText w:val="%1."/>
      <w:lvlJc w:val="left"/>
      <w:pPr>
        <w:ind w:left="862" w:hanging="360"/>
      </w:pPr>
    </w:lvl>
    <w:lvl w:ilvl="1" w:tplc="08090003" w:tentative="1">
      <w:start w:val="1"/>
      <w:numFmt w:val="lowerLetter"/>
      <w:lvlText w:val="%2."/>
      <w:lvlJc w:val="left"/>
      <w:pPr>
        <w:ind w:left="1582" w:hanging="360"/>
      </w:pPr>
    </w:lvl>
    <w:lvl w:ilvl="2" w:tplc="08090005" w:tentative="1">
      <w:start w:val="1"/>
      <w:numFmt w:val="lowerRoman"/>
      <w:lvlText w:val="%3."/>
      <w:lvlJc w:val="right"/>
      <w:pPr>
        <w:ind w:left="2302" w:hanging="180"/>
      </w:pPr>
    </w:lvl>
    <w:lvl w:ilvl="3" w:tplc="08090001" w:tentative="1">
      <w:start w:val="1"/>
      <w:numFmt w:val="decimal"/>
      <w:lvlText w:val="%4."/>
      <w:lvlJc w:val="left"/>
      <w:pPr>
        <w:ind w:left="3022" w:hanging="360"/>
      </w:pPr>
    </w:lvl>
    <w:lvl w:ilvl="4" w:tplc="08090003" w:tentative="1">
      <w:start w:val="1"/>
      <w:numFmt w:val="lowerLetter"/>
      <w:lvlText w:val="%5."/>
      <w:lvlJc w:val="left"/>
      <w:pPr>
        <w:ind w:left="3742" w:hanging="360"/>
      </w:pPr>
    </w:lvl>
    <w:lvl w:ilvl="5" w:tplc="08090005" w:tentative="1">
      <w:start w:val="1"/>
      <w:numFmt w:val="lowerRoman"/>
      <w:lvlText w:val="%6."/>
      <w:lvlJc w:val="right"/>
      <w:pPr>
        <w:ind w:left="4462" w:hanging="180"/>
      </w:pPr>
    </w:lvl>
    <w:lvl w:ilvl="6" w:tplc="08090001" w:tentative="1">
      <w:start w:val="1"/>
      <w:numFmt w:val="decimal"/>
      <w:lvlText w:val="%7."/>
      <w:lvlJc w:val="left"/>
      <w:pPr>
        <w:ind w:left="5182" w:hanging="360"/>
      </w:pPr>
    </w:lvl>
    <w:lvl w:ilvl="7" w:tplc="08090003" w:tentative="1">
      <w:start w:val="1"/>
      <w:numFmt w:val="lowerLetter"/>
      <w:lvlText w:val="%8."/>
      <w:lvlJc w:val="left"/>
      <w:pPr>
        <w:ind w:left="5902" w:hanging="360"/>
      </w:pPr>
    </w:lvl>
    <w:lvl w:ilvl="8" w:tplc="08090005" w:tentative="1">
      <w:start w:val="1"/>
      <w:numFmt w:val="lowerRoman"/>
      <w:lvlText w:val="%9."/>
      <w:lvlJc w:val="right"/>
      <w:pPr>
        <w:ind w:left="6622" w:hanging="180"/>
      </w:pPr>
    </w:lvl>
  </w:abstractNum>
  <w:abstractNum w:abstractNumId="139">
    <w:nsid w:val="616E776D"/>
    <w:multiLevelType w:val="hybridMultilevel"/>
    <w:tmpl w:val="AAE494C2"/>
    <w:lvl w:ilvl="0" w:tplc="E07207AE">
      <w:start w:val="1"/>
      <w:numFmt w:val="bullet"/>
      <w:lvlText w:val=""/>
      <w:lvlJc w:val="left"/>
      <w:pPr>
        <w:tabs>
          <w:tab w:val="num" w:pos="432"/>
        </w:tabs>
        <w:ind w:left="432" w:hanging="360"/>
      </w:pPr>
      <w:rPr>
        <w:rFonts w:ascii="Wingdings" w:hAnsi="Wingdings" w:hint="default"/>
      </w:rPr>
    </w:lvl>
    <w:lvl w:ilvl="1" w:tplc="04020019" w:tentative="1">
      <w:start w:val="1"/>
      <w:numFmt w:val="bullet"/>
      <w:lvlText w:val="o"/>
      <w:lvlJc w:val="left"/>
      <w:pPr>
        <w:tabs>
          <w:tab w:val="num" w:pos="1440"/>
        </w:tabs>
        <w:ind w:left="1440" w:hanging="360"/>
      </w:pPr>
      <w:rPr>
        <w:rFonts w:ascii="Courier New" w:hAnsi="Courier New" w:hint="default"/>
      </w:rPr>
    </w:lvl>
    <w:lvl w:ilvl="2" w:tplc="0402001B" w:tentative="1">
      <w:start w:val="1"/>
      <w:numFmt w:val="bullet"/>
      <w:lvlText w:val=""/>
      <w:lvlJc w:val="left"/>
      <w:pPr>
        <w:tabs>
          <w:tab w:val="num" w:pos="2160"/>
        </w:tabs>
        <w:ind w:left="2160" w:hanging="360"/>
      </w:pPr>
      <w:rPr>
        <w:rFonts w:ascii="Wingdings" w:hAnsi="Wingdings" w:hint="default"/>
      </w:rPr>
    </w:lvl>
    <w:lvl w:ilvl="3" w:tplc="0402000F" w:tentative="1">
      <w:start w:val="1"/>
      <w:numFmt w:val="bullet"/>
      <w:lvlText w:val=""/>
      <w:lvlJc w:val="left"/>
      <w:pPr>
        <w:tabs>
          <w:tab w:val="num" w:pos="2880"/>
        </w:tabs>
        <w:ind w:left="2880" w:hanging="360"/>
      </w:pPr>
      <w:rPr>
        <w:rFonts w:ascii="Symbol" w:hAnsi="Symbol" w:hint="default"/>
      </w:rPr>
    </w:lvl>
    <w:lvl w:ilvl="4" w:tplc="04020019" w:tentative="1">
      <w:start w:val="1"/>
      <w:numFmt w:val="bullet"/>
      <w:lvlText w:val="o"/>
      <w:lvlJc w:val="left"/>
      <w:pPr>
        <w:tabs>
          <w:tab w:val="num" w:pos="3600"/>
        </w:tabs>
        <w:ind w:left="3600" w:hanging="360"/>
      </w:pPr>
      <w:rPr>
        <w:rFonts w:ascii="Courier New" w:hAnsi="Courier New" w:hint="default"/>
      </w:rPr>
    </w:lvl>
    <w:lvl w:ilvl="5" w:tplc="0402001B" w:tentative="1">
      <w:start w:val="1"/>
      <w:numFmt w:val="bullet"/>
      <w:lvlText w:val=""/>
      <w:lvlJc w:val="left"/>
      <w:pPr>
        <w:tabs>
          <w:tab w:val="num" w:pos="4320"/>
        </w:tabs>
        <w:ind w:left="4320" w:hanging="360"/>
      </w:pPr>
      <w:rPr>
        <w:rFonts w:ascii="Wingdings" w:hAnsi="Wingdings" w:hint="default"/>
      </w:rPr>
    </w:lvl>
    <w:lvl w:ilvl="6" w:tplc="0402000F" w:tentative="1">
      <w:start w:val="1"/>
      <w:numFmt w:val="bullet"/>
      <w:lvlText w:val=""/>
      <w:lvlJc w:val="left"/>
      <w:pPr>
        <w:tabs>
          <w:tab w:val="num" w:pos="5040"/>
        </w:tabs>
        <w:ind w:left="5040" w:hanging="360"/>
      </w:pPr>
      <w:rPr>
        <w:rFonts w:ascii="Symbol" w:hAnsi="Symbol" w:hint="default"/>
      </w:rPr>
    </w:lvl>
    <w:lvl w:ilvl="7" w:tplc="04020019" w:tentative="1">
      <w:start w:val="1"/>
      <w:numFmt w:val="bullet"/>
      <w:lvlText w:val="o"/>
      <w:lvlJc w:val="left"/>
      <w:pPr>
        <w:tabs>
          <w:tab w:val="num" w:pos="5760"/>
        </w:tabs>
        <w:ind w:left="5760" w:hanging="360"/>
      </w:pPr>
      <w:rPr>
        <w:rFonts w:ascii="Courier New" w:hAnsi="Courier New" w:hint="default"/>
      </w:rPr>
    </w:lvl>
    <w:lvl w:ilvl="8" w:tplc="0402001B" w:tentative="1">
      <w:start w:val="1"/>
      <w:numFmt w:val="bullet"/>
      <w:lvlText w:val=""/>
      <w:lvlJc w:val="left"/>
      <w:pPr>
        <w:tabs>
          <w:tab w:val="num" w:pos="6480"/>
        </w:tabs>
        <w:ind w:left="6480" w:hanging="360"/>
      </w:pPr>
      <w:rPr>
        <w:rFonts w:ascii="Wingdings" w:hAnsi="Wingdings" w:hint="default"/>
      </w:rPr>
    </w:lvl>
  </w:abstractNum>
  <w:abstractNum w:abstractNumId="140">
    <w:nsid w:val="61A36434"/>
    <w:multiLevelType w:val="hybridMultilevel"/>
    <w:tmpl w:val="E9225C7C"/>
    <w:lvl w:ilvl="0" w:tplc="A4FCD680">
      <w:start w:val="1"/>
      <w:numFmt w:val="decimal"/>
      <w:lvlText w:val="6.%1."/>
      <w:lvlJc w:val="left"/>
      <w:pPr>
        <w:ind w:left="819" w:hanging="360"/>
      </w:pPr>
      <w:rPr>
        <w:rFonts w:hint="default"/>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41">
    <w:nsid w:val="61B403FD"/>
    <w:multiLevelType w:val="hybridMultilevel"/>
    <w:tmpl w:val="42A882DE"/>
    <w:lvl w:ilvl="0" w:tplc="174404E4">
      <w:start w:val="1"/>
      <w:numFmt w:val="bullet"/>
      <w:lvlText w:val=""/>
      <w:lvlJc w:val="left"/>
      <w:pPr>
        <w:ind w:left="1418" w:hanging="360"/>
      </w:pPr>
      <w:rPr>
        <w:rFonts w:ascii="Symbol" w:hAnsi="Symbol" w:hint="default"/>
      </w:rPr>
    </w:lvl>
    <w:lvl w:ilvl="1" w:tplc="04020003" w:tentative="1">
      <w:start w:val="1"/>
      <w:numFmt w:val="bullet"/>
      <w:lvlText w:val="o"/>
      <w:lvlJc w:val="left"/>
      <w:pPr>
        <w:ind w:left="2138" w:hanging="360"/>
      </w:pPr>
      <w:rPr>
        <w:rFonts w:ascii="Courier New" w:hAnsi="Courier New" w:cs="Courier New" w:hint="default"/>
      </w:rPr>
    </w:lvl>
    <w:lvl w:ilvl="2" w:tplc="30848BB0" w:tentative="1">
      <w:start w:val="1"/>
      <w:numFmt w:val="bullet"/>
      <w:lvlText w:val=""/>
      <w:lvlJc w:val="left"/>
      <w:pPr>
        <w:ind w:left="2858" w:hanging="360"/>
      </w:pPr>
      <w:rPr>
        <w:rFonts w:ascii="Wingdings" w:hAnsi="Wingdings" w:hint="default"/>
      </w:rPr>
    </w:lvl>
    <w:lvl w:ilvl="3" w:tplc="74AA2B0A" w:tentative="1">
      <w:start w:val="1"/>
      <w:numFmt w:val="bullet"/>
      <w:lvlText w:val=""/>
      <w:lvlJc w:val="left"/>
      <w:pPr>
        <w:ind w:left="3578" w:hanging="360"/>
      </w:pPr>
      <w:rPr>
        <w:rFonts w:ascii="Symbol" w:hAnsi="Symbol" w:hint="default"/>
      </w:rPr>
    </w:lvl>
    <w:lvl w:ilvl="4" w:tplc="9F12E018" w:tentative="1">
      <w:start w:val="1"/>
      <w:numFmt w:val="bullet"/>
      <w:lvlText w:val="o"/>
      <w:lvlJc w:val="left"/>
      <w:pPr>
        <w:ind w:left="4298" w:hanging="360"/>
      </w:pPr>
      <w:rPr>
        <w:rFonts w:ascii="Courier New" w:hAnsi="Courier New" w:cs="Courier New" w:hint="default"/>
      </w:rPr>
    </w:lvl>
    <w:lvl w:ilvl="5" w:tplc="BBC61C8E" w:tentative="1">
      <w:start w:val="1"/>
      <w:numFmt w:val="bullet"/>
      <w:lvlText w:val=""/>
      <w:lvlJc w:val="left"/>
      <w:pPr>
        <w:ind w:left="5018" w:hanging="360"/>
      </w:pPr>
      <w:rPr>
        <w:rFonts w:ascii="Wingdings" w:hAnsi="Wingdings" w:hint="default"/>
      </w:rPr>
    </w:lvl>
    <w:lvl w:ilvl="6" w:tplc="D08E5D9A" w:tentative="1">
      <w:start w:val="1"/>
      <w:numFmt w:val="bullet"/>
      <w:lvlText w:val=""/>
      <w:lvlJc w:val="left"/>
      <w:pPr>
        <w:ind w:left="5738" w:hanging="360"/>
      </w:pPr>
      <w:rPr>
        <w:rFonts w:ascii="Symbol" w:hAnsi="Symbol" w:hint="default"/>
      </w:rPr>
    </w:lvl>
    <w:lvl w:ilvl="7" w:tplc="6876E560" w:tentative="1">
      <w:start w:val="1"/>
      <w:numFmt w:val="bullet"/>
      <w:lvlText w:val="o"/>
      <w:lvlJc w:val="left"/>
      <w:pPr>
        <w:ind w:left="6458" w:hanging="360"/>
      </w:pPr>
      <w:rPr>
        <w:rFonts w:ascii="Courier New" w:hAnsi="Courier New" w:cs="Courier New" w:hint="default"/>
      </w:rPr>
    </w:lvl>
    <w:lvl w:ilvl="8" w:tplc="0FF454C8" w:tentative="1">
      <w:start w:val="1"/>
      <w:numFmt w:val="bullet"/>
      <w:lvlText w:val=""/>
      <w:lvlJc w:val="left"/>
      <w:pPr>
        <w:ind w:left="7178" w:hanging="360"/>
      </w:pPr>
      <w:rPr>
        <w:rFonts w:ascii="Wingdings" w:hAnsi="Wingdings" w:hint="default"/>
      </w:rPr>
    </w:lvl>
  </w:abstractNum>
  <w:abstractNum w:abstractNumId="142">
    <w:nsid w:val="62605B64"/>
    <w:multiLevelType w:val="multilevel"/>
    <w:tmpl w:val="C7A235E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43">
    <w:nsid w:val="62EE172C"/>
    <w:multiLevelType w:val="hybridMultilevel"/>
    <w:tmpl w:val="40E063BC"/>
    <w:lvl w:ilvl="0" w:tplc="04020001">
      <w:start w:val="1"/>
      <w:numFmt w:val="bullet"/>
      <w:lvlText w:val="-"/>
      <w:lvlJc w:val="left"/>
      <w:pPr>
        <w:tabs>
          <w:tab w:val="num" w:pos="2340"/>
        </w:tabs>
        <w:ind w:left="2340" w:hanging="360"/>
      </w:pPr>
      <w:rPr>
        <w:rFonts w:ascii="Times New Roman" w:eastAsia="Times New Roman" w:hAnsi="Times New Roman"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Times New Roman" w:eastAsia="Times New Roman" w:hAnsi="Times New Roman"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numFmt w:val="bullet"/>
      <w:lvlText w:val="•"/>
      <w:lvlJc w:val="left"/>
      <w:pPr>
        <w:ind w:left="4680" w:hanging="720"/>
      </w:pPr>
      <w:rPr>
        <w:rFonts w:ascii="Verdana" w:eastAsia="Times New Roman" w:hAnsi="Verdana"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4">
    <w:nsid w:val="62FA5659"/>
    <w:multiLevelType w:val="hybridMultilevel"/>
    <w:tmpl w:val="D69E19D6"/>
    <w:lvl w:ilvl="0" w:tplc="0402000F">
      <w:start w:val="1"/>
      <w:numFmt w:val="bullet"/>
      <w:lvlText w:val=""/>
      <w:lvlJc w:val="left"/>
      <w:pPr>
        <w:tabs>
          <w:tab w:val="num" w:pos="720"/>
        </w:tabs>
        <w:ind w:left="720" w:hanging="360"/>
      </w:pPr>
      <w:rPr>
        <w:rFonts w:ascii="Symbol" w:hAnsi="Symbol" w:hint="default"/>
        <w:spacing w:val="20"/>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45">
    <w:nsid w:val="630D3E45"/>
    <w:multiLevelType w:val="hybridMultilevel"/>
    <w:tmpl w:val="5B706FB0"/>
    <w:lvl w:ilvl="0" w:tplc="6BE4AC08">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46">
    <w:nsid w:val="63E103D0"/>
    <w:multiLevelType w:val="hybridMultilevel"/>
    <w:tmpl w:val="E09680D2"/>
    <w:lvl w:ilvl="0" w:tplc="A4FCD68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7">
    <w:nsid w:val="63EF0AD9"/>
    <w:multiLevelType w:val="hybridMultilevel"/>
    <w:tmpl w:val="6A48ADA6"/>
    <w:lvl w:ilvl="0" w:tplc="04020001">
      <w:start w:val="1"/>
      <w:numFmt w:val="bullet"/>
      <w:lvlText w:val="-"/>
      <w:lvlJc w:val="left"/>
      <w:pPr>
        <w:tabs>
          <w:tab w:val="num" w:pos="2340"/>
        </w:tabs>
        <w:ind w:left="2340" w:hanging="360"/>
      </w:pPr>
      <w:rPr>
        <w:rFonts w:ascii="Times New Roman" w:eastAsia="Times New Roman" w:hAnsi="Times New Roman" w:hint="default"/>
      </w:rPr>
    </w:lvl>
    <w:lvl w:ilvl="1" w:tplc="04020003">
      <w:start w:val="1"/>
      <w:numFmt w:val="bullet"/>
      <w:lvlText w:val="o"/>
      <w:lvlJc w:val="left"/>
      <w:pPr>
        <w:tabs>
          <w:tab w:val="num" w:pos="1440"/>
        </w:tabs>
        <w:ind w:left="1440" w:hanging="360"/>
      </w:pPr>
      <w:rPr>
        <w:rFonts w:ascii="Courier New" w:hAnsi="Courier New" w:hint="default"/>
      </w:rPr>
    </w:lvl>
    <w:lvl w:ilvl="2" w:tplc="04020005">
      <w:start w:val="1"/>
      <w:numFmt w:val="bullet"/>
      <w:lvlText w:val=""/>
      <w:lvlJc w:val="left"/>
      <w:pPr>
        <w:tabs>
          <w:tab w:val="num" w:pos="2160"/>
        </w:tabs>
        <w:ind w:left="2160" w:hanging="360"/>
      </w:pPr>
      <w:rPr>
        <w:rFonts w:ascii="Wingdings" w:hAnsi="Wingdings" w:hint="default"/>
      </w:rPr>
    </w:lvl>
    <w:lvl w:ilvl="3" w:tplc="04020001">
      <w:start w:val="1"/>
      <w:numFmt w:val="bullet"/>
      <w:lvlText w:val=""/>
      <w:lvlJc w:val="left"/>
      <w:pPr>
        <w:tabs>
          <w:tab w:val="num" w:pos="2880"/>
        </w:tabs>
        <w:ind w:left="2880" w:hanging="360"/>
      </w:pPr>
      <w:rPr>
        <w:rFonts w:ascii="Symbol" w:hAnsi="Symbol" w:hint="default"/>
      </w:rPr>
    </w:lvl>
    <w:lvl w:ilvl="4" w:tplc="04020003">
      <w:start w:val="1"/>
      <w:numFmt w:val="bullet"/>
      <w:lvlText w:val="o"/>
      <w:lvlJc w:val="left"/>
      <w:pPr>
        <w:tabs>
          <w:tab w:val="num" w:pos="3600"/>
        </w:tabs>
        <w:ind w:left="3600" w:hanging="360"/>
      </w:pPr>
      <w:rPr>
        <w:rFonts w:ascii="Courier New" w:hAnsi="Courier New" w:hint="default"/>
      </w:rPr>
    </w:lvl>
    <w:lvl w:ilvl="5" w:tplc="04020005">
      <w:numFmt w:val="bullet"/>
      <w:lvlText w:val="•"/>
      <w:lvlJc w:val="left"/>
      <w:pPr>
        <w:ind w:left="4680" w:hanging="720"/>
      </w:pPr>
      <w:rPr>
        <w:rFonts w:ascii="Verdana" w:eastAsia="Times New Roman" w:hAnsi="Verdana"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48">
    <w:nsid w:val="64141D17"/>
    <w:multiLevelType w:val="hybridMultilevel"/>
    <w:tmpl w:val="A19C71CE"/>
    <w:lvl w:ilvl="0" w:tplc="0409000F">
      <w:start w:val="1"/>
      <w:numFmt w:val="decimal"/>
      <w:lvlText w:val="%1."/>
      <w:lvlJc w:val="left"/>
      <w:pPr>
        <w:ind w:left="819" w:hanging="360"/>
      </w:pPr>
    </w:lvl>
    <w:lvl w:ilvl="1" w:tplc="04090019" w:tentative="1">
      <w:start w:val="1"/>
      <w:numFmt w:val="lowerLetter"/>
      <w:lvlText w:val="%2."/>
      <w:lvlJc w:val="left"/>
      <w:pPr>
        <w:ind w:left="1539" w:hanging="360"/>
      </w:pPr>
    </w:lvl>
    <w:lvl w:ilvl="2" w:tplc="0409001B" w:tentative="1">
      <w:start w:val="1"/>
      <w:numFmt w:val="lowerRoman"/>
      <w:lvlText w:val="%3."/>
      <w:lvlJc w:val="right"/>
      <w:pPr>
        <w:ind w:left="2259" w:hanging="180"/>
      </w:pPr>
    </w:lvl>
    <w:lvl w:ilvl="3" w:tplc="0409000F" w:tentative="1">
      <w:start w:val="1"/>
      <w:numFmt w:val="decimal"/>
      <w:lvlText w:val="%4."/>
      <w:lvlJc w:val="left"/>
      <w:pPr>
        <w:ind w:left="2979" w:hanging="360"/>
      </w:pPr>
    </w:lvl>
    <w:lvl w:ilvl="4" w:tplc="04090019" w:tentative="1">
      <w:start w:val="1"/>
      <w:numFmt w:val="lowerLetter"/>
      <w:lvlText w:val="%5."/>
      <w:lvlJc w:val="left"/>
      <w:pPr>
        <w:ind w:left="3699" w:hanging="360"/>
      </w:pPr>
    </w:lvl>
    <w:lvl w:ilvl="5" w:tplc="0409001B" w:tentative="1">
      <w:start w:val="1"/>
      <w:numFmt w:val="lowerRoman"/>
      <w:lvlText w:val="%6."/>
      <w:lvlJc w:val="right"/>
      <w:pPr>
        <w:ind w:left="4419" w:hanging="180"/>
      </w:pPr>
    </w:lvl>
    <w:lvl w:ilvl="6" w:tplc="0409000F" w:tentative="1">
      <w:start w:val="1"/>
      <w:numFmt w:val="decimal"/>
      <w:lvlText w:val="%7."/>
      <w:lvlJc w:val="left"/>
      <w:pPr>
        <w:ind w:left="5139" w:hanging="360"/>
      </w:pPr>
    </w:lvl>
    <w:lvl w:ilvl="7" w:tplc="04090019" w:tentative="1">
      <w:start w:val="1"/>
      <w:numFmt w:val="lowerLetter"/>
      <w:lvlText w:val="%8."/>
      <w:lvlJc w:val="left"/>
      <w:pPr>
        <w:ind w:left="5859" w:hanging="360"/>
      </w:pPr>
    </w:lvl>
    <w:lvl w:ilvl="8" w:tplc="0409001B" w:tentative="1">
      <w:start w:val="1"/>
      <w:numFmt w:val="lowerRoman"/>
      <w:lvlText w:val="%9."/>
      <w:lvlJc w:val="right"/>
      <w:pPr>
        <w:ind w:left="6579" w:hanging="180"/>
      </w:pPr>
    </w:lvl>
  </w:abstractNum>
  <w:abstractNum w:abstractNumId="149">
    <w:nsid w:val="644D34AB"/>
    <w:multiLevelType w:val="hybridMultilevel"/>
    <w:tmpl w:val="6730004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0">
    <w:nsid w:val="65441F28"/>
    <w:multiLevelType w:val="hybridMultilevel"/>
    <w:tmpl w:val="05527BC4"/>
    <w:lvl w:ilvl="0" w:tplc="0409000F">
      <w:start w:val="1"/>
      <w:numFmt w:val="decimal"/>
      <w:lvlText w:val="%1."/>
      <w:lvlJc w:val="left"/>
      <w:pPr>
        <w:ind w:left="1179" w:hanging="360"/>
      </w:p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51">
    <w:nsid w:val="65651D38"/>
    <w:multiLevelType w:val="multilevel"/>
    <w:tmpl w:val="57D4C06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2">
    <w:nsid w:val="6634349E"/>
    <w:multiLevelType w:val="hybridMultilevel"/>
    <w:tmpl w:val="86F2634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3">
    <w:nsid w:val="67527906"/>
    <w:multiLevelType w:val="hybridMultilevel"/>
    <w:tmpl w:val="6A8E417C"/>
    <w:lvl w:ilvl="0" w:tplc="A4FCD680">
      <w:start w:val="1"/>
      <w:numFmt w:val="bullet"/>
      <w:lvlText w:val="◦"/>
      <w:lvlJc w:val="left"/>
      <w:pPr>
        <w:ind w:left="720" w:hanging="360"/>
      </w:pPr>
      <w:rPr>
        <w:rFonts w:ascii="Courier New" w:hAnsi="Courier New" w:hint="default"/>
        <w:color w:val="507396"/>
        <w:sz w:val="28"/>
        <w:u w:color="0070C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4">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155">
    <w:nsid w:val="68874508"/>
    <w:multiLevelType w:val="multilevel"/>
    <w:tmpl w:val="D0E0CE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56">
    <w:nsid w:val="68DF75A7"/>
    <w:multiLevelType w:val="hybridMultilevel"/>
    <w:tmpl w:val="9670B2B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57">
    <w:nsid w:val="6926359A"/>
    <w:multiLevelType w:val="hybridMultilevel"/>
    <w:tmpl w:val="19D09374"/>
    <w:lvl w:ilvl="0" w:tplc="04020001">
      <w:start w:val="1"/>
      <w:numFmt w:val="bullet"/>
      <w:lvlText w:val="◦"/>
      <w:lvlJc w:val="left"/>
      <w:pPr>
        <w:ind w:left="1080" w:hanging="360"/>
      </w:pPr>
      <w:rPr>
        <w:rFonts w:ascii="Courier New" w:hAnsi="Courier New" w:hint="default"/>
        <w:color w:val="507396"/>
        <w:sz w:val="28"/>
        <w:u w:color="0070C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58">
    <w:nsid w:val="69552ED2"/>
    <w:multiLevelType w:val="hybridMultilevel"/>
    <w:tmpl w:val="64824BB0"/>
    <w:lvl w:ilvl="0" w:tplc="9DAC4E78">
      <w:start w:val="1"/>
      <w:numFmt w:val="decimal"/>
      <w:lvlText w:val="4.%1."/>
      <w:lvlJc w:val="left"/>
      <w:pPr>
        <w:ind w:left="644" w:hanging="360"/>
      </w:pPr>
      <w:rPr>
        <w:rFonts w:hint="default"/>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59">
    <w:nsid w:val="696466D3"/>
    <w:multiLevelType w:val="hybridMultilevel"/>
    <w:tmpl w:val="BA1C6826"/>
    <w:lvl w:ilvl="0" w:tplc="0402000F">
      <w:start w:val="1"/>
      <w:numFmt w:val="decimal"/>
      <w:lvlText w:val="8.%1."/>
      <w:lvlJc w:val="left"/>
      <w:pPr>
        <w:ind w:left="81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0">
    <w:nsid w:val="69F77305"/>
    <w:multiLevelType w:val="hybridMultilevel"/>
    <w:tmpl w:val="B6EC0CC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1">
    <w:nsid w:val="6A7F452C"/>
    <w:multiLevelType w:val="hybridMultilevel"/>
    <w:tmpl w:val="B27005A0"/>
    <w:lvl w:ilvl="0" w:tplc="0402000F">
      <w:start w:val="1"/>
      <w:numFmt w:val="bullet"/>
      <w:lvlText w:val=""/>
      <w:lvlJc w:val="left"/>
      <w:pPr>
        <w:ind w:left="720" w:hanging="360"/>
      </w:pPr>
      <w:rPr>
        <w:rFonts w:ascii="Symbol" w:hAnsi="Symbol" w:hint="default"/>
      </w:rPr>
    </w:lvl>
    <w:lvl w:ilvl="1" w:tplc="04020019" w:tentative="1">
      <w:start w:val="1"/>
      <w:numFmt w:val="bullet"/>
      <w:lvlText w:val="o"/>
      <w:lvlJc w:val="left"/>
      <w:pPr>
        <w:ind w:left="1440" w:hanging="360"/>
      </w:pPr>
      <w:rPr>
        <w:rFonts w:ascii="Courier New" w:hAnsi="Courier New" w:cs="Courier New" w:hint="default"/>
      </w:rPr>
    </w:lvl>
    <w:lvl w:ilvl="2" w:tplc="0402001B" w:tentative="1">
      <w:start w:val="1"/>
      <w:numFmt w:val="bullet"/>
      <w:lvlText w:val=""/>
      <w:lvlJc w:val="left"/>
      <w:pPr>
        <w:ind w:left="2160" w:hanging="360"/>
      </w:pPr>
      <w:rPr>
        <w:rFonts w:ascii="Wingdings" w:hAnsi="Wingdings" w:hint="default"/>
      </w:rPr>
    </w:lvl>
    <w:lvl w:ilvl="3" w:tplc="0402000F" w:tentative="1">
      <w:start w:val="1"/>
      <w:numFmt w:val="bullet"/>
      <w:lvlText w:val=""/>
      <w:lvlJc w:val="left"/>
      <w:pPr>
        <w:ind w:left="2880" w:hanging="360"/>
      </w:pPr>
      <w:rPr>
        <w:rFonts w:ascii="Symbol" w:hAnsi="Symbol" w:hint="default"/>
      </w:rPr>
    </w:lvl>
    <w:lvl w:ilvl="4" w:tplc="04020019" w:tentative="1">
      <w:start w:val="1"/>
      <w:numFmt w:val="bullet"/>
      <w:lvlText w:val="o"/>
      <w:lvlJc w:val="left"/>
      <w:pPr>
        <w:ind w:left="3600" w:hanging="360"/>
      </w:pPr>
      <w:rPr>
        <w:rFonts w:ascii="Courier New" w:hAnsi="Courier New" w:cs="Courier New" w:hint="default"/>
      </w:rPr>
    </w:lvl>
    <w:lvl w:ilvl="5" w:tplc="0402001B" w:tentative="1">
      <w:start w:val="1"/>
      <w:numFmt w:val="bullet"/>
      <w:lvlText w:val=""/>
      <w:lvlJc w:val="left"/>
      <w:pPr>
        <w:ind w:left="4320" w:hanging="360"/>
      </w:pPr>
      <w:rPr>
        <w:rFonts w:ascii="Wingdings" w:hAnsi="Wingdings" w:hint="default"/>
      </w:rPr>
    </w:lvl>
    <w:lvl w:ilvl="6" w:tplc="0402000F" w:tentative="1">
      <w:start w:val="1"/>
      <w:numFmt w:val="bullet"/>
      <w:lvlText w:val=""/>
      <w:lvlJc w:val="left"/>
      <w:pPr>
        <w:ind w:left="5040" w:hanging="360"/>
      </w:pPr>
      <w:rPr>
        <w:rFonts w:ascii="Symbol" w:hAnsi="Symbol" w:hint="default"/>
      </w:rPr>
    </w:lvl>
    <w:lvl w:ilvl="7" w:tplc="04020019" w:tentative="1">
      <w:start w:val="1"/>
      <w:numFmt w:val="bullet"/>
      <w:lvlText w:val="o"/>
      <w:lvlJc w:val="left"/>
      <w:pPr>
        <w:ind w:left="5760" w:hanging="360"/>
      </w:pPr>
      <w:rPr>
        <w:rFonts w:ascii="Courier New" w:hAnsi="Courier New" w:cs="Courier New" w:hint="default"/>
      </w:rPr>
    </w:lvl>
    <w:lvl w:ilvl="8" w:tplc="0402001B" w:tentative="1">
      <w:start w:val="1"/>
      <w:numFmt w:val="bullet"/>
      <w:lvlText w:val=""/>
      <w:lvlJc w:val="left"/>
      <w:pPr>
        <w:ind w:left="6480" w:hanging="360"/>
      </w:pPr>
      <w:rPr>
        <w:rFonts w:ascii="Wingdings" w:hAnsi="Wingdings" w:hint="default"/>
      </w:rPr>
    </w:lvl>
  </w:abstractNum>
  <w:abstractNum w:abstractNumId="162">
    <w:nsid w:val="6AD81EBD"/>
    <w:multiLevelType w:val="hybridMultilevel"/>
    <w:tmpl w:val="0394B1D0"/>
    <w:name w:val="WW8Num1723"/>
    <w:lvl w:ilvl="0" w:tplc="688644E8">
      <w:start w:val="1"/>
      <w:numFmt w:val="bullet"/>
      <w:lvlText w:val=""/>
      <w:lvlJc w:val="left"/>
      <w:pPr>
        <w:tabs>
          <w:tab w:val="num" w:pos="720"/>
        </w:tabs>
        <w:ind w:left="720" w:hanging="360"/>
      </w:pPr>
      <w:rPr>
        <w:rFonts w:ascii="Wingdings 2" w:hAnsi="Wingdings 2"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2" w:hAnsi="Wingdings 2" w:hint="default"/>
      </w:rPr>
    </w:lvl>
    <w:lvl w:ilvl="3" w:tplc="04020001">
      <w:start w:val="1"/>
      <w:numFmt w:val="bullet"/>
      <w:lvlText w:val=""/>
      <w:lvlJc w:val="left"/>
      <w:pPr>
        <w:tabs>
          <w:tab w:val="num" w:pos="2880"/>
        </w:tabs>
        <w:ind w:left="2880" w:hanging="360"/>
      </w:pPr>
      <w:rPr>
        <w:rFonts w:ascii="Wingdings 2" w:hAnsi="Wingdings 2" w:hint="default"/>
      </w:rPr>
    </w:lvl>
    <w:lvl w:ilvl="4" w:tplc="04020003">
      <w:start w:val="1"/>
      <w:numFmt w:val="bullet"/>
      <w:lvlText w:val=""/>
      <w:lvlJc w:val="left"/>
      <w:pPr>
        <w:tabs>
          <w:tab w:val="num" w:pos="3600"/>
        </w:tabs>
        <w:ind w:left="3600" w:hanging="360"/>
      </w:pPr>
      <w:rPr>
        <w:rFonts w:ascii="Wingdings 2" w:hAnsi="Wingdings 2" w:hint="default"/>
      </w:rPr>
    </w:lvl>
    <w:lvl w:ilvl="5" w:tplc="04020005">
      <w:start w:val="1"/>
      <w:numFmt w:val="bullet"/>
      <w:lvlText w:val=""/>
      <w:lvlJc w:val="left"/>
      <w:pPr>
        <w:tabs>
          <w:tab w:val="num" w:pos="4320"/>
        </w:tabs>
        <w:ind w:left="4320" w:hanging="360"/>
      </w:pPr>
      <w:rPr>
        <w:rFonts w:ascii="Wingdings 2" w:hAnsi="Wingdings 2" w:hint="default"/>
      </w:rPr>
    </w:lvl>
    <w:lvl w:ilvl="6" w:tplc="04020001">
      <w:start w:val="1"/>
      <w:numFmt w:val="bullet"/>
      <w:lvlText w:val=""/>
      <w:lvlJc w:val="left"/>
      <w:pPr>
        <w:tabs>
          <w:tab w:val="num" w:pos="5040"/>
        </w:tabs>
        <w:ind w:left="5040" w:hanging="360"/>
      </w:pPr>
      <w:rPr>
        <w:rFonts w:ascii="Wingdings 2" w:hAnsi="Wingdings 2" w:hint="default"/>
      </w:rPr>
    </w:lvl>
    <w:lvl w:ilvl="7" w:tplc="04020003">
      <w:start w:val="1"/>
      <w:numFmt w:val="bullet"/>
      <w:lvlText w:val=""/>
      <w:lvlJc w:val="left"/>
      <w:pPr>
        <w:tabs>
          <w:tab w:val="num" w:pos="5760"/>
        </w:tabs>
        <w:ind w:left="5760" w:hanging="360"/>
      </w:pPr>
      <w:rPr>
        <w:rFonts w:ascii="Wingdings 2" w:hAnsi="Wingdings 2" w:hint="default"/>
      </w:rPr>
    </w:lvl>
    <w:lvl w:ilvl="8" w:tplc="04020005">
      <w:start w:val="1"/>
      <w:numFmt w:val="bullet"/>
      <w:lvlText w:val=""/>
      <w:lvlJc w:val="left"/>
      <w:pPr>
        <w:tabs>
          <w:tab w:val="num" w:pos="6480"/>
        </w:tabs>
        <w:ind w:left="6480" w:hanging="360"/>
      </w:pPr>
      <w:rPr>
        <w:rFonts w:ascii="Wingdings 2" w:hAnsi="Wingdings 2" w:hint="default"/>
      </w:rPr>
    </w:lvl>
  </w:abstractNum>
  <w:abstractNum w:abstractNumId="163">
    <w:nsid w:val="6B155EC3"/>
    <w:multiLevelType w:val="hybridMultilevel"/>
    <w:tmpl w:val="72606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4">
    <w:nsid w:val="6B8642A1"/>
    <w:multiLevelType w:val="multilevel"/>
    <w:tmpl w:val="F460B0BC"/>
    <w:lvl w:ilvl="0">
      <w:start w:val="1"/>
      <w:numFmt w:val="decimal"/>
      <w:lvlText w:val="%1."/>
      <w:lvlJc w:val="left"/>
      <w:pPr>
        <w:ind w:left="720" w:hanging="360"/>
      </w:pPr>
      <w:rPr>
        <w:rFonts w:hint="default"/>
        <w:spacing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5">
    <w:nsid w:val="6C1A7038"/>
    <w:multiLevelType w:val="multilevel"/>
    <w:tmpl w:val="C3447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6">
    <w:nsid w:val="6C524A19"/>
    <w:multiLevelType w:val="hybridMultilevel"/>
    <w:tmpl w:val="2F98681E"/>
    <w:lvl w:ilvl="0" w:tplc="04020001">
      <w:start w:val="1"/>
      <w:numFmt w:val="decimal"/>
      <w:lvlText w:val="7.%1."/>
      <w:lvlJc w:val="left"/>
      <w:pPr>
        <w:ind w:left="819" w:hanging="360"/>
      </w:pPr>
      <w:rPr>
        <w:rFonts w:hint="default"/>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67">
    <w:nsid w:val="6CAF5779"/>
    <w:multiLevelType w:val="multilevel"/>
    <w:tmpl w:val="0E3ED916"/>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68">
    <w:nsid w:val="6EB30BDB"/>
    <w:multiLevelType w:val="hybridMultilevel"/>
    <w:tmpl w:val="2138B538"/>
    <w:lvl w:ilvl="0" w:tplc="04090001">
      <w:start w:val="1"/>
      <w:numFmt w:val="bullet"/>
      <w:lvlText w:val=""/>
      <w:lvlJc w:val="left"/>
      <w:pPr>
        <w:ind w:left="734" w:hanging="360"/>
      </w:pPr>
      <w:rPr>
        <w:rFonts w:ascii="Wingdings" w:hAnsi="Wingdings" w:hint="default"/>
        <w:color w:val="1F497D" w:themeColor="text2"/>
        <w:spacing w:val="20"/>
        <w:sz w:val="28"/>
      </w:rPr>
    </w:lvl>
    <w:lvl w:ilvl="1" w:tplc="04020003" w:tentative="1">
      <w:start w:val="1"/>
      <w:numFmt w:val="bullet"/>
      <w:lvlText w:val="o"/>
      <w:lvlJc w:val="left"/>
      <w:pPr>
        <w:ind w:left="1454" w:hanging="360"/>
      </w:pPr>
      <w:rPr>
        <w:rFonts w:ascii="Courier New" w:hAnsi="Courier New" w:cs="Courier New" w:hint="default"/>
      </w:rPr>
    </w:lvl>
    <w:lvl w:ilvl="2" w:tplc="04020005" w:tentative="1">
      <w:start w:val="1"/>
      <w:numFmt w:val="bullet"/>
      <w:lvlText w:val=""/>
      <w:lvlJc w:val="left"/>
      <w:pPr>
        <w:ind w:left="2174" w:hanging="360"/>
      </w:pPr>
      <w:rPr>
        <w:rFonts w:ascii="Wingdings" w:hAnsi="Wingdings" w:hint="default"/>
      </w:rPr>
    </w:lvl>
    <w:lvl w:ilvl="3" w:tplc="04020001" w:tentative="1">
      <w:start w:val="1"/>
      <w:numFmt w:val="bullet"/>
      <w:lvlText w:val=""/>
      <w:lvlJc w:val="left"/>
      <w:pPr>
        <w:ind w:left="2894" w:hanging="360"/>
      </w:pPr>
      <w:rPr>
        <w:rFonts w:ascii="Symbol" w:hAnsi="Symbol" w:hint="default"/>
      </w:rPr>
    </w:lvl>
    <w:lvl w:ilvl="4" w:tplc="04020003" w:tentative="1">
      <w:start w:val="1"/>
      <w:numFmt w:val="bullet"/>
      <w:lvlText w:val="o"/>
      <w:lvlJc w:val="left"/>
      <w:pPr>
        <w:ind w:left="3614" w:hanging="360"/>
      </w:pPr>
      <w:rPr>
        <w:rFonts w:ascii="Courier New" w:hAnsi="Courier New" w:cs="Courier New" w:hint="default"/>
      </w:rPr>
    </w:lvl>
    <w:lvl w:ilvl="5" w:tplc="04020005" w:tentative="1">
      <w:start w:val="1"/>
      <w:numFmt w:val="bullet"/>
      <w:lvlText w:val=""/>
      <w:lvlJc w:val="left"/>
      <w:pPr>
        <w:ind w:left="4334" w:hanging="360"/>
      </w:pPr>
      <w:rPr>
        <w:rFonts w:ascii="Wingdings" w:hAnsi="Wingdings" w:hint="default"/>
      </w:rPr>
    </w:lvl>
    <w:lvl w:ilvl="6" w:tplc="04020001" w:tentative="1">
      <w:start w:val="1"/>
      <w:numFmt w:val="bullet"/>
      <w:lvlText w:val=""/>
      <w:lvlJc w:val="left"/>
      <w:pPr>
        <w:ind w:left="5054" w:hanging="360"/>
      </w:pPr>
      <w:rPr>
        <w:rFonts w:ascii="Symbol" w:hAnsi="Symbol" w:hint="default"/>
      </w:rPr>
    </w:lvl>
    <w:lvl w:ilvl="7" w:tplc="04020003" w:tentative="1">
      <w:start w:val="1"/>
      <w:numFmt w:val="bullet"/>
      <w:lvlText w:val="o"/>
      <w:lvlJc w:val="left"/>
      <w:pPr>
        <w:ind w:left="5774" w:hanging="360"/>
      </w:pPr>
      <w:rPr>
        <w:rFonts w:ascii="Courier New" w:hAnsi="Courier New" w:cs="Courier New" w:hint="default"/>
      </w:rPr>
    </w:lvl>
    <w:lvl w:ilvl="8" w:tplc="04020005" w:tentative="1">
      <w:start w:val="1"/>
      <w:numFmt w:val="bullet"/>
      <w:lvlText w:val=""/>
      <w:lvlJc w:val="left"/>
      <w:pPr>
        <w:ind w:left="6494" w:hanging="360"/>
      </w:pPr>
      <w:rPr>
        <w:rFonts w:ascii="Wingdings" w:hAnsi="Wingdings" w:hint="default"/>
      </w:rPr>
    </w:lvl>
  </w:abstractNum>
  <w:abstractNum w:abstractNumId="169">
    <w:nsid w:val="6F5C6D33"/>
    <w:multiLevelType w:val="hybridMultilevel"/>
    <w:tmpl w:val="1BDC067A"/>
    <w:lvl w:ilvl="0" w:tplc="688644E8">
      <w:start w:val="1"/>
      <w:numFmt w:val="bullet"/>
      <w:lvlText w:val=""/>
      <w:lvlJc w:val="left"/>
      <w:pPr>
        <w:tabs>
          <w:tab w:val="num" w:pos="720"/>
        </w:tabs>
        <w:ind w:left="720" w:hanging="360"/>
      </w:pPr>
      <w:rPr>
        <w:rFonts w:ascii="Wingdings 2" w:hAnsi="Wingdings 2" w:hint="default"/>
      </w:rPr>
    </w:lvl>
    <w:lvl w:ilvl="1" w:tplc="0409000F">
      <w:start w:val="1"/>
      <w:numFmt w:val="decimal"/>
      <w:lvlText w:val="%2."/>
      <w:lvlJc w:val="left"/>
      <w:pPr>
        <w:tabs>
          <w:tab w:val="num" w:pos="1440"/>
        </w:tabs>
        <w:ind w:left="1440" w:hanging="360"/>
      </w:pPr>
      <w:rPr>
        <w:rFonts w:hint="default"/>
      </w:rPr>
    </w:lvl>
    <w:lvl w:ilvl="2" w:tplc="04020005">
      <w:start w:val="1"/>
      <w:numFmt w:val="bullet"/>
      <w:lvlText w:val=""/>
      <w:lvlJc w:val="left"/>
      <w:pPr>
        <w:tabs>
          <w:tab w:val="num" w:pos="2160"/>
        </w:tabs>
        <w:ind w:left="2160" w:hanging="360"/>
      </w:pPr>
      <w:rPr>
        <w:rFonts w:ascii="Wingdings 2" w:hAnsi="Wingdings 2" w:hint="default"/>
      </w:rPr>
    </w:lvl>
    <w:lvl w:ilvl="3" w:tplc="04020001">
      <w:start w:val="1"/>
      <w:numFmt w:val="bullet"/>
      <w:lvlText w:val=""/>
      <w:lvlJc w:val="left"/>
      <w:pPr>
        <w:tabs>
          <w:tab w:val="num" w:pos="2880"/>
        </w:tabs>
        <w:ind w:left="2880" w:hanging="360"/>
      </w:pPr>
      <w:rPr>
        <w:rFonts w:ascii="Wingdings 2" w:hAnsi="Wingdings 2" w:hint="default"/>
      </w:rPr>
    </w:lvl>
    <w:lvl w:ilvl="4" w:tplc="04020003">
      <w:start w:val="1"/>
      <w:numFmt w:val="bullet"/>
      <w:lvlText w:val=""/>
      <w:lvlJc w:val="left"/>
      <w:pPr>
        <w:tabs>
          <w:tab w:val="num" w:pos="3600"/>
        </w:tabs>
        <w:ind w:left="3600" w:hanging="360"/>
      </w:pPr>
      <w:rPr>
        <w:rFonts w:ascii="Wingdings 2" w:hAnsi="Wingdings 2" w:hint="default"/>
      </w:rPr>
    </w:lvl>
    <w:lvl w:ilvl="5" w:tplc="04020005">
      <w:start w:val="1"/>
      <w:numFmt w:val="bullet"/>
      <w:lvlText w:val=""/>
      <w:lvlJc w:val="left"/>
      <w:pPr>
        <w:tabs>
          <w:tab w:val="num" w:pos="4320"/>
        </w:tabs>
        <w:ind w:left="4320" w:hanging="360"/>
      </w:pPr>
      <w:rPr>
        <w:rFonts w:ascii="Wingdings 2" w:hAnsi="Wingdings 2" w:hint="default"/>
      </w:rPr>
    </w:lvl>
    <w:lvl w:ilvl="6" w:tplc="04020001">
      <w:start w:val="1"/>
      <w:numFmt w:val="bullet"/>
      <w:lvlText w:val=""/>
      <w:lvlJc w:val="left"/>
      <w:pPr>
        <w:tabs>
          <w:tab w:val="num" w:pos="5040"/>
        </w:tabs>
        <w:ind w:left="5040" w:hanging="360"/>
      </w:pPr>
      <w:rPr>
        <w:rFonts w:ascii="Wingdings 2" w:hAnsi="Wingdings 2" w:hint="default"/>
      </w:rPr>
    </w:lvl>
    <w:lvl w:ilvl="7" w:tplc="04020003">
      <w:start w:val="1"/>
      <w:numFmt w:val="bullet"/>
      <w:lvlText w:val=""/>
      <w:lvlJc w:val="left"/>
      <w:pPr>
        <w:tabs>
          <w:tab w:val="num" w:pos="5760"/>
        </w:tabs>
        <w:ind w:left="5760" w:hanging="360"/>
      </w:pPr>
      <w:rPr>
        <w:rFonts w:ascii="Wingdings 2" w:hAnsi="Wingdings 2" w:hint="default"/>
      </w:rPr>
    </w:lvl>
    <w:lvl w:ilvl="8" w:tplc="04020005">
      <w:start w:val="1"/>
      <w:numFmt w:val="bullet"/>
      <w:lvlText w:val=""/>
      <w:lvlJc w:val="left"/>
      <w:pPr>
        <w:tabs>
          <w:tab w:val="num" w:pos="6480"/>
        </w:tabs>
        <w:ind w:left="6480" w:hanging="360"/>
      </w:pPr>
      <w:rPr>
        <w:rFonts w:ascii="Wingdings 2" w:hAnsi="Wingdings 2" w:hint="default"/>
      </w:rPr>
    </w:lvl>
  </w:abstractNum>
  <w:abstractNum w:abstractNumId="170">
    <w:nsid w:val="70152447"/>
    <w:multiLevelType w:val="hybridMultilevel"/>
    <w:tmpl w:val="CB44703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1">
    <w:nsid w:val="704543D5"/>
    <w:multiLevelType w:val="hybridMultilevel"/>
    <w:tmpl w:val="2AE4F1BC"/>
    <w:lvl w:ilvl="0" w:tplc="04020001">
      <w:start w:val="1"/>
      <w:numFmt w:val="bullet"/>
      <w:lvlText w:val=""/>
      <w:lvlJc w:val="left"/>
      <w:pPr>
        <w:ind w:left="720" w:hanging="360"/>
      </w:pPr>
      <w:rPr>
        <w:rFonts w:ascii="Symbol" w:hAnsi="Symbol" w:hint="default"/>
        <w:spacing w:val="20"/>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Symbol" w:hAnsi="Symbol" w:hint="default"/>
        <w:spacing w:val="20"/>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2">
    <w:nsid w:val="70B364E6"/>
    <w:multiLevelType w:val="hybridMultilevel"/>
    <w:tmpl w:val="4920BFB2"/>
    <w:lvl w:ilvl="0" w:tplc="04020001">
      <w:start w:val="1"/>
      <w:numFmt w:val="bullet"/>
      <w:lvlText w:val=""/>
      <w:lvlJc w:val="left"/>
      <w:pPr>
        <w:ind w:left="720" w:hanging="360"/>
      </w:pPr>
      <w:rPr>
        <w:rFonts w:ascii="Symbol" w:hAnsi="Symbol" w:hint="default"/>
        <w:spacing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33800A86"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73">
    <w:nsid w:val="70F703C2"/>
    <w:multiLevelType w:val="hybridMultilevel"/>
    <w:tmpl w:val="02A0335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nsid w:val="72476A98"/>
    <w:multiLevelType w:val="hybridMultilevel"/>
    <w:tmpl w:val="516058F6"/>
    <w:lvl w:ilvl="0" w:tplc="010C7C46">
      <w:start w:val="1"/>
      <w:numFmt w:val="bullet"/>
      <w:lvlText w:val="▫"/>
      <w:lvlJc w:val="left"/>
      <w:pPr>
        <w:ind w:left="1856" w:hanging="360"/>
      </w:pPr>
      <w:rPr>
        <w:rFonts w:ascii="Courier New" w:hAnsi="Courier New" w:hint="default"/>
        <w:color w:val="507396"/>
        <w:sz w:val="28"/>
        <w:u w:color="0070C0"/>
      </w:rPr>
    </w:lvl>
    <w:lvl w:ilvl="1" w:tplc="85C8EE44">
      <w:start w:val="1"/>
      <w:numFmt w:val="bullet"/>
      <w:lvlText w:val="-"/>
      <w:lvlJc w:val="left"/>
      <w:pPr>
        <w:ind w:left="2576" w:hanging="360"/>
      </w:pPr>
      <w:rPr>
        <w:rFonts w:ascii="Verdana" w:hAnsi="Verdana" w:cs="Times New Roman" w:hint="default"/>
        <w:color w:val="auto"/>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175">
    <w:nsid w:val="72991769"/>
    <w:multiLevelType w:val="hybridMultilevel"/>
    <w:tmpl w:val="7DBE853A"/>
    <w:lvl w:ilvl="0" w:tplc="CD7CB8F8">
      <w:start w:val="1"/>
      <w:numFmt w:val="bullet"/>
      <w:lvlText w:val=""/>
      <w:lvlJc w:val="left"/>
      <w:pPr>
        <w:ind w:left="720" w:hanging="360"/>
      </w:pPr>
      <w:rPr>
        <w:rFonts w:ascii="Symbol" w:hAnsi="Symbol" w:hint="default"/>
        <w:sz w:val="18"/>
      </w:rPr>
    </w:lvl>
    <w:lvl w:ilvl="1" w:tplc="771AC128" w:tentative="1">
      <w:start w:val="1"/>
      <w:numFmt w:val="bullet"/>
      <w:lvlText w:val="o"/>
      <w:lvlJc w:val="left"/>
      <w:pPr>
        <w:ind w:left="1440" w:hanging="360"/>
      </w:pPr>
      <w:rPr>
        <w:rFonts w:ascii="Courier New" w:hAnsi="Courier New" w:cs="Courier New" w:hint="default"/>
      </w:rPr>
    </w:lvl>
    <w:lvl w:ilvl="2" w:tplc="A7F4E3F6" w:tentative="1">
      <w:start w:val="1"/>
      <w:numFmt w:val="bullet"/>
      <w:lvlText w:val=""/>
      <w:lvlJc w:val="left"/>
      <w:pPr>
        <w:ind w:left="2160" w:hanging="360"/>
      </w:pPr>
      <w:rPr>
        <w:rFonts w:ascii="Wingdings" w:hAnsi="Wingdings" w:hint="default"/>
      </w:rPr>
    </w:lvl>
    <w:lvl w:ilvl="3" w:tplc="CF36F4EE" w:tentative="1">
      <w:start w:val="1"/>
      <w:numFmt w:val="bullet"/>
      <w:lvlText w:val=""/>
      <w:lvlJc w:val="left"/>
      <w:pPr>
        <w:ind w:left="2880" w:hanging="360"/>
      </w:pPr>
      <w:rPr>
        <w:rFonts w:ascii="Symbol" w:hAnsi="Symbol" w:hint="default"/>
      </w:rPr>
    </w:lvl>
    <w:lvl w:ilvl="4" w:tplc="D848EF18" w:tentative="1">
      <w:start w:val="1"/>
      <w:numFmt w:val="bullet"/>
      <w:lvlText w:val="o"/>
      <w:lvlJc w:val="left"/>
      <w:pPr>
        <w:ind w:left="3600" w:hanging="360"/>
      </w:pPr>
      <w:rPr>
        <w:rFonts w:ascii="Courier New" w:hAnsi="Courier New" w:cs="Courier New" w:hint="default"/>
      </w:rPr>
    </w:lvl>
    <w:lvl w:ilvl="5" w:tplc="2BDAC4D2" w:tentative="1">
      <w:start w:val="1"/>
      <w:numFmt w:val="bullet"/>
      <w:lvlText w:val=""/>
      <w:lvlJc w:val="left"/>
      <w:pPr>
        <w:ind w:left="4320" w:hanging="360"/>
      </w:pPr>
      <w:rPr>
        <w:rFonts w:ascii="Wingdings" w:hAnsi="Wingdings" w:hint="default"/>
      </w:rPr>
    </w:lvl>
    <w:lvl w:ilvl="6" w:tplc="3D68108A" w:tentative="1">
      <w:start w:val="1"/>
      <w:numFmt w:val="bullet"/>
      <w:lvlText w:val=""/>
      <w:lvlJc w:val="left"/>
      <w:pPr>
        <w:ind w:left="5040" w:hanging="360"/>
      </w:pPr>
      <w:rPr>
        <w:rFonts w:ascii="Symbol" w:hAnsi="Symbol" w:hint="default"/>
      </w:rPr>
    </w:lvl>
    <w:lvl w:ilvl="7" w:tplc="C8F624CE" w:tentative="1">
      <w:start w:val="1"/>
      <w:numFmt w:val="bullet"/>
      <w:lvlText w:val="o"/>
      <w:lvlJc w:val="left"/>
      <w:pPr>
        <w:ind w:left="5760" w:hanging="360"/>
      </w:pPr>
      <w:rPr>
        <w:rFonts w:ascii="Courier New" w:hAnsi="Courier New" w:cs="Courier New" w:hint="default"/>
      </w:rPr>
    </w:lvl>
    <w:lvl w:ilvl="8" w:tplc="79B0E734" w:tentative="1">
      <w:start w:val="1"/>
      <w:numFmt w:val="bullet"/>
      <w:lvlText w:val=""/>
      <w:lvlJc w:val="left"/>
      <w:pPr>
        <w:ind w:left="6480" w:hanging="360"/>
      </w:pPr>
      <w:rPr>
        <w:rFonts w:ascii="Wingdings" w:hAnsi="Wingdings" w:hint="default"/>
      </w:rPr>
    </w:lvl>
  </w:abstractNum>
  <w:abstractNum w:abstractNumId="176">
    <w:nsid w:val="74731DBB"/>
    <w:multiLevelType w:val="hybridMultilevel"/>
    <w:tmpl w:val="8AA2F480"/>
    <w:lvl w:ilvl="0" w:tplc="B706D288">
      <w:start w:val="1"/>
      <w:numFmt w:val="bullet"/>
      <w:lvlText w:val=""/>
      <w:lvlJc w:val="left"/>
      <w:pPr>
        <w:ind w:left="720" w:hanging="360"/>
      </w:pPr>
      <w:rPr>
        <w:rFonts w:ascii="Symbol" w:hAnsi="Symbol" w:hint="default"/>
      </w:rPr>
    </w:lvl>
    <w:lvl w:ilvl="1" w:tplc="46545906" w:tentative="1">
      <w:start w:val="1"/>
      <w:numFmt w:val="bullet"/>
      <w:lvlText w:val="o"/>
      <w:lvlJc w:val="left"/>
      <w:pPr>
        <w:ind w:left="1440" w:hanging="360"/>
      </w:pPr>
      <w:rPr>
        <w:rFonts w:ascii="Courier New" w:hAnsi="Courier New" w:hint="default"/>
      </w:rPr>
    </w:lvl>
    <w:lvl w:ilvl="2" w:tplc="9E1ABD70" w:tentative="1">
      <w:start w:val="1"/>
      <w:numFmt w:val="bullet"/>
      <w:lvlText w:val=""/>
      <w:lvlJc w:val="left"/>
      <w:pPr>
        <w:ind w:left="2160" w:hanging="360"/>
      </w:pPr>
      <w:rPr>
        <w:rFonts w:ascii="Wingdings" w:hAnsi="Wingdings" w:hint="default"/>
      </w:rPr>
    </w:lvl>
    <w:lvl w:ilvl="3" w:tplc="22F2162A" w:tentative="1">
      <w:start w:val="1"/>
      <w:numFmt w:val="bullet"/>
      <w:lvlText w:val=""/>
      <w:lvlJc w:val="left"/>
      <w:pPr>
        <w:ind w:left="2880" w:hanging="360"/>
      </w:pPr>
      <w:rPr>
        <w:rFonts w:ascii="Symbol" w:hAnsi="Symbol" w:hint="default"/>
      </w:rPr>
    </w:lvl>
    <w:lvl w:ilvl="4" w:tplc="B1F697DE" w:tentative="1">
      <w:start w:val="1"/>
      <w:numFmt w:val="bullet"/>
      <w:lvlText w:val="o"/>
      <w:lvlJc w:val="left"/>
      <w:pPr>
        <w:ind w:left="3600" w:hanging="360"/>
      </w:pPr>
      <w:rPr>
        <w:rFonts w:ascii="Courier New" w:hAnsi="Courier New" w:hint="default"/>
      </w:rPr>
    </w:lvl>
    <w:lvl w:ilvl="5" w:tplc="A0289A26" w:tentative="1">
      <w:start w:val="1"/>
      <w:numFmt w:val="bullet"/>
      <w:lvlText w:val=""/>
      <w:lvlJc w:val="left"/>
      <w:pPr>
        <w:ind w:left="4320" w:hanging="360"/>
      </w:pPr>
      <w:rPr>
        <w:rFonts w:ascii="Wingdings" w:hAnsi="Wingdings" w:hint="default"/>
      </w:rPr>
    </w:lvl>
    <w:lvl w:ilvl="6" w:tplc="3D382138" w:tentative="1">
      <w:start w:val="1"/>
      <w:numFmt w:val="bullet"/>
      <w:lvlText w:val=""/>
      <w:lvlJc w:val="left"/>
      <w:pPr>
        <w:ind w:left="5040" w:hanging="360"/>
      </w:pPr>
      <w:rPr>
        <w:rFonts w:ascii="Symbol" w:hAnsi="Symbol" w:hint="default"/>
      </w:rPr>
    </w:lvl>
    <w:lvl w:ilvl="7" w:tplc="E62486D4" w:tentative="1">
      <w:start w:val="1"/>
      <w:numFmt w:val="bullet"/>
      <w:lvlText w:val="o"/>
      <w:lvlJc w:val="left"/>
      <w:pPr>
        <w:ind w:left="5760" w:hanging="360"/>
      </w:pPr>
      <w:rPr>
        <w:rFonts w:ascii="Courier New" w:hAnsi="Courier New" w:hint="default"/>
      </w:rPr>
    </w:lvl>
    <w:lvl w:ilvl="8" w:tplc="DD4E8A36" w:tentative="1">
      <w:start w:val="1"/>
      <w:numFmt w:val="bullet"/>
      <w:lvlText w:val=""/>
      <w:lvlJc w:val="left"/>
      <w:pPr>
        <w:ind w:left="6480" w:hanging="360"/>
      </w:pPr>
      <w:rPr>
        <w:rFonts w:ascii="Wingdings" w:hAnsi="Wingdings" w:hint="default"/>
      </w:rPr>
    </w:lvl>
  </w:abstractNum>
  <w:abstractNum w:abstractNumId="177">
    <w:nsid w:val="75DE1E1F"/>
    <w:multiLevelType w:val="hybridMultilevel"/>
    <w:tmpl w:val="6A7C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5E8164D"/>
    <w:multiLevelType w:val="hybridMultilevel"/>
    <w:tmpl w:val="8DDA5F7C"/>
    <w:lvl w:ilvl="0" w:tplc="1F405BCA">
      <w:start w:val="1"/>
      <w:numFmt w:val="decimal"/>
      <w:lvlText w:val="8.%1."/>
      <w:lvlJc w:val="left"/>
      <w:pPr>
        <w:ind w:left="819"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9">
    <w:nsid w:val="76CA635E"/>
    <w:multiLevelType w:val="hybridMultilevel"/>
    <w:tmpl w:val="667E4678"/>
    <w:lvl w:ilvl="0" w:tplc="F5B26DA4">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0">
    <w:nsid w:val="77402ED7"/>
    <w:multiLevelType w:val="multilevel"/>
    <w:tmpl w:val="669CEEFC"/>
    <w:lvl w:ilvl="0">
      <w:start w:val="6"/>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181">
    <w:nsid w:val="786D425C"/>
    <w:multiLevelType w:val="hybridMultilevel"/>
    <w:tmpl w:val="51361A92"/>
    <w:lvl w:ilvl="0" w:tplc="174404E4">
      <w:start w:val="1"/>
      <w:numFmt w:val="decimal"/>
      <w:lvlText w:val="6.%1."/>
      <w:lvlJc w:val="left"/>
      <w:pPr>
        <w:ind w:left="819" w:hanging="360"/>
      </w:pPr>
      <w:rPr>
        <w:rFonts w:hint="default"/>
      </w:rPr>
    </w:lvl>
    <w:lvl w:ilvl="1" w:tplc="04020003" w:tentative="1">
      <w:start w:val="1"/>
      <w:numFmt w:val="lowerLetter"/>
      <w:lvlText w:val="%2."/>
      <w:lvlJc w:val="left"/>
      <w:pPr>
        <w:ind w:left="1440" w:hanging="360"/>
      </w:pPr>
    </w:lvl>
    <w:lvl w:ilvl="2" w:tplc="30848BB0" w:tentative="1">
      <w:start w:val="1"/>
      <w:numFmt w:val="lowerRoman"/>
      <w:lvlText w:val="%3."/>
      <w:lvlJc w:val="right"/>
      <w:pPr>
        <w:ind w:left="2160" w:hanging="180"/>
      </w:pPr>
    </w:lvl>
    <w:lvl w:ilvl="3" w:tplc="74AA2B0A" w:tentative="1">
      <w:start w:val="1"/>
      <w:numFmt w:val="decimal"/>
      <w:lvlText w:val="%4."/>
      <w:lvlJc w:val="left"/>
      <w:pPr>
        <w:ind w:left="2880" w:hanging="360"/>
      </w:pPr>
    </w:lvl>
    <w:lvl w:ilvl="4" w:tplc="9F12E018" w:tentative="1">
      <w:start w:val="1"/>
      <w:numFmt w:val="lowerLetter"/>
      <w:lvlText w:val="%5."/>
      <w:lvlJc w:val="left"/>
      <w:pPr>
        <w:ind w:left="3600" w:hanging="360"/>
      </w:pPr>
    </w:lvl>
    <w:lvl w:ilvl="5" w:tplc="BBC61C8E" w:tentative="1">
      <w:start w:val="1"/>
      <w:numFmt w:val="lowerRoman"/>
      <w:lvlText w:val="%6."/>
      <w:lvlJc w:val="right"/>
      <w:pPr>
        <w:ind w:left="4320" w:hanging="180"/>
      </w:pPr>
    </w:lvl>
    <w:lvl w:ilvl="6" w:tplc="D08E5D9A" w:tentative="1">
      <w:start w:val="1"/>
      <w:numFmt w:val="decimal"/>
      <w:lvlText w:val="%7."/>
      <w:lvlJc w:val="left"/>
      <w:pPr>
        <w:ind w:left="5040" w:hanging="360"/>
      </w:pPr>
    </w:lvl>
    <w:lvl w:ilvl="7" w:tplc="6876E560" w:tentative="1">
      <w:start w:val="1"/>
      <w:numFmt w:val="lowerLetter"/>
      <w:lvlText w:val="%8."/>
      <w:lvlJc w:val="left"/>
      <w:pPr>
        <w:ind w:left="5760" w:hanging="360"/>
      </w:pPr>
    </w:lvl>
    <w:lvl w:ilvl="8" w:tplc="0FF454C8" w:tentative="1">
      <w:start w:val="1"/>
      <w:numFmt w:val="lowerRoman"/>
      <w:lvlText w:val="%9."/>
      <w:lvlJc w:val="right"/>
      <w:pPr>
        <w:ind w:left="6480" w:hanging="180"/>
      </w:pPr>
    </w:lvl>
  </w:abstractNum>
  <w:abstractNum w:abstractNumId="182">
    <w:nsid w:val="78F1094A"/>
    <w:multiLevelType w:val="hybridMultilevel"/>
    <w:tmpl w:val="3A40FC32"/>
    <w:lvl w:ilvl="0" w:tplc="04090001">
      <w:start w:val="1"/>
      <w:numFmt w:val="bullet"/>
      <w:lvlText w:val=""/>
      <w:lvlJc w:val="left"/>
      <w:pPr>
        <w:ind w:left="2216" w:hanging="360"/>
      </w:pPr>
      <w:rPr>
        <w:rFonts w:ascii="Symbol" w:hAnsi="Symbol" w:hint="default"/>
      </w:rPr>
    </w:lvl>
    <w:lvl w:ilvl="1" w:tplc="04090003" w:tentative="1">
      <w:start w:val="1"/>
      <w:numFmt w:val="bullet"/>
      <w:lvlText w:val="o"/>
      <w:lvlJc w:val="left"/>
      <w:pPr>
        <w:ind w:left="2936" w:hanging="360"/>
      </w:pPr>
      <w:rPr>
        <w:rFonts w:ascii="Courier New" w:hAnsi="Courier New" w:cs="Courier New" w:hint="default"/>
      </w:rPr>
    </w:lvl>
    <w:lvl w:ilvl="2" w:tplc="04090005" w:tentative="1">
      <w:start w:val="1"/>
      <w:numFmt w:val="bullet"/>
      <w:lvlText w:val=""/>
      <w:lvlJc w:val="left"/>
      <w:pPr>
        <w:ind w:left="3656" w:hanging="360"/>
      </w:pPr>
      <w:rPr>
        <w:rFonts w:ascii="Wingdings" w:hAnsi="Wingdings" w:hint="default"/>
      </w:rPr>
    </w:lvl>
    <w:lvl w:ilvl="3" w:tplc="04090001" w:tentative="1">
      <w:start w:val="1"/>
      <w:numFmt w:val="bullet"/>
      <w:lvlText w:val=""/>
      <w:lvlJc w:val="left"/>
      <w:pPr>
        <w:ind w:left="4376" w:hanging="360"/>
      </w:pPr>
      <w:rPr>
        <w:rFonts w:ascii="Symbol" w:hAnsi="Symbol" w:hint="default"/>
      </w:rPr>
    </w:lvl>
    <w:lvl w:ilvl="4" w:tplc="04090003" w:tentative="1">
      <w:start w:val="1"/>
      <w:numFmt w:val="bullet"/>
      <w:lvlText w:val="o"/>
      <w:lvlJc w:val="left"/>
      <w:pPr>
        <w:ind w:left="5096" w:hanging="360"/>
      </w:pPr>
      <w:rPr>
        <w:rFonts w:ascii="Courier New" w:hAnsi="Courier New" w:cs="Courier New" w:hint="default"/>
      </w:rPr>
    </w:lvl>
    <w:lvl w:ilvl="5" w:tplc="04090005" w:tentative="1">
      <w:start w:val="1"/>
      <w:numFmt w:val="bullet"/>
      <w:lvlText w:val=""/>
      <w:lvlJc w:val="left"/>
      <w:pPr>
        <w:ind w:left="5816" w:hanging="360"/>
      </w:pPr>
      <w:rPr>
        <w:rFonts w:ascii="Wingdings" w:hAnsi="Wingdings" w:hint="default"/>
      </w:rPr>
    </w:lvl>
    <w:lvl w:ilvl="6" w:tplc="04090001" w:tentative="1">
      <w:start w:val="1"/>
      <w:numFmt w:val="bullet"/>
      <w:lvlText w:val=""/>
      <w:lvlJc w:val="left"/>
      <w:pPr>
        <w:ind w:left="6536" w:hanging="360"/>
      </w:pPr>
      <w:rPr>
        <w:rFonts w:ascii="Symbol" w:hAnsi="Symbol" w:hint="default"/>
      </w:rPr>
    </w:lvl>
    <w:lvl w:ilvl="7" w:tplc="04090003" w:tentative="1">
      <w:start w:val="1"/>
      <w:numFmt w:val="bullet"/>
      <w:lvlText w:val="o"/>
      <w:lvlJc w:val="left"/>
      <w:pPr>
        <w:ind w:left="7256" w:hanging="360"/>
      </w:pPr>
      <w:rPr>
        <w:rFonts w:ascii="Courier New" w:hAnsi="Courier New" w:cs="Courier New" w:hint="default"/>
      </w:rPr>
    </w:lvl>
    <w:lvl w:ilvl="8" w:tplc="04090005" w:tentative="1">
      <w:start w:val="1"/>
      <w:numFmt w:val="bullet"/>
      <w:lvlText w:val=""/>
      <w:lvlJc w:val="left"/>
      <w:pPr>
        <w:ind w:left="7976" w:hanging="360"/>
      </w:pPr>
      <w:rPr>
        <w:rFonts w:ascii="Wingdings" w:hAnsi="Wingdings" w:hint="default"/>
      </w:rPr>
    </w:lvl>
  </w:abstractNum>
  <w:abstractNum w:abstractNumId="183">
    <w:nsid w:val="792D754E"/>
    <w:multiLevelType w:val="hybridMultilevel"/>
    <w:tmpl w:val="AE602EE4"/>
    <w:lvl w:ilvl="0" w:tplc="62CCABC2">
      <w:start w:val="5"/>
      <w:numFmt w:val="bullet"/>
      <w:lvlText w:val="-"/>
      <w:lvlJc w:val="left"/>
      <w:pPr>
        <w:ind w:left="1065" w:hanging="360"/>
      </w:pPr>
      <w:rPr>
        <w:rFonts w:ascii="Times New Roman" w:eastAsia="Times New Roman" w:hAnsi="Times New Roman" w:cs="Times New Roman" w:hint="default"/>
      </w:rPr>
    </w:lvl>
    <w:lvl w:ilvl="1" w:tplc="04020003" w:tentative="1">
      <w:start w:val="1"/>
      <w:numFmt w:val="bullet"/>
      <w:lvlText w:val="o"/>
      <w:lvlJc w:val="left"/>
      <w:pPr>
        <w:ind w:left="1785" w:hanging="360"/>
      </w:pPr>
      <w:rPr>
        <w:rFonts w:ascii="Courier New" w:hAnsi="Courier New" w:cs="Courier New" w:hint="default"/>
      </w:rPr>
    </w:lvl>
    <w:lvl w:ilvl="2" w:tplc="04020005" w:tentative="1">
      <w:start w:val="1"/>
      <w:numFmt w:val="bullet"/>
      <w:lvlText w:val=""/>
      <w:lvlJc w:val="left"/>
      <w:pPr>
        <w:ind w:left="2505" w:hanging="360"/>
      </w:pPr>
      <w:rPr>
        <w:rFonts w:ascii="Wingdings" w:hAnsi="Wingdings" w:hint="default"/>
      </w:rPr>
    </w:lvl>
    <w:lvl w:ilvl="3" w:tplc="04020001" w:tentative="1">
      <w:start w:val="1"/>
      <w:numFmt w:val="bullet"/>
      <w:lvlText w:val=""/>
      <w:lvlJc w:val="left"/>
      <w:pPr>
        <w:ind w:left="3225" w:hanging="360"/>
      </w:pPr>
      <w:rPr>
        <w:rFonts w:ascii="Symbol" w:hAnsi="Symbol" w:hint="default"/>
      </w:rPr>
    </w:lvl>
    <w:lvl w:ilvl="4" w:tplc="04020003" w:tentative="1">
      <w:start w:val="1"/>
      <w:numFmt w:val="bullet"/>
      <w:lvlText w:val="o"/>
      <w:lvlJc w:val="left"/>
      <w:pPr>
        <w:ind w:left="3945" w:hanging="360"/>
      </w:pPr>
      <w:rPr>
        <w:rFonts w:ascii="Courier New" w:hAnsi="Courier New" w:cs="Courier New" w:hint="default"/>
      </w:rPr>
    </w:lvl>
    <w:lvl w:ilvl="5" w:tplc="04020005" w:tentative="1">
      <w:start w:val="1"/>
      <w:numFmt w:val="bullet"/>
      <w:lvlText w:val=""/>
      <w:lvlJc w:val="left"/>
      <w:pPr>
        <w:ind w:left="4665" w:hanging="360"/>
      </w:pPr>
      <w:rPr>
        <w:rFonts w:ascii="Wingdings" w:hAnsi="Wingdings" w:hint="default"/>
      </w:rPr>
    </w:lvl>
    <w:lvl w:ilvl="6" w:tplc="04020001" w:tentative="1">
      <w:start w:val="1"/>
      <w:numFmt w:val="bullet"/>
      <w:lvlText w:val=""/>
      <w:lvlJc w:val="left"/>
      <w:pPr>
        <w:ind w:left="5385" w:hanging="360"/>
      </w:pPr>
      <w:rPr>
        <w:rFonts w:ascii="Symbol" w:hAnsi="Symbol" w:hint="default"/>
      </w:rPr>
    </w:lvl>
    <w:lvl w:ilvl="7" w:tplc="04020003" w:tentative="1">
      <w:start w:val="1"/>
      <w:numFmt w:val="bullet"/>
      <w:lvlText w:val="o"/>
      <w:lvlJc w:val="left"/>
      <w:pPr>
        <w:ind w:left="6105" w:hanging="360"/>
      </w:pPr>
      <w:rPr>
        <w:rFonts w:ascii="Courier New" w:hAnsi="Courier New" w:cs="Courier New" w:hint="default"/>
      </w:rPr>
    </w:lvl>
    <w:lvl w:ilvl="8" w:tplc="04020005" w:tentative="1">
      <w:start w:val="1"/>
      <w:numFmt w:val="bullet"/>
      <w:lvlText w:val=""/>
      <w:lvlJc w:val="left"/>
      <w:pPr>
        <w:ind w:left="6825" w:hanging="360"/>
      </w:pPr>
      <w:rPr>
        <w:rFonts w:ascii="Wingdings" w:hAnsi="Wingdings" w:hint="default"/>
      </w:rPr>
    </w:lvl>
  </w:abstractNum>
  <w:abstractNum w:abstractNumId="184">
    <w:nsid w:val="7A3054BC"/>
    <w:multiLevelType w:val="hybridMultilevel"/>
    <w:tmpl w:val="C3CCE678"/>
    <w:lvl w:ilvl="0" w:tplc="13064E06">
      <w:start w:val="1"/>
      <w:numFmt w:val="decimal"/>
      <w:lvlText w:val="7.%1."/>
      <w:lvlJc w:val="left"/>
      <w:pPr>
        <w:ind w:left="819" w:hanging="360"/>
      </w:pPr>
      <w:rPr>
        <w:rFonts w:hint="default"/>
      </w:rPr>
    </w:lvl>
    <w:lvl w:ilvl="1" w:tplc="A2E6BB34">
      <w:start w:val="1"/>
      <w:numFmt w:val="lowerLetter"/>
      <w:lvlText w:val="%2."/>
      <w:lvlJc w:val="left"/>
      <w:pPr>
        <w:ind w:left="1440" w:hanging="360"/>
      </w:pPr>
    </w:lvl>
    <w:lvl w:ilvl="2" w:tplc="3998CC66" w:tentative="1">
      <w:start w:val="1"/>
      <w:numFmt w:val="lowerRoman"/>
      <w:lvlText w:val="%3."/>
      <w:lvlJc w:val="right"/>
      <w:pPr>
        <w:ind w:left="2160" w:hanging="180"/>
      </w:pPr>
    </w:lvl>
    <w:lvl w:ilvl="3" w:tplc="12024B7E" w:tentative="1">
      <w:start w:val="1"/>
      <w:numFmt w:val="decimal"/>
      <w:lvlText w:val="%4."/>
      <w:lvlJc w:val="left"/>
      <w:pPr>
        <w:ind w:left="2880" w:hanging="360"/>
      </w:pPr>
    </w:lvl>
    <w:lvl w:ilvl="4" w:tplc="7E1C564E" w:tentative="1">
      <w:start w:val="1"/>
      <w:numFmt w:val="lowerLetter"/>
      <w:lvlText w:val="%5."/>
      <w:lvlJc w:val="left"/>
      <w:pPr>
        <w:ind w:left="3600" w:hanging="360"/>
      </w:pPr>
    </w:lvl>
    <w:lvl w:ilvl="5" w:tplc="424495E0" w:tentative="1">
      <w:start w:val="1"/>
      <w:numFmt w:val="lowerRoman"/>
      <w:lvlText w:val="%6."/>
      <w:lvlJc w:val="right"/>
      <w:pPr>
        <w:ind w:left="4320" w:hanging="180"/>
      </w:pPr>
    </w:lvl>
    <w:lvl w:ilvl="6" w:tplc="30E2C168" w:tentative="1">
      <w:start w:val="1"/>
      <w:numFmt w:val="decimal"/>
      <w:lvlText w:val="%7."/>
      <w:lvlJc w:val="left"/>
      <w:pPr>
        <w:ind w:left="5040" w:hanging="360"/>
      </w:pPr>
    </w:lvl>
    <w:lvl w:ilvl="7" w:tplc="290C320A" w:tentative="1">
      <w:start w:val="1"/>
      <w:numFmt w:val="lowerLetter"/>
      <w:lvlText w:val="%8."/>
      <w:lvlJc w:val="left"/>
      <w:pPr>
        <w:ind w:left="5760" w:hanging="360"/>
      </w:pPr>
    </w:lvl>
    <w:lvl w:ilvl="8" w:tplc="EFE278D2" w:tentative="1">
      <w:start w:val="1"/>
      <w:numFmt w:val="lowerRoman"/>
      <w:lvlText w:val="%9."/>
      <w:lvlJc w:val="right"/>
      <w:pPr>
        <w:ind w:left="6480" w:hanging="180"/>
      </w:pPr>
    </w:lvl>
  </w:abstractNum>
  <w:abstractNum w:abstractNumId="185">
    <w:nsid w:val="7AC36B75"/>
    <w:multiLevelType w:val="hybridMultilevel"/>
    <w:tmpl w:val="884C513E"/>
    <w:lvl w:ilvl="0" w:tplc="48265AB6">
      <w:start w:val="1"/>
      <w:numFmt w:val="bullet"/>
      <w:lvlText w:val=""/>
      <w:lvlJc w:val="left"/>
      <w:pPr>
        <w:ind w:left="720" w:hanging="360"/>
      </w:pPr>
      <w:rPr>
        <w:rFonts w:ascii="Symbol" w:hAnsi="Symbol" w:hint="default"/>
      </w:rPr>
    </w:lvl>
    <w:lvl w:ilvl="1" w:tplc="04020019">
      <w:start w:val="1"/>
      <w:numFmt w:val="bullet"/>
      <w:lvlText w:val="o"/>
      <w:lvlJc w:val="left"/>
      <w:pPr>
        <w:ind w:left="1440" w:hanging="360"/>
      </w:pPr>
      <w:rPr>
        <w:rFonts w:ascii="Courier New" w:hAnsi="Courier New" w:cs="Courier New" w:hint="default"/>
      </w:rPr>
    </w:lvl>
    <w:lvl w:ilvl="2" w:tplc="0402001B">
      <w:start w:val="1"/>
      <w:numFmt w:val="bullet"/>
      <w:lvlText w:val=""/>
      <w:lvlJc w:val="left"/>
      <w:pPr>
        <w:ind w:left="2160" w:hanging="360"/>
      </w:pPr>
      <w:rPr>
        <w:rFonts w:ascii="Wingdings" w:hAnsi="Wingdings" w:hint="default"/>
      </w:rPr>
    </w:lvl>
    <w:lvl w:ilvl="3" w:tplc="0402000F">
      <w:start w:val="1"/>
      <w:numFmt w:val="bullet"/>
      <w:lvlText w:val=""/>
      <w:lvlJc w:val="left"/>
      <w:pPr>
        <w:ind w:left="2880" w:hanging="360"/>
      </w:pPr>
      <w:rPr>
        <w:rFonts w:ascii="Symbol" w:hAnsi="Symbol" w:hint="default"/>
      </w:rPr>
    </w:lvl>
    <w:lvl w:ilvl="4" w:tplc="04020019">
      <w:start w:val="1"/>
      <w:numFmt w:val="bullet"/>
      <w:lvlText w:val="o"/>
      <w:lvlJc w:val="left"/>
      <w:pPr>
        <w:ind w:left="3600" w:hanging="360"/>
      </w:pPr>
      <w:rPr>
        <w:rFonts w:ascii="Courier New" w:hAnsi="Courier New" w:cs="Courier New" w:hint="default"/>
      </w:rPr>
    </w:lvl>
    <w:lvl w:ilvl="5" w:tplc="0402001B">
      <w:start w:val="1"/>
      <w:numFmt w:val="bullet"/>
      <w:lvlText w:val=""/>
      <w:lvlJc w:val="left"/>
      <w:pPr>
        <w:ind w:left="4320" w:hanging="360"/>
      </w:pPr>
      <w:rPr>
        <w:rFonts w:ascii="Wingdings" w:hAnsi="Wingdings" w:hint="default"/>
      </w:rPr>
    </w:lvl>
    <w:lvl w:ilvl="6" w:tplc="0402000F">
      <w:start w:val="1"/>
      <w:numFmt w:val="bullet"/>
      <w:lvlText w:val=""/>
      <w:lvlJc w:val="left"/>
      <w:pPr>
        <w:ind w:left="5040" w:hanging="360"/>
      </w:pPr>
      <w:rPr>
        <w:rFonts w:ascii="Symbol" w:hAnsi="Symbol" w:hint="default"/>
      </w:rPr>
    </w:lvl>
    <w:lvl w:ilvl="7" w:tplc="04020019">
      <w:start w:val="1"/>
      <w:numFmt w:val="bullet"/>
      <w:lvlText w:val="o"/>
      <w:lvlJc w:val="left"/>
      <w:pPr>
        <w:ind w:left="5760" w:hanging="360"/>
      </w:pPr>
      <w:rPr>
        <w:rFonts w:ascii="Courier New" w:hAnsi="Courier New" w:cs="Courier New" w:hint="default"/>
      </w:rPr>
    </w:lvl>
    <w:lvl w:ilvl="8" w:tplc="0402001B">
      <w:start w:val="1"/>
      <w:numFmt w:val="bullet"/>
      <w:lvlText w:val=""/>
      <w:lvlJc w:val="left"/>
      <w:pPr>
        <w:ind w:left="6480" w:hanging="360"/>
      </w:pPr>
      <w:rPr>
        <w:rFonts w:ascii="Wingdings" w:hAnsi="Wingdings" w:hint="default"/>
      </w:rPr>
    </w:lvl>
  </w:abstractNum>
  <w:abstractNum w:abstractNumId="186">
    <w:nsid w:val="7B082B0E"/>
    <w:multiLevelType w:val="hybridMultilevel"/>
    <w:tmpl w:val="EFCA9A52"/>
    <w:lvl w:ilvl="0" w:tplc="8FD44030">
      <w:start w:val="1"/>
      <w:numFmt w:val="bullet"/>
      <w:lvlText w:val=""/>
      <w:lvlJc w:val="left"/>
      <w:pPr>
        <w:ind w:left="720" w:hanging="360"/>
      </w:pPr>
      <w:rPr>
        <w:rFonts w:ascii="Symbol" w:hAnsi="Symbol" w:hint="default"/>
      </w:rPr>
    </w:lvl>
    <w:lvl w:ilvl="1" w:tplc="F8F47460" w:tentative="1">
      <w:start w:val="1"/>
      <w:numFmt w:val="bullet"/>
      <w:lvlText w:val="o"/>
      <w:lvlJc w:val="left"/>
      <w:pPr>
        <w:ind w:left="1440" w:hanging="360"/>
      </w:pPr>
      <w:rPr>
        <w:rFonts w:ascii="Courier New" w:hAnsi="Courier New" w:cs="Courier New" w:hint="default"/>
      </w:rPr>
    </w:lvl>
    <w:lvl w:ilvl="2" w:tplc="0B947E3A" w:tentative="1">
      <w:start w:val="1"/>
      <w:numFmt w:val="bullet"/>
      <w:lvlText w:val=""/>
      <w:lvlJc w:val="left"/>
      <w:pPr>
        <w:ind w:left="2160" w:hanging="360"/>
      </w:pPr>
      <w:rPr>
        <w:rFonts w:ascii="Wingdings" w:hAnsi="Wingdings" w:hint="default"/>
      </w:rPr>
    </w:lvl>
    <w:lvl w:ilvl="3" w:tplc="E75A105E" w:tentative="1">
      <w:start w:val="1"/>
      <w:numFmt w:val="bullet"/>
      <w:lvlText w:val=""/>
      <w:lvlJc w:val="left"/>
      <w:pPr>
        <w:ind w:left="2880" w:hanging="360"/>
      </w:pPr>
      <w:rPr>
        <w:rFonts w:ascii="Symbol" w:hAnsi="Symbol" w:hint="default"/>
      </w:rPr>
    </w:lvl>
    <w:lvl w:ilvl="4" w:tplc="33245BD6" w:tentative="1">
      <w:start w:val="1"/>
      <w:numFmt w:val="bullet"/>
      <w:lvlText w:val="o"/>
      <w:lvlJc w:val="left"/>
      <w:pPr>
        <w:ind w:left="3600" w:hanging="360"/>
      </w:pPr>
      <w:rPr>
        <w:rFonts w:ascii="Courier New" w:hAnsi="Courier New" w:cs="Courier New" w:hint="default"/>
      </w:rPr>
    </w:lvl>
    <w:lvl w:ilvl="5" w:tplc="88AC9FC4" w:tentative="1">
      <w:start w:val="1"/>
      <w:numFmt w:val="bullet"/>
      <w:lvlText w:val=""/>
      <w:lvlJc w:val="left"/>
      <w:pPr>
        <w:ind w:left="4320" w:hanging="360"/>
      </w:pPr>
      <w:rPr>
        <w:rFonts w:ascii="Wingdings" w:hAnsi="Wingdings" w:hint="default"/>
      </w:rPr>
    </w:lvl>
    <w:lvl w:ilvl="6" w:tplc="AF40B612" w:tentative="1">
      <w:start w:val="1"/>
      <w:numFmt w:val="bullet"/>
      <w:lvlText w:val=""/>
      <w:lvlJc w:val="left"/>
      <w:pPr>
        <w:ind w:left="5040" w:hanging="360"/>
      </w:pPr>
      <w:rPr>
        <w:rFonts w:ascii="Symbol" w:hAnsi="Symbol" w:hint="default"/>
      </w:rPr>
    </w:lvl>
    <w:lvl w:ilvl="7" w:tplc="59B27136" w:tentative="1">
      <w:start w:val="1"/>
      <w:numFmt w:val="bullet"/>
      <w:lvlText w:val="o"/>
      <w:lvlJc w:val="left"/>
      <w:pPr>
        <w:ind w:left="5760" w:hanging="360"/>
      </w:pPr>
      <w:rPr>
        <w:rFonts w:ascii="Courier New" w:hAnsi="Courier New" w:cs="Courier New" w:hint="default"/>
      </w:rPr>
    </w:lvl>
    <w:lvl w:ilvl="8" w:tplc="A888EBBE" w:tentative="1">
      <w:start w:val="1"/>
      <w:numFmt w:val="bullet"/>
      <w:lvlText w:val=""/>
      <w:lvlJc w:val="left"/>
      <w:pPr>
        <w:ind w:left="6480" w:hanging="360"/>
      </w:pPr>
      <w:rPr>
        <w:rFonts w:ascii="Wingdings" w:hAnsi="Wingdings" w:hint="default"/>
      </w:rPr>
    </w:lvl>
  </w:abstractNum>
  <w:abstractNum w:abstractNumId="187">
    <w:nsid w:val="7B391855"/>
    <w:multiLevelType w:val="multilevel"/>
    <w:tmpl w:val="6F2E912E"/>
    <w:lvl w:ilvl="0">
      <w:start w:val="1"/>
      <w:numFmt w:val="decimal"/>
      <w:lvlText w:val="%1."/>
      <w:lvlJc w:val="left"/>
      <w:pPr>
        <w:ind w:left="360" w:hanging="360"/>
      </w:pPr>
      <w:rPr>
        <w:rFonts w:hint="default"/>
      </w:rPr>
    </w:lvl>
    <w:lvl w:ilvl="1">
      <w:start w:val="1"/>
      <w:numFmt w:val="decimal"/>
      <w:lvlText w:val="%1.%2."/>
      <w:lvlJc w:val="left"/>
      <w:pPr>
        <w:ind w:left="862" w:hanging="36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816" w:hanging="1800"/>
      </w:pPr>
      <w:rPr>
        <w:rFonts w:hint="default"/>
      </w:rPr>
    </w:lvl>
  </w:abstractNum>
  <w:abstractNum w:abstractNumId="188">
    <w:nsid w:val="7B605B64"/>
    <w:multiLevelType w:val="hybridMultilevel"/>
    <w:tmpl w:val="C0C6FB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9">
    <w:nsid w:val="7B7B0189"/>
    <w:multiLevelType w:val="hybridMultilevel"/>
    <w:tmpl w:val="445AAF1C"/>
    <w:lvl w:ilvl="0" w:tplc="9E6C01D2">
      <w:start w:val="1"/>
      <w:numFmt w:val="bullet"/>
      <w:lvlText w:val=""/>
      <w:lvlJc w:val="left"/>
      <w:pPr>
        <w:tabs>
          <w:tab w:val="num" w:pos="717"/>
        </w:tabs>
        <w:ind w:left="714" w:hanging="357"/>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90">
    <w:nsid w:val="7C8E3720"/>
    <w:multiLevelType w:val="hybridMultilevel"/>
    <w:tmpl w:val="1BFCFE42"/>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hint="default"/>
      </w:rPr>
    </w:lvl>
    <w:lvl w:ilvl="8" w:tplc="04020005">
      <w:start w:val="1"/>
      <w:numFmt w:val="bullet"/>
      <w:lvlText w:val=""/>
      <w:lvlJc w:val="left"/>
      <w:pPr>
        <w:ind w:left="6480" w:hanging="360"/>
      </w:pPr>
      <w:rPr>
        <w:rFonts w:ascii="Wingdings" w:hAnsi="Wingdings" w:hint="default"/>
      </w:rPr>
    </w:lvl>
  </w:abstractNum>
  <w:abstractNum w:abstractNumId="191">
    <w:nsid w:val="7C98378B"/>
    <w:multiLevelType w:val="hybridMultilevel"/>
    <w:tmpl w:val="1B68EC4A"/>
    <w:lvl w:ilvl="0" w:tplc="A4FCD680">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A4FCD680"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2">
    <w:nsid w:val="7CD96C97"/>
    <w:multiLevelType w:val="hybridMultilevel"/>
    <w:tmpl w:val="578E5F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7DE76361"/>
    <w:multiLevelType w:val="hybridMultilevel"/>
    <w:tmpl w:val="312E3B24"/>
    <w:lvl w:ilvl="0" w:tplc="A4FCD680">
      <w:start w:val="1"/>
      <w:numFmt w:val="decimal"/>
      <w:lvlText w:val="7.%1."/>
      <w:lvlJc w:val="left"/>
      <w:pPr>
        <w:ind w:left="819" w:hanging="360"/>
      </w:pPr>
      <w:rPr>
        <w:rFonts w:hint="default"/>
      </w:rPr>
    </w:lvl>
    <w:lvl w:ilvl="1" w:tplc="04020003" w:tentative="1">
      <w:start w:val="1"/>
      <w:numFmt w:val="lowerLetter"/>
      <w:lvlText w:val="%2."/>
      <w:lvlJc w:val="left"/>
      <w:pPr>
        <w:ind w:left="1440" w:hanging="360"/>
      </w:pPr>
    </w:lvl>
    <w:lvl w:ilvl="2" w:tplc="04020005" w:tentative="1">
      <w:start w:val="1"/>
      <w:numFmt w:val="lowerRoman"/>
      <w:lvlText w:val="%3."/>
      <w:lvlJc w:val="right"/>
      <w:pPr>
        <w:ind w:left="2160" w:hanging="180"/>
      </w:pPr>
    </w:lvl>
    <w:lvl w:ilvl="3" w:tplc="04020001" w:tentative="1">
      <w:start w:val="1"/>
      <w:numFmt w:val="decimal"/>
      <w:lvlText w:val="%4."/>
      <w:lvlJc w:val="left"/>
      <w:pPr>
        <w:ind w:left="2880" w:hanging="360"/>
      </w:pPr>
    </w:lvl>
    <w:lvl w:ilvl="4" w:tplc="04020003" w:tentative="1">
      <w:start w:val="1"/>
      <w:numFmt w:val="lowerLetter"/>
      <w:lvlText w:val="%5."/>
      <w:lvlJc w:val="left"/>
      <w:pPr>
        <w:ind w:left="3600" w:hanging="360"/>
      </w:pPr>
    </w:lvl>
    <w:lvl w:ilvl="5" w:tplc="04020005" w:tentative="1">
      <w:start w:val="1"/>
      <w:numFmt w:val="lowerRoman"/>
      <w:lvlText w:val="%6."/>
      <w:lvlJc w:val="right"/>
      <w:pPr>
        <w:ind w:left="4320" w:hanging="180"/>
      </w:pPr>
    </w:lvl>
    <w:lvl w:ilvl="6" w:tplc="04020001" w:tentative="1">
      <w:start w:val="1"/>
      <w:numFmt w:val="decimal"/>
      <w:lvlText w:val="%7."/>
      <w:lvlJc w:val="left"/>
      <w:pPr>
        <w:ind w:left="5040" w:hanging="360"/>
      </w:pPr>
    </w:lvl>
    <w:lvl w:ilvl="7" w:tplc="04020003" w:tentative="1">
      <w:start w:val="1"/>
      <w:numFmt w:val="lowerLetter"/>
      <w:lvlText w:val="%8."/>
      <w:lvlJc w:val="left"/>
      <w:pPr>
        <w:ind w:left="5760" w:hanging="360"/>
      </w:pPr>
    </w:lvl>
    <w:lvl w:ilvl="8" w:tplc="04020005" w:tentative="1">
      <w:start w:val="1"/>
      <w:numFmt w:val="lowerRoman"/>
      <w:lvlText w:val="%9."/>
      <w:lvlJc w:val="right"/>
      <w:pPr>
        <w:ind w:left="6480" w:hanging="180"/>
      </w:pPr>
    </w:lvl>
  </w:abstractNum>
  <w:abstractNum w:abstractNumId="194">
    <w:nsid w:val="7F010EFB"/>
    <w:multiLevelType w:val="hybridMultilevel"/>
    <w:tmpl w:val="DD1030CA"/>
    <w:lvl w:ilvl="0" w:tplc="04090001">
      <w:start w:val="1"/>
      <w:numFmt w:val="bullet"/>
      <w:lvlText w:val=""/>
      <w:lvlJc w:val="left"/>
      <w:pPr>
        <w:ind w:left="1856" w:hanging="360"/>
      </w:pPr>
      <w:rPr>
        <w:rFonts w:ascii="Symbol" w:hAnsi="Symbol" w:hint="default"/>
        <w:color w:val="507396"/>
        <w:sz w:val="28"/>
        <w:u w:color="0070C0"/>
      </w:rPr>
    </w:lvl>
    <w:lvl w:ilvl="1" w:tplc="9DAC4E78">
      <w:start w:val="1"/>
      <w:numFmt w:val="bullet"/>
      <w:lvlText w:val="◦"/>
      <w:lvlJc w:val="left"/>
      <w:pPr>
        <w:ind w:left="2576" w:hanging="360"/>
      </w:pPr>
      <w:rPr>
        <w:rFonts w:ascii="Courier New" w:hAnsi="Courier New" w:hint="default"/>
        <w:color w:val="507396"/>
        <w:sz w:val="28"/>
        <w:u w:color="0070C0"/>
      </w:rPr>
    </w:lvl>
    <w:lvl w:ilvl="2" w:tplc="04020005" w:tentative="1">
      <w:start w:val="1"/>
      <w:numFmt w:val="bullet"/>
      <w:lvlText w:val=""/>
      <w:lvlJc w:val="left"/>
      <w:pPr>
        <w:ind w:left="3296" w:hanging="360"/>
      </w:pPr>
      <w:rPr>
        <w:rFonts w:ascii="Wingdings" w:hAnsi="Wingdings" w:hint="default"/>
      </w:rPr>
    </w:lvl>
    <w:lvl w:ilvl="3" w:tplc="04020001" w:tentative="1">
      <w:start w:val="1"/>
      <w:numFmt w:val="bullet"/>
      <w:lvlText w:val=""/>
      <w:lvlJc w:val="left"/>
      <w:pPr>
        <w:ind w:left="4016" w:hanging="360"/>
      </w:pPr>
      <w:rPr>
        <w:rFonts w:ascii="Symbol" w:hAnsi="Symbol" w:hint="default"/>
      </w:rPr>
    </w:lvl>
    <w:lvl w:ilvl="4" w:tplc="04020003" w:tentative="1">
      <w:start w:val="1"/>
      <w:numFmt w:val="bullet"/>
      <w:lvlText w:val="o"/>
      <w:lvlJc w:val="left"/>
      <w:pPr>
        <w:ind w:left="4736" w:hanging="360"/>
      </w:pPr>
      <w:rPr>
        <w:rFonts w:ascii="Courier New" w:hAnsi="Courier New" w:cs="Courier New" w:hint="default"/>
      </w:rPr>
    </w:lvl>
    <w:lvl w:ilvl="5" w:tplc="04020005" w:tentative="1">
      <w:start w:val="1"/>
      <w:numFmt w:val="bullet"/>
      <w:lvlText w:val=""/>
      <w:lvlJc w:val="left"/>
      <w:pPr>
        <w:ind w:left="5456" w:hanging="360"/>
      </w:pPr>
      <w:rPr>
        <w:rFonts w:ascii="Wingdings" w:hAnsi="Wingdings" w:hint="default"/>
      </w:rPr>
    </w:lvl>
    <w:lvl w:ilvl="6" w:tplc="04020001" w:tentative="1">
      <w:start w:val="1"/>
      <w:numFmt w:val="bullet"/>
      <w:lvlText w:val=""/>
      <w:lvlJc w:val="left"/>
      <w:pPr>
        <w:ind w:left="6176" w:hanging="360"/>
      </w:pPr>
      <w:rPr>
        <w:rFonts w:ascii="Symbol" w:hAnsi="Symbol" w:hint="default"/>
      </w:rPr>
    </w:lvl>
    <w:lvl w:ilvl="7" w:tplc="04020003" w:tentative="1">
      <w:start w:val="1"/>
      <w:numFmt w:val="bullet"/>
      <w:lvlText w:val="o"/>
      <w:lvlJc w:val="left"/>
      <w:pPr>
        <w:ind w:left="6896" w:hanging="360"/>
      </w:pPr>
      <w:rPr>
        <w:rFonts w:ascii="Courier New" w:hAnsi="Courier New" w:cs="Courier New" w:hint="default"/>
      </w:rPr>
    </w:lvl>
    <w:lvl w:ilvl="8" w:tplc="04020005" w:tentative="1">
      <w:start w:val="1"/>
      <w:numFmt w:val="bullet"/>
      <w:lvlText w:val=""/>
      <w:lvlJc w:val="left"/>
      <w:pPr>
        <w:ind w:left="7616" w:hanging="360"/>
      </w:pPr>
      <w:rPr>
        <w:rFonts w:ascii="Wingdings" w:hAnsi="Wingdings" w:hint="default"/>
      </w:rPr>
    </w:lvl>
  </w:abstractNum>
  <w:abstractNum w:abstractNumId="195">
    <w:nsid w:val="7F675C60"/>
    <w:multiLevelType w:val="hybridMultilevel"/>
    <w:tmpl w:val="509607F2"/>
    <w:lvl w:ilvl="0" w:tplc="51988754">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6">
    <w:nsid w:val="7FEF474A"/>
    <w:multiLevelType w:val="multilevel"/>
    <w:tmpl w:val="F460B0BC"/>
    <w:lvl w:ilvl="0">
      <w:start w:val="1"/>
      <w:numFmt w:val="decimal"/>
      <w:lvlText w:val="%1."/>
      <w:lvlJc w:val="left"/>
      <w:pPr>
        <w:ind w:left="720" w:hanging="360"/>
      </w:pPr>
      <w:rPr>
        <w:rFonts w:hint="default"/>
        <w:spacing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43"/>
  </w:num>
  <w:num w:numId="2">
    <w:abstractNumId w:val="4"/>
  </w:num>
  <w:num w:numId="3">
    <w:abstractNumId w:val="147"/>
  </w:num>
  <w:num w:numId="4">
    <w:abstractNumId w:val="119"/>
  </w:num>
  <w:num w:numId="5">
    <w:abstractNumId w:val="81"/>
  </w:num>
  <w:num w:numId="6">
    <w:abstractNumId w:val="19"/>
  </w:num>
  <w:num w:numId="7">
    <w:abstractNumId w:val="39"/>
  </w:num>
  <w:num w:numId="8">
    <w:abstractNumId w:val="16"/>
  </w:num>
  <w:num w:numId="9">
    <w:abstractNumId w:val="134"/>
  </w:num>
  <w:num w:numId="10">
    <w:abstractNumId w:val="122"/>
  </w:num>
  <w:num w:numId="11">
    <w:abstractNumId w:val="26"/>
  </w:num>
  <w:num w:numId="12">
    <w:abstractNumId w:val="44"/>
  </w:num>
  <w:num w:numId="13">
    <w:abstractNumId w:val="155"/>
  </w:num>
  <w:num w:numId="14">
    <w:abstractNumId w:val="7"/>
  </w:num>
  <w:num w:numId="15">
    <w:abstractNumId w:val="88"/>
  </w:num>
  <w:num w:numId="16">
    <w:abstractNumId w:val="176"/>
  </w:num>
  <w:num w:numId="17">
    <w:abstractNumId w:val="171"/>
  </w:num>
  <w:num w:numId="18">
    <w:abstractNumId w:val="131"/>
  </w:num>
  <w:num w:numId="19">
    <w:abstractNumId w:val="190"/>
  </w:num>
  <w:num w:numId="20">
    <w:abstractNumId w:val="185"/>
  </w:num>
  <w:num w:numId="21">
    <w:abstractNumId w:val="20"/>
  </w:num>
  <w:num w:numId="22">
    <w:abstractNumId w:val="125"/>
  </w:num>
  <w:num w:numId="23">
    <w:abstractNumId w:val="50"/>
  </w:num>
  <w:num w:numId="24">
    <w:abstractNumId w:val="162"/>
  </w:num>
  <w:num w:numId="25">
    <w:abstractNumId w:val="0"/>
  </w:num>
  <w:num w:numId="26">
    <w:abstractNumId w:val="83"/>
  </w:num>
  <w:num w:numId="27">
    <w:abstractNumId w:val="168"/>
  </w:num>
  <w:num w:numId="28">
    <w:abstractNumId w:val="93"/>
  </w:num>
  <w:num w:numId="29">
    <w:abstractNumId w:val="128"/>
  </w:num>
  <w:num w:numId="30">
    <w:abstractNumId w:val="137"/>
  </w:num>
  <w:num w:numId="31">
    <w:abstractNumId w:val="138"/>
  </w:num>
  <w:num w:numId="32">
    <w:abstractNumId w:val="65"/>
  </w:num>
  <w:num w:numId="33">
    <w:abstractNumId w:val="127"/>
  </w:num>
  <w:num w:numId="34">
    <w:abstractNumId w:val="47"/>
  </w:num>
  <w:num w:numId="35">
    <w:abstractNumId w:val="101"/>
  </w:num>
  <w:num w:numId="36">
    <w:abstractNumId w:val="45"/>
  </w:num>
  <w:num w:numId="37">
    <w:abstractNumId w:val="59"/>
  </w:num>
  <w:num w:numId="38">
    <w:abstractNumId w:val="49"/>
  </w:num>
  <w:num w:numId="39">
    <w:abstractNumId w:val="67"/>
  </w:num>
  <w:num w:numId="40">
    <w:abstractNumId w:val="167"/>
  </w:num>
  <w:num w:numId="41">
    <w:abstractNumId w:val="142"/>
  </w:num>
  <w:num w:numId="42">
    <w:abstractNumId w:val="56"/>
  </w:num>
  <w:num w:numId="43">
    <w:abstractNumId w:val="86"/>
  </w:num>
  <w:num w:numId="44">
    <w:abstractNumId w:val="180"/>
  </w:num>
  <w:num w:numId="45">
    <w:abstractNumId w:val="187"/>
  </w:num>
  <w:num w:numId="46">
    <w:abstractNumId w:val="154"/>
  </w:num>
  <w:num w:numId="47">
    <w:abstractNumId w:val="6"/>
  </w:num>
  <w:num w:numId="48">
    <w:abstractNumId w:val="48"/>
  </w:num>
  <w:num w:numId="49">
    <w:abstractNumId w:val="18"/>
  </w:num>
  <w:num w:numId="50">
    <w:abstractNumId w:val="105"/>
  </w:num>
  <w:num w:numId="51">
    <w:abstractNumId w:val="91"/>
  </w:num>
  <w:num w:numId="52">
    <w:abstractNumId w:val="110"/>
  </w:num>
  <w:num w:numId="53">
    <w:abstractNumId w:val="53"/>
  </w:num>
  <w:num w:numId="54">
    <w:abstractNumId w:val="144"/>
  </w:num>
  <w:num w:numId="55">
    <w:abstractNumId w:val="33"/>
  </w:num>
  <w:num w:numId="56">
    <w:abstractNumId w:val="55"/>
  </w:num>
  <w:num w:numId="57">
    <w:abstractNumId w:val="146"/>
  </w:num>
  <w:num w:numId="58">
    <w:abstractNumId w:val="72"/>
  </w:num>
  <w:num w:numId="59">
    <w:abstractNumId w:val="41"/>
  </w:num>
  <w:num w:numId="60">
    <w:abstractNumId w:val="37"/>
  </w:num>
  <w:num w:numId="61">
    <w:abstractNumId w:val="170"/>
  </w:num>
  <w:num w:numId="62">
    <w:abstractNumId w:val="52"/>
  </w:num>
  <w:num w:numId="63">
    <w:abstractNumId w:val="100"/>
  </w:num>
  <w:num w:numId="64">
    <w:abstractNumId w:val="102"/>
  </w:num>
  <w:num w:numId="65">
    <w:abstractNumId w:val="145"/>
  </w:num>
  <w:num w:numId="66">
    <w:abstractNumId w:val="136"/>
  </w:num>
  <w:num w:numId="67">
    <w:abstractNumId w:val="191"/>
  </w:num>
  <w:num w:numId="68">
    <w:abstractNumId w:val="133"/>
  </w:num>
  <w:num w:numId="69">
    <w:abstractNumId w:val="175"/>
  </w:num>
  <w:num w:numId="70">
    <w:abstractNumId w:val="40"/>
  </w:num>
  <w:num w:numId="71">
    <w:abstractNumId w:val="172"/>
  </w:num>
  <w:num w:numId="72">
    <w:abstractNumId w:val="35"/>
  </w:num>
  <w:num w:numId="73">
    <w:abstractNumId w:val="63"/>
  </w:num>
  <w:num w:numId="74">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13"/>
  </w:num>
  <w:num w:numId="78">
    <w:abstractNumId w:val="164"/>
  </w:num>
  <w:num w:numId="79">
    <w:abstractNumId w:val="196"/>
  </w:num>
  <w:num w:numId="80">
    <w:abstractNumId w:val="121"/>
  </w:num>
  <w:num w:numId="81">
    <w:abstractNumId w:val="15"/>
  </w:num>
  <w:num w:numId="82">
    <w:abstractNumId w:val="58"/>
  </w:num>
  <w:num w:numId="83">
    <w:abstractNumId w:val="92"/>
  </w:num>
  <w:num w:numId="84">
    <w:abstractNumId w:val="1"/>
  </w:num>
  <w:num w:numId="85">
    <w:abstractNumId w:val="27"/>
  </w:num>
  <w:num w:numId="86">
    <w:abstractNumId w:val="158"/>
  </w:num>
  <w:num w:numId="87">
    <w:abstractNumId w:val="11"/>
  </w:num>
  <w:num w:numId="88">
    <w:abstractNumId w:val="129"/>
  </w:num>
  <w:num w:numId="89">
    <w:abstractNumId w:val="109"/>
  </w:num>
  <w:num w:numId="90">
    <w:abstractNumId w:val="116"/>
  </w:num>
  <w:num w:numId="91">
    <w:abstractNumId w:val="140"/>
  </w:num>
  <w:num w:numId="92">
    <w:abstractNumId w:val="178"/>
  </w:num>
  <w:num w:numId="93">
    <w:abstractNumId w:val="159"/>
  </w:num>
  <w:num w:numId="94">
    <w:abstractNumId w:val="95"/>
  </w:num>
  <w:num w:numId="95">
    <w:abstractNumId w:val="80"/>
  </w:num>
  <w:num w:numId="96">
    <w:abstractNumId w:val="184"/>
  </w:num>
  <w:num w:numId="97">
    <w:abstractNumId w:val="166"/>
  </w:num>
  <w:num w:numId="98">
    <w:abstractNumId w:val="9"/>
  </w:num>
  <w:num w:numId="99">
    <w:abstractNumId w:val="24"/>
  </w:num>
  <w:num w:numId="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94"/>
  </w:num>
  <w:num w:numId="102">
    <w:abstractNumId w:val="75"/>
  </w:num>
  <w:num w:numId="103">
    <w:abstractNumId w:val="104"/>
  </w:num>
  <w:num w:numId="104">
    <w:abstractNumId w:val="97"/>
  </w:num>
  <w:num w:numId="105">
    <w:abstractNumId w:val="66"/>
  </w:num>
  <w:num w:numId="106">
    <w:abstractNumId w:val="62"/>
  </w:num>
  <w:num w:numId="107">
    <w:abstractNumId w:val="179"/>
  </w:num>
  <w:num w:numId="108">
    <w:abstractNumId w:val="85"/>
  </w:num>
  <w:num w:numId="109">
    <w:abstractNumId w:val="46"/>
  </w:num>
  <w:num w:numId="110">
    <w:abstractNumId w:val="74"/>
  </w:num>
  <w:num w:numId="111">
    <w:abstractNumId w:val="186"/>
  </w:num>
  <w:num w:numId="112">
    <w:abstractNumId w:val="120"/>
  </w:num>
  <w:num w:numId="113">
    <w:abstractNumId w:val="42"/>
  </w:num>
  <w:num w:numId="114">
    <w:abstractNumId w:val="161"/>
  </w:num>
  <w:num w:numId="115">
    <w:abstractNumId w:val="84"/>
  </w:num>
  <w:num w:numId="116">
    <w:abstractNumId w:val="84"/>
  </w:num>
  <w:num w:numId="117">
    <w:abstractNumId w:val="79"/>
  </w:num>
  <w:num w:numId="118">
    <w:abstractNumId w:val="8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7"/>
  </w:num>
  <w:num w:numId="120">
    <w:abstractNumId w:val="3"/>
  </w:num>
  <w:num w:numId="121">
    <w:abstractNumId w:val="141"/>
  </w:num>
  <w:num w:numId="122">
    <w:abstractNumId w:val="195"/>
  </w:num>
  <w:num w:numId="123">
    <w:abstractNumId w:val="135"/>
  </w:num>
  <w:num w:numId="124">
    <w:abstractNumId w:val="181"/>
  </w:num>
  <w:num w:numId="125">
    <w:abstractNumId w:val="13"/>
  </w:num>
  <w:num w:numId="126">
    <w:abstractNumId w:val="193"/>
  </w:num>
  <w:num w:numId="127">
    <w:abstractNumId w:val="107"/>
  </w:num>
  <w:num w:numId="128">
    <w:abstractNumId w:val="30"/>
  </w:num>
  <w:num w:numId="129">
    <w:abstractNumId w:val="117"/>
  </w:num>
  <w:num w:numId="130">
    <w:abstractNumId w:val="21"/>
  </w:num>
  <w:num w:numId="131">
    <w:abstractNumId w:val="99"/>
  </w:num>
  <w:num w:numId="132">
    <w:abstractNumId w:val="34"/>
  </w:num>
  <w:num w:numId="133">
    <w:abstractNumId w:val="12"/>
  </w:num>
  <w:num w:numId="134">
    <w:abstractNumId w:val="123"/>
  </w:num>
  <w:num w:numId="135">
    <w:abstractNumId w:val="157"/>
  </w:num>
  <w:num w:numId="136">
    <w:abstractNumId w:val="153"/>
  </w:num>
  <w:num w:numId="137">
    <w:abstractNumId w:val="69"/>
  </w:num>
  <w:num w:numId="138">
    <w:abstractNumId w:val="61"/>
  </w:num>
  <w:num w:numId="139">
    <w:abstractNumId w:val="84"/>
  </w:num>
  <w:num w:numId="140">
    <w:abstractNumId w:val="183"/>
  </w:num>
  <w:num w:numId="141">
    <w:abstractNumId w:val="2"/>
  </w:num>
  <w:num w:numId="142">
    <w:abstractNumId w:val="29"/>
  </w:num>
  <w:num w:numId="143">
    <w:abstractNumId w:val="28"/>
  </w:num>
  <w:num w:numId="144">
    <w:abstractNumId w:val="98"/>
  </w:num>
  <w:num w:numId="145">
    <w:abstractNumId w:val="70"/>
  </w:num>
  <w:num w:numId="146">
    <w:abstractNumId w:val="156"/>
  </w:num>
  <w:num w:numId="147">
    <w:abstractNumId w:val="77"/>
  </w:num>
  <w:num w:numId="148">
    <w:abstractNumId w:val="90"/>
  </w:num>
  <w:num w:numId="149">
    <w:abstractNumId w:val="22"/>
  </w:num>
  <w:num w:numId="150">
    <w:abstractNumId w:val="192"/>
  </w:num>
  <w:num w:numId="151">
    <w:abstractNumId w:val="32"/>
  </w:num>
  <w:num w:numId="152">
    <w:abstractNumId w:val="126"/>
  </w:num>
  <w:num w:numId="153">
    <w:abstractNumId w:val="17"/>
  </w:num>
  <w:num w:numId="154">
    <w:abstractNumId w:val="64"/>
  </w:num>
  <w:num w:numId="155">
    <w:abstractNumId w:val="68"/>
  </w:num>
  <w:num w:numId="156">
    <w:abstractNumId w:val="148"/>
  </w:num>
  <w:num w:numId="157">
    <w:abstractNumId w:val="150"/>
  </w:num>
  <w:num w:numId="158">
    <w:abstractNumId w:val="31"/>
  </w:num>
  <w:num w:numId="159">
    <w:abstractNumId w:val="23"/>
  </w:num>
  <w:num w:numId="160">
    <w:abstractNumId w:val="130"/>
  </w:num>
  <w:num w:numId="161">
    <w:abstractNumId w:val="143"/>
  </w:num>
  <w:num w:numId="162">
    <w:abstractNumId w:val="36"/>
  </w:num>
  <w:num w:numId="163">
    <w:abstractNumId w:val="169"/>
  </w:num>
  <w:num w:numId="164">
    <w:abstractNumId w:val="106"/>
  </w:num>
  <w:num w:numId="165">
    <w:abstractNumId w:val="73"/>
  </w:num>
  <w:num w:numId="166">
    <w:abstractNumId w:val="82"/>
  </w:num>
  <w:num w:numId="167">
    <w:abstractNumId w:val="8"/>
  </w:num>
  <w:num w:numId="168">
    <w:abstractNumId w:val="112"/>
  </w:num>
  <w:num w:numId="169">
    <w:abstractNumId w:val="182"/>
  </w:num>
  <w:num w:numId="170">
    <w:abstractNumId w:val="174"/>
  </w:num>
  <w:num w:numId="171">
    <w:abstractNumId w:val="194"/>
  </w:num>
  <w:num w:numId="172">
    <w:abstractNumId w:val="96"/>
  </w:num>
  <w:num w:numId="173">
    <w:abstractNumId w:val="163"/>
  </w:num>
  <w:num w:numId="174">
    <w:abstractNumId w:val="111"/>
  </w:num>
  <w:num w:numId="175">
    <w:abstractNumId w:val="87"/>
  </w:num>
  <w:num w:numId="176">
    <w:abstractNumId w:val="51"/>
  </w:num>
  <w:num w:numId="177">
    <w:abstractNumId w:val="14"/>
  </w:num>
  <w:num w:numId="178">
    <w:abstractNumId w:val="103"/>
  </w:num>
  <w:num w:numId="179">
    <w:abstractNumId w:val="115"/>
  </w:num>
  <w:num w:numId="180">
    <w:abstractNumId w:val="118"/>
  </w:num>
  <w:num w:numId="181">
    <w:abstractNumId w:val="78"/>
  </w:num>
  <w:num w:numId="182">
    <w:abstractNumId w:val="71"/>
  </w:num>
  <w:num w:numId="183">
    <w:abstractNumId w:val="54"/>
  </w:num>
  <w:num w:numId="184">
    <w:abstractNumId w:val="173"/>
  </w:num>
  <w:num w:numId="18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0"/>
  </w:num>
  <w:num w:numId="187">
    <w:abstractNumId w:val="188"/>
  </w:num>
  <w:num w:numId="188">
    <w:abstractNumId w:val="25"/>
  </w:num>
  <w:num w:numId="189">
    <w:abstractNumId w:val="189"/>
  </w:num>
  <w:num w:numId="190">
    <w:abstractNumId w:val="152"/>
  </w:num>
  <w:num w:numId="191">
    <w:abstractNumId w:val="60"/>
  </w:num>
  <w:num w:numId="192">
    <w:abstractNumId w:val="165"/>
  </w:num>
  <w:num w:numId="193">
    <w:abstractNumId w:val="108"/>
  </w:num>
  <w:num w:numId="194">
    <w:abstractNumId w:val="124"/>
  </w:num>
  <w:num w:numId="195">
    <w:abstractNumId w:val="76"/>
  </w:num>
  <w:num w:numId="196">
    <w:abstractNumId w:val="114"/>
  </w:num>
  <w:num w:numId="197">
    <w:abstractNumId w:val="5"/>
  </w:num>
  <w:num w:numId="198">
    <w:abstractNumId w:val="38"/>
  </w:num>
  <w:num w:numId="199">
    <w:abstractNumId w:val="149"/>
  </w:num>
  <w:num w:numId="200">
    <w:abstractNumId w:val="132"/>
  </w:num>
  <w:num w:numId="201">
    <w:abstractNumId w:val="177"/>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F6C"/>
    <w:rsid w:val="0000036E"/>
    <w:rsid w:val="0000231C"/>
    <w:rsid w:val="000030E1"/>
    <w:rsid w:val="00006BEB"/>
    <w:rsid w:val="0000702B"/>
    <w:rsid w:val="00007A76"/>
    <w:rsid w:val="00007BB2"/>
    <w:rsid w:val="00011F9B"/>
    <w:rsid w:val="00013729"/>
    <w:rsid w:val="00013735"/>
    <w:rsid w:val="000141FD"/>
    <w:rsid w:val="00014677"/>
    <w:rsid w:val="00014AB9"/>
    <w:rsid w:val="000158FD"/>
    <w:rsid w:val="00017467"/>
    <w:rsid w:val="00017CD7"/>
    <w:rsid w:val="00017CE9"/>
    <w:rsid w:val="00017E32"/>
    <w:rsid w:val="00020686"/>
    <w:rsid w:val="000219B3"/>
    <w:rsid w:val="00022C15"/>
    <w:rsid w:val="00023328"/>
    <w:rsid w:val="00024587"/>
    <w:rsid w:val="000249A1"/>
    <w:rsid w:val="00025E69"/>
    <w:rsid w:val="00026361"/>
    <w:rsid w:val="00026E8E"/>
    <w:rsid w:val="0002728D"/>
    <w:rsid w:val="000278C3"/>
    <w:rsid w:val="000314FA"/>
    <w:rsid w:val="000316B0"/>
    <w:rsid w:val="000317BD"/>
    <w:rsid w:val="00031C69"/>
    <w:rsid w:val="00032AF4"/>
    <w:rsid w:val="00035D44"/>
    <w:rsid w:val="00042232"/>
    <w:rsid w:val="000432BA"/>
    <w:rsid w:val="00043AC1"/>
    <w:rsid w:val="000443AA"/>
    <w:rsid w:val="00046851"/>
    <w:rsid w:val="00047062"/>
    <w:rsid w:val="00047624"/>
    <w:rsid w:val="00047BCD"/>
    <w:rsid w:val="000503DF"/>
    <w:rsid w:val="00050966"/>
    <w:rsid w:val="00050FC1"/>
    <w:rsid w:val="00051229"/>
    <w:rsid w:val="00051C78"/>
    <w:rsid w:val="000538FD"/>
    <w:rsid w:val="00053A6B"/>
    <w:rsid w:val="00053C1E"/>
    <w:rsid w:val="00053F7A"/>
    <w:rsid w:val="0005444A"/>
    <w:rsid w:val="00055A3B"/>
    <w:rsid w:val="00055B66"/>
    <w:rsid w:val="00060354"/>
    <w:rsid w:val="000604B4"/>
    <w:rsid w:val="00061489"/>
    <w:rsid w:val="00061621"/>
    <w:rsid w:val="00061B8F"/>
    <w:rsid w:val="00063DC5"/>
    <w:rsid w:val="00065BF9"/>
    <w:rsid w:val="00066C8B"/>
    <w:rsid w:val="00066F3D"/>
    <w:rsid w:val="0007017D"/>
    <w:rsid w:val="0007033F"/>
    <w:rsid w:val="00071932"/>
    <w:rsid w:val="00072552"/>
    <w:rsid w:val="000728F9"/>
    <w:rsid w:val="000739D7"/>
    <w:rsid w:val="00073B07"/>
    <w:rsid w:val="00074233"/>
    <w:rsid w:val="00075F8C"/>
    <w:rsid w:val="000766E2"/>
    <w:rsid w:val="00077CCD"/>
    <w:rsid w:val="00080814"/>
    <w:rsid w:val="00081E73"/>
    <w:rsid w:val="00082610"/>
    <w:rsid w:val="00082652"/>
    <w:rsid w:val="00083C96"/>
    <w:rsid w:val="000844FB"/>
    <w:rsid w:val="000850C4"/>
    <w:rsid w:val="00085FBF"/>
    <w:rsid w:val="00086A89"/>
    <w:rsid w:val="00087064"/>
    <w:rsid w:val="000874EE"/>
    <w:rsid w:val="000906F7"/>
    <w:rsid w:val="00090EA8"/>
    <w:rsid w:val="00091FE1"/>
    <w:rsid w:val="000924A6"/>
    <w:rsid w:val="000934A3"/>
    <w:rsid w:val="00095F1D"/>
    <w:rsid w:val="00096D3A"/>
    <w:rsid w:val="000A0184"/>
    <w:rsid w:val="000A15B8"/>
    <w:rsid w:val="000A1F12"/>
    <w:rsid w:val="000A282B"/>
    <w:rsid w:val="000A2D84"/>
    <w:rsid w:val="000A3604"/>
    <w:rsid w:val="000A41F1"/>
    <w:rsid w:val="000A52A9"/>
    <w:rsid w:val="000B2E84"/>
    <w:rsid w:val="000B362A"/>
    <w:rsid w:val="000B3B98"/>
    <w:rsid w:val="000B3C1A"/>
    <w:rsid w:val="000B4249"/>
    <w:rsid w:val="000B42F1"/>
    <w:rsid w:val="000B48EA"/>
    <w:rsid w:val="000B4936"/>
    <w:rsid w:val="000B4CF1"/>
    <w:rsid w:val="000B51A4"/>
    <w:rsid w:val="000B55B7"/>
    <w:rsid w:val="000B6AB4"/>
    <w:rsid w:val="000B6D9B"/>
    <w:rsid w:val="000B6FC9"/>
    <w:rsid w:val="000C05FE"/>
    <w:rsid w:val="000C1871"/>
    <w:rsid w:val="000C3447"/>
    <w:rsid w:val="000C34BE"/>
    <w:rsid w:val="000C473E"/>
    <w:rsid w:val="000C4E3A"/>
    <w:rsid w:val="000C4FAB"/>
    <w:rsid w:val="000C670C"/>
    <w:rsid w:val="000C7EFF"/>
    <w:rsid w:val="000D2B8A"/>
    <w:rsid w:val="000D2CEA"/>
    <w:rsid w:val="000D2E99"/>
    <w:rsid w:val="000D3CCA"/>
    <w:rsid w:val="000D4BB3"/>
    <w:rsid w:val="000D5817"/>
    <w:rsid w:val="000D5D18"/>
    <w:rsid w:val="000D65B1"/>
    <w:rsid w:val="000E0477"/>
    <w:rsid w:val="000E0BDD"/>
    <w:rsid w:val="000E1325"/>
    <w:rsid w:val="000E1333"/>
    <w:rsid w:val="000E2311"/>
    <w:rsid w:val="000E44EB"/>
    <w:rsid w:val="000E5BA9"/>
    <w:rsid w:val="000E7E52"/>
    <w:rsid w:val="000F005C"/>
    <w:rsid w:val="000F0480"/>
    <w:rsid w:val="000F1E3F"/>
    <w:rsid w:val="000F2C9F"/>
    <w:rsid w:val="000F3692"/>
    <w:rsid w:val="000F3F38"/>
    <w:rsid w:val="000F428E"/>
    <w:rsid w:val="000F43B8"/>
    <w:rsid w:val="000F485F"/>
    <w:rsid w:val="000F50FF"/>
    <w:rsid w:val="000F5615"/>
    <w:rsid w:val="000F5A5B"/>
    <w:rsid w:val="000F651E"/>
    <w:rsid w:val="000F7141"/>
    <w:rsid w:val="000F7558"/>
    <w:rsid w:val="001019E6"/>
    <w:rsid w:val="00103546"/>
    <w:rsid w:val="0010423E"/>
    <w:rsid w:val="001062D3"/>
    <w:rsid w:val="00107EF7"/>
    <w:rsid w:val="00110950"/>
    <w:rsid w:val="001117D0"/>
    <w:rsid w:val="00111D67"/>
    <w:rsid w:val="00112EF5"/>
    <w:rsid w:val="00113062"/>
    <w:rsid w:val="00114124"/>
    <w:rsid w:val="001143E0"/>
    <w:rsid w:val="001147A6"/>
    <w:rsid w:val="001152B5"/>
    <w:rsid w:val="00116486"/>
    <w:rsid w:val="00117349"/>
    <w:rsid w:val="001174EB"/>
    <w:rsid w:val="001176E7"/>
    <w:rsid w:val="00120016"/>
    <w:rsid w:val="00120217"/>
    <w:rsid w:val="001206B2"/>
    <w:rsid w:val="00121EFD"/>
    <w:rsid w:val="0012351B"/>
    <w:rsid w:val="0012433A"/>
    <w:rsid w:val="00124B1E"/>
    <w:rsid w:val="00125681"/>
    <w:rsid w:val="00125BEF"/>
    <w:rsid w:val="001279F8"/>
    <w:rsid w:val="001301E9"/>
    <w:rsid w:val="001313E6"/>
    <w:rsid w:val="00131550"/>
    <w:rsid w:val="00133C91"/>
    <w:rsid w:val="00133F9D"/>
    <w:rsid w:val="00134102"/>
    <w:rsid w:val="00134536"/>
    <w:rsid w:val="0013460A"/>
    <w:rsid w:val="00135A1B"/>
    <w:rsid w:val="00135E92"/>
    <w:rsid w:val="0013630B"/>
    <w:rsid w:val="00137231"/>
    <w:rsid w:val="00137312"/>
    <w:rsid w:val="001401A7"/>
    <w:rsid w:val="00140BBB"/>
    <w:rsid w:val="001411D8"/>
    <w:rsid w:val="00141D59"/>
    <w:rsid w:val="0014238C"/>
    <w:rsid w:val="00142640"/>
    <w:rsid w:val="001432A3"/>
    <w:rsid w:val="0014590E"/>
    <w:rsid w:val="00147AA8"/>
    <w:rsid w:val="0015053B"/>
    <w:rsid w:val="001506C9"/>
    <w:rsid w:val="001510E1"/>
    <w:rsid w:val="00151686"/>
    <w:rsid w:val="00151BF0"/>
    <w:rsid w:val="00151D29"/>
    <w:rsid w:val="00151D61"/>
    <w:rsid w:val="00153484"/>
    <w:rsid w:val="0015356B"/>
    <w:rsid w:val="00154232"/>
    <w:rsid w:val="0015467A"/>
    <w:rsid w:val="00155293"/>
    <w:rsid w:val="00155C1E"/>
    <w:rsid w:val="00156D82"/>
    <w:rsid w:val="00160054"/>
    <w:rsid w:val="0016071D"/>
    <w:rsid w:val="001613A4"/>
    <w:rsid w:val="0016159D"/>
    <w:rsid w:val="0016279C"/>
    <w:rsid w:val="001651FA"/>
    <w:rsid w:val="00166B6B"/>
    <w:rsid w:val="00166E14"/>
    <w:rsid w:val="00167A19"/>
    <w:rsid w:val="00170023"/>
    <w:rsid w:val="00171ACF"/>
    <w:rsid w:val="00172460"/>
    <w:rsid w:val="00172731"/>
    <w:rsid w:val="001727FF"/>
    <w:rsid w:val="00172C71"/>
    <w:rsid w:val="00173D80"/>
    <w:rsid w:val="00174149"/>
    <w:rsid w:val="001747B2"/>
    <w:rsid w:val="001756F6"/>
    <w:rsid w:val="00177BF9"/>
    <w:rsid w:val="00180301"/>
    <w:rsid w:val="0018289A"/>
    <w:rsid w:val="001834CC"/>
    <w:rsid w:val="001840FA"/>
    <w:rsid w:val="00185CBE"/>
    <w:rsid w:val="001865B6"/>
    <w:rsid w:val="00186DEC"/>
    <w:rsid w:val="00187A04"/>
    <w:rsid w:val="00190401"/>
    <w:rsid w:val="00191EB1"/>
    <w:rsid w:val="00193F6D"/>
    <w:rsid w:val="00194185"/>
    <w:rsid w:val="0019542D"/>
    <w:rsid w:val="001957CC"/>
    <w:rsid w:val="00196804"/>
    <w:rsid w:val="00196BD9"/>
    <w:rsid w:val="00197A43"/>
    <w:rsid w:val="001A196C"/>
    <w:rsid w:val="001A20BE"/>
    <w:rsid w:val="001A2455"/>
    <w:rsid w:val="001A2FED"/>
    <w:rsid w:val="001A38D4"/>
    <w:rsid w:val="001A3DD8"/>
    <w:rsid w:val="001A40EA"/>
    <w:rsid w:val="001A5AAE"/>
    <w:rsid w:val="001B0E4B"/>
    <w:rsid w:val="001B0F38"/>
    <w:rsid w:val="001B0F69"/>
    <w:rsid w:val="001B1595"/>
    <w:rsid w:val="001B2722"/>
    <w:rsid w:val="001B2740"/>
    <w:rsid w:val="001B3B46"/>
    <w:rsid w:val="001B4174"/>
    <w:rsid w:val="001B4574"/>
    <w:rsid w:val="001B47FC"/>
    <w:rsid w:val="001B660A"/>
    <w:rsid w:val="001C073B"/>
    <w:rsid w:val="001C0E94"/>
    <w:rsid w:val="001C17B2"/>
    <w:rsid w:val="001C23A6"/>
    <w:rsid w:val="001C24C2"/>
    <w:rsid w:val="001C2500"/>
    <w:rsid w:val="001C279A"/>
    <w:rsid w:val="001C2AF2"/>
    <w:rsid w:val="001C31A9"/>
    <w:rsid w:val="001C49CC"/>
    <w:rsid w:val="001C5314"/>
    <w:rsid w:val="001C6029"/>
    <w:rsid w:val="001C6997"/>
    <w:rsid w:val="001C6B15"/>
    <w:rsid w:val="001C7578"/>
    <w:rsid w:val="001D0014"/>
    <w:rsid w:val="001D16FD"/>
    <w:rsid w:val="001D3A6F"/>
    <w:rsid w:val="001D486E"/>
    <w:rsid w:val="001D4E00"/>
    <w:rsid w:val="001D5D60"/>
    <w:rsid w:val="001D641B"/>
    <w:rsid w:val="001E1FB2"/>
    <w:rsid w:val="001E25B2"/>
    <w:rsid w:val="001E301E"/>
    <w:rsid w:val="001E4398"/>
    <w:rsid w:val="001E5806"/>
    <w:rsid w:val="001E59D4"/>
    <w:rsid w:val="001E5DB3"/>
    <w:rsid w:val="001E6C60"/>
    <w:rsid w:val="001F14FD"/>
    <w:rsid w:val="001F1900"/>
    <w:rsid w:val="001F1AC2"/>
    <w:rsid w:val="001F4A30"/>
    <w:rsid w:val="001F5408"/>
    <w:rsid w:val="001F7289"/>
    <w:rsid w:val="001F773B"/>
    <w:rsid w:val="001F7BBF"/>
    <w:rsid w:val="001F7D6C"/>
    <w:rsid w:val="001F7FD0"/>
    <w:rsid w:val="00203C54"/>
    <w:rsid w:val="0020425C"/>
    <w:rsid w:val="00204C83"/>
    <w:rsid w:val="00204E90"/>
    <w:rsid w:val="00205CD9"/>
    <w:rsid w:val="0021011F"/>
    <w:rsid w:val="002113BD"/>
    <w:rsid w:val="002115FA"/>
    <w:rsid w:val="00211B96"/>
    <w:rsid w:val="00212023"/>
    <w:rsid w:val="0021234C"/>
    <w:rsid w:val="00212385"/>
    <w:rsid w:val="0021337F"/>
    <w:rsid w:val="002141B9"/>
    <w:rsid w:val="00215F93"/>
    <w:rsid w:val="002163F9"/>
    <w:rsid w:val="0021684E"/>
    <w:rsid w:val="00220547"/>
    <w:rsid w:val="00221CB3"/>
    <w:rsid w:val="002244CE"/>
    <w:rsid w:val="002251E7"/>
    <w:rsid w:val="00226375"/>
    <w:rsid w:val="00226762"/>
    <w:rsid w:val="00227397"/>
    <w:rsid w:val="00230D6B"/>
    <w:rsid w:val="002314FA"/>
    <w:rsid w:val="00232DBD"/>
    <w:rsid w:val="00232E71"/>
    <w:rsid w:val="0023314F"/>
    <w:rsid w:val="0023347D"/>
    <w:rsid w:val="00234326"/>
    <w:rsid w:val="00234C28"/>
    <w:rsid w:val="00235D6D"/>
    <w:rsid w:val="002361A1"/>
    <w:rsid w:val="002363F5"/>
    <w:rsid w:val="00237F6C"/>
    <w:rsid w:val="0024004A"/>
    <w:rsid w:val="00242841"/>
    <w:rsid w:val="00242BBB"/>
    <w:rsid w:val="00245D97"/>
    <w:rsid w:val="00245FDC"/>
    <w:rsid w:val="00246740"/>
    <w:rsid w:val="00247BF0"/>
    <w:rsid w:val="00247C5C"/>
    <w:rsid w:val="00247D1F"/>
    <w:rsid w:val="0025126B"/>
    <w:rsid w:val="00251DD2"/>
    <w:rsid w:val="002520B5"/>
    <w:rsid w:val="0025214D"/>
    <w:rsid w:val="00252320"/>
    <w:rsid w:val="00252CA6"/>
    <w:rsid w:val="0025369C"/>
    <w:rsid w:val="002537A4"/>
    <w:rsid w:val="00253FB5"/>
    <w:rsid w:val="002554B7"/>
    <w:rsid w:val="00255F7B"/>
    <w:rsid w:val="00256EB5"/>
    <w:rsid w:val="00257926"/>
    <w:rsid w:val="00257BB1"/>
    <w:rsid w:val="002615EF"/>
    <w:rsid w:val="002621A1"/>
    <w:rsid w:val="00262276"/>
    <w:rsid w:val="002625CA"/>
    <w:rsid w:val="00264664"/>
    <w:rsid w:val="00264AF1"/>
    <w:rsid w:val="00264F02"/>
    <w:rsid w:val="00265C1B"/>
    <w:rsid w:val="00265F6D"/>
    <w:rsid w:val="002669DD"/>
    <w:rsid w:val="00272613"/>
    <w:rsid w:val="00272AB8"/>
    <w:rsid w:val="002747F6"/>
    <w:rsid w:val="00274935"/>
    <w:rsid w:val="00274FB1"/>
    <w:rsid w:val="0027542F"/>
    <w:rsid w:val="00275D38"/>
    <w:rsid w:val="0028106D"/>
    <w:rsid w:val="00281450"/>
    <w:rsid w:val="0028188C"/>
    <w:rsid w:val="00282F0B"/>
    <w:rsid w:val="00284CD2"/>
    <w:rsid w:val="00285E03"/>
    <w:rsid w:val="00285FF3"/>
    <w:rsid w:val="00286240"/>
    <w:rsid w:val="002900E6"/>
    <w:rsid w:val="00290FF8"/>
    <w:rsid w:val="00291063"/>
    <w:rsid w:val="00291264"/>
    <w:rsid w:val="00291FF1"/>
    <w:rsid w:val="0029332A"/>
    <w:rsid w:val="00293856"/>
    <w:rsid w:val="002939E6"/>
    <w:rsid w:val="00293A4D"/>
    <w:rsid w:val="00293FE1"/>
    <w:rsid w:val="00295D4C"/>
    <w:rsid w:val="002971F3"/>
    <w:rsid w:val="0029720D"/>
    <w:rsid w:val="00297CCC"/>
    <w:rsid w:val="002A01E9"/>
    <w:rsid w:val="002A0EE2"/>
    <w:rsid w:val="002A18B4"/>
    <w:rsid w:val="002A2D96"/>
    <w:rsid w:val="002A3678"/>
    <w:rsid w:val="002A41B3"/>
    <w:rsid w:val="002A488E"/>
    <w:rsid w:val="002A4D46"/>
    <w:rsid w:val="002A51B0"/>
    <w:rsid w:val="002A548B"/>
    <w:rsid w:val="002A5586"/>
    <w:rsid w:val="002A679B"/>
    <w:rsid w:val="002A6DEF"/>
    <w:rsid w:val="002A776B"/>
    <w:rsid w:val="002B0264"/>
    <w:rsid w:val="002B0E05"/>
    <w:rsid w:val="002B2700"/>
    <w:rsid w:val="002B28E1"/>
    <w:rsid w:val="002B2E3B"/>
    <w:rsid w:val="002B3FAB"/>
    <w:rsid w:val="002B43CE"/>
    <w:rsid w:val="002B4A5A"/>
    <w:rsid w:val="002B6A66"/>
    <w:rsid w:val="002C1146"/>
    <w:rsid w:val="002C13E7"/>
    <w:rsid w:val="002C1E03"/>
    <w:rsid w:val="002C2908"/>
    <w:rsid w:val="002C3EB2"/>
    <w:rsid w:val="002C5269"/>
    <w:rsid w:val="002C6825"/>
    <w:rsid w:val="002C71CE"/>
    <w:rsid w:val="002C7960"/>
    <w:rsid w:val="002C7BBF"/>
    <w:rsid w:val="002D0B8E"/>
    <w:rsid w:val="002D16F0"/>
    <w:rsid w:val="002D1BA0"/>
    <w:rsid w:val="002D308C"/>
    <w:rsid w:val="002D4DC5"/>
    <w:rsid w:val="002D61C7"/>
    <w:rsid w:val="002D7AB2"/>
    <w:rsid w:val="002D7BD1"/>
    <w:rsid w:val="002E0B00"/>
    <w:rsid w:val="002E1864"/>
    <w:rsid w:val="002E22C0"/>
    <w:rsid w:val="002E4D14"/>
    <w:rsid w:val="002E6370"/>
    <w:rsid w:val="002E7D57"/>
    <w:rsid w:val="002E7F02"/>
    <w:rsid w:val="002F1263"/>
    <w:rsid w:val="002F156E"/>
    <w:rsid w:val="002F1DA0"/>
    <w:rsid w:val="002F2500"/>
    <w:rsid w:val="002F46F4"/>
    <w:rsid w:val="002F483E"/>
    <w:rsid w:val="002F5E01"/>
    <w:rsid w:val="002F60A9"/>
    <w:rsid w:val="002F7C6B"/>
    <w:rsid w:val="00300B97"/>
    <w:rsid w:val="003012F3"/>
    <w:rsid w:val="00301CB7"/>
    <w:rsid w:val="00302346"/>
    <w:rsid w:val="00303282"/>
    <w:rsid w:val="00305F95"/>
    <w:rsid w:val="00306795"/>
    <w:rsid w:val="00306B22"/>
    <w:rsid w:val="00306F0E"/>
    <w:rsid w:val="00311DDE"/>
    <w:rsid w:val="00312A6E"/>
    <w:rsid w:val="00312DE9"/>
    <w:rsid w:val="00314118"/>
    <w:rsid w:val="00316B49"/>
    <w:rsid w:val="0032007A"/>
    <w:rsid w:val="00321187"/>
    <w:rsid w:val="003223C5"/>
    <w:rsid w:val="00322D50"/>
    <w:rsid w:val="00326887"/>
    <w:rsid w:val="00326918"/>
    <w:rsid w:val="00327168"/>
    <w:rsid w:val="003277A9"/>
    <w:rsid w:val="003301B5"/>
    <w:rsid w:val="00330D62"/>
    <w:rsid w:val="00330F2A"/>
    <w:rsid w:val="00331350"/>
    <w:rsid w:val="00331507"/>
    <w:rsid w:val="00332352"/>
    <w:rsid w:val="003330F5"/>
    <w:rsid w:val="0033316E"/>
    <w:rsid w:val="00335852"/>
    <w:rsid w:val="003359B2"/>
    <w:rsid w:val="003363CD"/>
    <w:rsid w:val="00336859"/>
    <w:rsid w:val="00340885"/>
    <w:rsid w:val="003418BA"/>
    <w:rsid w:val="003465A7"/>
    <w:rsid w:val="0034686D"/>
    <w:rsid w:val="00346C9D"/>
    <w:rsid w:val="00346E66"/>
    <w:rsid w:val="00347D02"/>
    <w:rsid w:val="003506B9"/>
    <w:rsid w:val="00352029"/>
    <w:rsid w:val="00352C63"/>
    <w:rsid w:val="00352F98"/>
    <w:rsid w:val="00352FE0"/>
    <w:rsid w:val="00354F3D"/>
    <w:rsid w:val="00354F50"/>
    <w:rsid w:val="00355CE6"/>
    <w:rsid w:val="0035679E"/>
    <w:rsid w:val="00360107"/>
    <w:rsid w:val="00361E90"/>
    <w:rsid w:val="00362B2A"/>
    <w:rsid w:val="00362D39"/>
    <w:rsid w:val="00363742"/>
    <w:rsid w:val="00364137"/>
    <w:rsid w:val="00364871"/>
    <w:rsid w:val="003659A7"/>
    <w:rsid w:val="00365B94"/>
    <w:rsid w:val="00366655"/>
    <w:rsid w:val="00367182"/>
    <w:rsid w:val="00367185"/>
    <w:rsid w:val="003672FE"/>
    <w:rsid w:val="00370183"/>
    <w:rsid w:val="00371018"/>
    <w:rsid w:val="003710FB"/>
    <w:rsid w:val="003732C0"/>
    <w:rsid w:val="0037473A"/>
    <w:rsid w:val="00374794"/>
    <w:rsid w:val="00375767"/>
    <w:rsid w:val="00375D07"/>
    <w:rsid w:val="00376026"/>
    <w:rsid w:val="00376CE7"/>
    <w:rsid w:val="00380037"/>
    <w:rsid w:val="003820A6"/>
    <w:rsid w:val="003829A8"/>
    <w:rsid w:val="00385EFD"/>
    <w:rsid w:val="003870B4"/>
    <w:rsid w:val="003873FC"/>
    <w:rsid w:val="00387A1D"/>
    <w:rsid w:val="00390AA1"/>
    <w:rsid w:val="00390AB3"/>
    <w:rsid w:val="00390F54"/>
    <w:rsid w:val="00392AE1"/>
    <w:rsid w:val="0039324A"/>
    <w:rsid w:val="003933E4"/>
    <w:rsid w:val="003934CF"/>
    <w:rsid w:val="00393D76"/>
    <w:rsid w:val="00394EC3"/>
    <w:rsid w:val="00394F2C"/>
    <w:rsid w:val="00395D53"/>
    <w:rsid w:val="00397060"/>
    <w:rsid w:val="00397067"/>
    <w:rsid w:val="00397738"/>
    <w:rsid w:val="003A1DBD"/>
    <w:rsid w:val="003A2AB7"/>
    <w:rsid w:val="003A3984"/>
    <w:rsid w:val="003A3D6B"/>
    <w:rsid w:val="003B0C1D"/>
    <w:rsid w:val="003B1515"/>
    <w:rsid w:val="003B15D4"/>
    <w:rsid w:val="003B23C5"/>
    <w:rsid w:val="003B2B83"/>
    <w:rsid w:val="003B376D"/>
    <w:rsid w:val="003B5E12"/>
    <w:rsid w:val="003B6DF3"/>
    <w:rsid w:val="003B6E6B"/>
    <w:rsid w:val="003C0EBC"/>
    <w:rsid w:val="003C1B33"/>
    <w:rsid w:val="003C1FDE"/>
    <w:rsid w:val="003C3648"/>
    <w:rsid w:val="003C4494"/>
    <w:rsid w:val="003C6657"/>
    <w:rsid w:val="003C71AE"/>
    <w:rsid w:val="003C783F"/>
    <w:rsid w:val="003D0498"/>
    <w:rsid w:val="003D2825"/>
    <w:rsid w:val="003D3290"/>
    <w:rsid w:val="003D346F"/>
    <w:rsid w:val="003D379A"/>
    <w:rsid w:val="003D4709"/>
    <w:rsid w:val="003D5E56"/>
    <w:rsid w:val="003D614D"/>
    <w:rsid w:val="003D6358"/>
    <w:rsid w:val="003D6A9E"/>
    <w:rsid w:val="003D78BD"/>
    <w:rsid w:val="003E31A6"/>
    <w:rsid w:val="003E66A1"/>
    <w:rsid w:val="003E6F02"/>
    <w:rsid w:val="003F0098"/>
    <w:rsid w:val="003F086A"/>
    <w:rsid w:val="003F128D"/>
    <w:rsid w:val="003F23F5"/>
    <w:rsid w:val="003F3F76"/>
    <w:rsid w:val="003F487C"/>
    <w:rsid w:val="003F4A63"/>
    <w:rsid w:val="003F4A87"/>
    <w:rsid w:val="003F4C6A"/>
    <w:rsid w:val="003F6AF6"/>
    <w:rsid w:val="003F77D7"/>
    <w:rsid w:val="00400140"/>
    <w:rsid w:val="00401087"/>
    <w:rsid w:val="00401FF3"/>
    <w:rsid w:val="004027DE"/>
    <w:rsid w:val="00402B2B"/>
    <w:rsid w:val="00403BFB"/>
    <w:rsid w:val="00403E99"/>
    <w:rsid w:val="004042AA"/>
    <w:rsid w:val="00404B13"/>
    <w:rsid w:val="00404B9B"/>
    <w:rsid w:val="00405747"/>
    <w:rsid w:val="00406480"/>
    <w:rsid w:val="004064A0"/>
    <w:rsid w:val="0040712E"/>
    <w:rsid w:val="004075C4"/>
    <w:rsid w:val="0040799F"/>
    <w:rsid w:val="00410219"/>
    <w:rsid w:val="00411331"/>
    <w:rsid w:val="0041174A"/>
    <w:rsid w:val="004125FD"/>
    <w:rsid w:val="00412F3D"/>
    <w:rsid w:val="004141C7"/>
    <w:rsid w:val="00415410"/>
    <w:rsid w:val="00415642"/>
    <w:rsid w:val="00415898"/>
    <w:rsid w:val="00415AC6"/>
    <w:rsid w:val="00415CEC"/>
    <w:rsid w:val="004165AE"/>
    <w:rsid w:val="00417FA7"/>
    <w:rsid w:val="0042041B"/>
    <w:rsid w:val="004206F1"/>
    <w:rsid w:val="00420790"/>
    <w:rsid w:val="00421274"/>
    <w:rsid w:val="00424801"/>
    <w:rsid w:val="00424A37"/>
    <w:rsid w:val="00424A93"/>
    <w:rsid w:val="00424DEB"/>
    <w:rsid w:val="0042572D"/>
    <w:rsid w:val="004258E0"/>
    <w:rsid w:val="00430313"/>
    <w:rsid w:val="004316FF"/>
    <w:rsid w:val="004318EE"/>
    <w:rsid w:val="004331D4"/>
    <w:rsid w:val="00436173"/>
    <w:rsid w:val="0043618B"/>
    <w:rsid w:val="0043700E"/>
    <w:rsid w:val="0044134A"/>
    <w:rsid w:val="0044200A"/>
    <w:rsid w:val="00442B6A"/>
    <w:rsid w:val="00442D10"/>
    <w:rsid w:val="00442F8D"/>
    <w:rsid w:val="0044341A"/>
    <w:rsid w:val="00451054"/>
    <w:rsid w:val="00451AEE"/>
    <w:rsid w:val="00452553"/>
    <w:rsid w:val="00455575"/>
    <w:rsid w:val="004559AB"/>
    <w:rsid w:val="004568B5"/>
    <w:rsid w:val="004568E9"/>
    <w:rsid w:val="00457A9E"/>
    <w:rsid w:val="004617E2"/>
    <w:rsid w:val="0046245C"/>
    <w:rsid w:val="00462B8B"/>
    <w:rsid w:val="00462E8D"/>
    <w:rsid w:val="00463549"/>
    <w:rsid w:val="00463EB1"/>
    <w:rsid w:val="00464F7C"/>
    <w:rsid w:val="00467685"/>
    <w:rsid w:val="00471068"/>
    <w:rsid w:val="004734B5"/>
    <w:rsid w:val="00475E99"/>
    <w:rsid w:val="00476487"/>
    <w:rsid w:val="00477A69"/>
    <w:rsid w:val="00477A8C"/>
    <w:rsid w:val="0048081A"/>
    <w:rsid w:val="00480DF7"/>
    <w:rsid w:val="00481CC7"/>
    <w:rsid w:val="00481D7E"/>
    <w:rsid w:val="004823F0"/>
    <w:rsid w:val="00482976"/>
    <w:rsid w:val="0048353F"/>
    <w:rsid w:val="00483999"/>
    <w:rsid w:val="00485231"/>
    <w:rsid w:val="004866EB"/>
    <w:rsid w:val="00486734"/>
    <w:rsid w:val="00486F09"/>
    <w:rsid w:val="004900BC"/>
    <w:rsid w:val="00490DC0"/>
    <w:rsid w:val="00492279"/>
    <w:rsid w:val="00493113"/>
    <w:rsid w:val="004953E0"/>
    <w:rsid w:val="00496BEE"/>
    <w:rsid w:val="004A044E"/>
    <w:rsid w:val="004A0F60"/>
    <w:rsid w:val="004A32AC"/>
    <w:rsid w:val="004A3AD3"/>
    <w:rsid w:val="004A3ADC"/>
    <w:rsid w:val="004A3FD3"/>
    <w:rsid w:val="004A41A8"/>
    <w:rsid w:val="004A50F4"/>
    <w:rsid w:val="004A6C9C"/>
    <w:rsid w:val="004B047B"/>
    <w:rsid w:val="004B0942"/>
    <w:rsid w:val="004B1065"/>
    <w:rsid w:val="004B1E7C"/>
    <w:rsid w:val="004B21C0"/>
    <w:rsid w:val="004B33BD"/>
    <w:rsid w:val="004B3ADA"/>
    <w:rsid w:val="004B4BDC"/>
    <w:rsid w:val="004B5611"/>
    <w:rsid w:val="004B57A9"/>
    <w:rsid w:val="004B676F"/>
    <w:rsid w:val="004B6BBE"/>
    <w:rsid w:val="004B6EA1"/>
    <w:rsid w:val="004B74B0"/>
    <w:rsid w:val="004C0EF9"/>
    <w:rsid w:val="004C1837"/>
    <w:rsid w:val="004C21B3"/>
    <w:rsid w:val="004C2929"/>
    <w:rsid w:val="004C2959"/>
    <w:rsid w:val="004C2F41"/>
    <w:rsid w:val="004C2F8F"/>
    <w:rsid w:val="004C2FB5"/>
    <w:rsid w:val="004C32A1"/>
    <w:rsid w:val="004C38C1"/>
    <w:rsid w:val="004C3F16"/>
    <w:rsid w:val="004C4A0F"/>
    <w:rsid w:val="004C5475"/>
    <w:rsid w:val="004C5C4D"/>
    <w:rsid w:val="004C5EDD"/>
    <w:rsid w:val="004C67AC"/>
    <w:rsid w:val="004C69BF"/>
    <w:rsid w:val="004C6BDA"/>
    <w:rsid w:val="004C748B"/>
    <w:rsid w:val="004D0567"/>
    <w:rsid w:val="004D05FF"/>
    <w:rsid w:val="004D10A0"/>
    <w:rsid w:val="004D2D42"/>
    <w:rsid w:val="004D5BB7"/>
    <w:rsid w:val="004E1B24"/>
    <w:rsid w:val="004E22E6"/>
    <w:rsid w:val="004E2A65"/>
    <w:rsid w:val="004E4B19"/>
    <w:rsid w:val="004E52E0"/>
    <w:rsid w:val="004E5C88"/>
    <w:rsid w:val="004E642B"/>
    <w:rsid w:val="004E68CA"/>
    <w:rsid w:val="004E73E4"/>
    <w:rsid w:val="004E7C04"/>
    <w:rsid w:val="004F0D41"/>
    <w:rsid w:val="004F2FA1"/>
    <w:rsid w:val="004F31AA"/>
    <w:rsid w:val="004F33FC"/>
    <w:rsid w:val="004F4948"/>
    <w:rsid w:val="004F4AC5"/>
    <w:rsid w:val="004F57E1"/>
    <w:rsid w:val="004F68B6"/>
    <w:rsid w:val="00500981"/>
    <w:rsid w:val="00500BFC"/>
    <w:rsid w:val="00501F18"/>
    <w:rsid w:val="0050306A"/>
    <w:rsid w:val="0050455E"/>
    <w:rsid w:val="00504B5B"/>
    <w:rsid w:val="00507174"/>
    <w:rsid w:val="005075D5"/>
    <w:rsid w:val="0051060D"/>
    <w:rsid w:val="00511A42"/>
    <w:rsid w:val="00512098"/>
    <w:rsid w:val="00516B73"/>
    <w:rsid w:val="00517047"/>
    <w:rsid w:val="00517AD0"/>
    <w:rsid w:val="005210DE"/>
    <w:rsid w:val="00521252"/>
    <w:rsid w:val="005218B6"/>
    <w:rsid w:val="005234C4"/>
    <w:rsid w:val="00525D36"/>
    <w:rsid w:val="00526501"/>
    <w:rsid w:val="00526686"/>
    <w:rsid w:val="005266F4"/>
    <w:rsid w:val="005269F2"/>
    <w:rsid w:val="005274A0"/>
    <w:rsid w:val="00531051"/>
    <w:rsid w:val="00533716"/>
    <w:rsid w:val="00533CE7"/>
    <w:rsid w:val="00534E21"/>
    <w:rsid w:val="00536DA4"/>
    <w:rsid w:val="005378F4"/>
    <w:rsid w:val="005410E5"/>
    <w:rsid w:val="00541AED"/>
    <w:rsid w:val="005423AB"/>
    <w:rsid w:val="00542C1F"/>
    <w:rsid w:val="005448DD"/>
    <w:rsid w:val="005449CF"/>
    <w:rsid w:val="005456BE"/>
    <w:rsid w:val="00546293"/>
    <w:rsid w:val="00550ADA"/>
    <w:rsid w:val="00550B97"/>
    <w:rsid w:val="00550FBB"/>
    <w:rsid w:val="005522A7"/>
    <w:rsid w:val="00552F7A"/>
    <w:rsid w:val="005534FE"/>
    <w:rsid w:val="00553526"/>
    <w:rsid w:val="00553729"/>
    <w:rsid w:val="00553D4E"/>
    <w:rsid w:val="00555A76"/>
    <w:rsid w:val="00555AE8"/>
    <w:rsid w:val="005568B9"/>
    <w:rsid w:val="00556D9F"/>
    <w:rsid w:val="00557D24"/>
    <w:rsid w:val="00560A33"/>
    <w:rsid w:val="005615B2"/>
    <w:rsid w:val="00561EC6"/>
    <w:rsid w:val="005625BC"/>
    <w:rsid w:val="00562C12"/>
    <w:rsid w:val="00562D38"/>
    <w:rsid w:val="00563CA3"/>
    <w:rsid w:val="00565D20"/>
    <w:rsid w:val="00566938"/>
    <w:rsid w:val="0056799E"/>
    <w:rsid w:val="00570043"/>
    <w:rsid w:val="00571684"/>
    <w:rsid w:val="00571B50"/>
    <w:rsid w:val="0057390A"/>
    <w:rsid w:val="005746C1"/>
    <w:rsid w:val="00575584"/>
    <w:rsid w:val="0057604E"/>
    <w:rsid w:val="00576A8F"/>
    <w:rsid w:val="00577854"/>
    <w:rsid w:val="00577D54"/>
    <w:rsid w:val="00580409"/>
    <w:rsid w:val="0058144E"/>
    <w:rsid w:val="00581ED2"/>
    <w:rsid w:val="00582403"/>
    <w:rsid w:val="005834D4"/>
    <w:rsid w:val="00583526"/>
    <w:rsid w:val="00584605"/>
    <w:rsid w:val="0058587B"/>
    <w:rsid w:val="0058656D"/>
    <w:rsid w:val="00586A41"/>
    <w:rsid w:val="00586D66"/>
    <w:rsid w:val="00587861"/>
    <w:rsid w:val="00587C24"/>
    <w:rsid w:val="00587C97"/>
    <w:rsid w:val="0059071B"/>
    <w:rsid w:val="00592C38"/>
    <w:rsid w:val="005931D4"/>
    <w:rsid w:val="00593CCC"/>
    <w:rsid w:val="0059413B"/>
    <w:rsid w:val="005958D9"/>
    <w:rsid w:val="00596DD2"/>
    <w:rsid w:val="005A03F4"/>
    <w:rsid w:val="005A18A9"/>
    <w:rsid w:val="005A1B70"/>
    <w:rsid w:val="005A1CF2"/>
    <w:rsid w:val="005A2121"/>
    <w:rsid w:val="005A33AA"/>
    <w:rsid w:val="005A36A5"/>
    <w:rsid w:val="005A50C0"/>
    <w:rsid w:val="005A53E6"/>
    <w:rsid w:val="005A6FA0"/>
    <w:rsid w:val="005B02FA"/>
    <w:rsid w:val="005B14DF"/>
    <w:rsid w:val="005B46EA"/>
    <w:rsid w:val="005B6C7D"/>
    <w:rsid w:val="005B6F75"/>
    <w:rsid w:val="005B71DA"/>
    <w:rsid w:val="005B7451"/>
    <w:rsid w:val="005C03A7"/>
    <w:rsid w:val="005C0E63"/>
    <w:rsid w:val="005C1DFD"/>
    <w:rsid w:val="005C2B45"/>
    <w:rsid w:val="005C3986"/>
    <w:rsid w:val="005C3B41"/>
    <w:rsid w:val="005C4496"/>
    <w:rsid w:val="005C4A27"/>
    <w:rsid w:val="005C61C4"/>
    <w:rsid w:val="005C713D"/>
    <w:rsid w:val="005C74F9"/>
    <w:rsid w:val="005D154E"/>
    <w:rsid w:val="005D333D"/>
    <w:rsid w:val="005D4845"/>
    <w:rsid w:val="005D5A97"/>
    <w:rsid w:val="005E02A8"/>
    <w:rsid w:val="005E1BF3"/>
    <w:rsid w:val="005E4502"/>
    <w:rsid w:val="005E46A5"/>
    <w:rsid w:val="005E66E0"/>
    <w:rsid w:val="005E6926"/>
    <w:rsid w:val="005E6B12"/>
    <w:rsid w:val="005E7529"/>
    <w:rsid w:val="005F192C"/>
    <w:rsid w:val="005F3F6F"/>
    <w:rsid w:val="005F53A9"/>
    <w:rsid w:val="005F65DF"/>
    <w:rsid w:val="005F7379"/>
    <w:rsid w:val="005F78CC"/>
    <w:rsid w:val="005F79A6"/>
    <w:rsid w:val="005F7D6B"/>
    <w:rsid w:val="0060005D"/>
    <w:rsid w:val="00600605"/>
    <w:rsid w:val="00600B33"/>
    <w:rsid w:val="00600B4A"/>
    <w:rsid w:val="006015B3"/>
    <w:rsid w:val="00601E96"/>
    <w:rsid w:val="00602092"/>
    <w:rsid w:val="00602AE8"/>
    <w:rsid w:val="00603A8E"/>
    <w:rsid w:val="00604C32"/>
    <w:rsid w:val="00605504"/>
    <w:rsid w:val="00605D0E"/>
    <w:rsid w:val="00606E85"/>
    <w:rsid w:val="006079A6"/>
    <w:rsid w:val="00607C12"/>
    <w:rsid w:val="00607FBD"/>
    <w:rsid w:val="0061023E"/>
    <w:rsid w:val="0061075D"/>
    <w:rsid w:val="00611B42"/>
    <w:rsid w:val="006128CF"/>
    <w:rsid w:val="00612CA9"/>
    <w:rsid w:val="00613500"/>
    <w:rsid w:val="00613619"/>
    <w:rsid w:val="0061395A"/>
    <w:rsid w:val="00614147"/>
    <w:rsid w:val="00614D66"/>
    <w:rsid w:val="00615C39"/>
    <w:rsid w:val="00616D08"/>
    <w:rsid w:val="00617B9D"/>
    <w:rsid w:val="00620091"/>
    <w:rsid w:val="00622561"/>
    <w:rsid w:val="00623988"/>
    <w:rsid w:val="00623CD7"/>
    <w:rsid w:val="00624A32"/>
    <w:rsid w:val="00624BFC"/>
    <w:rsid w:val="00624FB4"/>
    <w:rsid w:val="00625476"/>
    <w:rsid w:val="0062687A"/>
    <w:rsid w:val="00627CA7"/>
    <w:rsid w:val="006300CC"/>
    <w:rsid w:val="00631128"/>
    <w:rsid w:val="00631270"/>
    <w:rsid w:val="00631374"/>
    <w:rsid w:val="00632346"/>
    <w:rsid w:val="006334F7"/>
    <w:rsid w:val="00633F6C"/>
    <w:rsid w:val="00634086"/>
    <w:rsid w:val="006342C3"/>
    <w:rsid w:val="00634B16"/>
    <w:rsid w:val="00634FA2"/>
    <w:rsid w:val="00636C7D"/>
    <w:rsid w:val="00636DDB"/>
    <w:rsid w:val="00640247"/>
    <w:rsid w:val="00640623"/>
    <w:rsid w:val="00640AA9"/>
    <w:rsid w:val="00642981"/>
    <w:rsid w:val="006433B5"/>
    <w:rsid w:val="00643446"/>
    <w:rsid w:val="0064380C"/>
    <w:rsid w:val="00643EB4"/>
    <w:rsid w:val="00644D8D"/>
    <w:rsid w:val="0064573E"/>
    <w:rsid w:val="00645935"/>
    <w:rsid w:val="006462FD"/>
    <w:rsid w:val="00646DEE"/>
    <w:rsid w:val="00646FD7"/>
    <w:rsid w:val="0064727C"/>
    <w:rsid w:val="00647598"/>
    <w:rsid w:val="00647F17"/>
    <w:rsid w:val="00650432"/>
    <w:rsid w:val="006507FC"/>
    <w:rsid w:val="00650D50"/>
    <w:rsid w:val="00651FC5"/>
    <w:rsid w:val="00652768"/>
    <w:rsid w:val="0065295A"/>
    <w:rsid w:val="00652EB3"/>
    <w:rsid w:val="0065397E"/>
    <w:rsid w:val="00654249"/>
    <w:rsid w:val="00654F7A"/>
    <w:rsid w:val="006570D5"/>
    <w:rsid w:val="00657F0A"/>
    <w:rsid w:val="006604C0"/>
    <w:rsid w:val="00660827"/>
    <w:rsid w:val="00660D08"/>
    <w:rsid w:val="00662D81"/>
    <w:rsid w:val="006645AE"/>
    <w:rsid w:val="006648BF"/>
    <w:rsid w:val="006654A0"/>
    <w:rsid w:val="00665521"/>
    <w:rsid w:val="00666B6E"/>
    <w:rsid w:val="00667AE2"/>
    <w:rsid w:val="00672B75"/>
    <w:rsid w:val="00672D65"/>
    <w:rsid w:val="006733B1"/>
    <w:rsid w:val="00676C32"/>
    <w:rsid w:val="00676FC0"/>
    <w:rsid w:val="00680A15"/>
    <w:rsid w:val="00682155"/>
    <w:rsid w:val="00682EDB"/>
    <w:rsid w:val="00682EEA"/>
    <w:rsid w:val="00683590"/>
    <w:rsid w:val="00685EB1"/>
    <w:rsid w:val="00690EA0"/>
    <w:rsid w:val="00692184"/>
    <w:rsid w:val="0069262A"/>
    <w:rsid w:val="00692970"/>
    <w:rsid w:val="006935EB"/>
    <w:rsid w:val="0069584E"/>
    <w:rsid w:val="00695D0C"/>
    <w:rsid w:val="006961E4"/>
    <w:rsid w:val="00696A47"/>
    <w:rsid w:val="006A08F4"/>
    <w:rsid w:val="006A0D17"/>
    <w:rsid w:val="006A10B6"/>
    <w:rsid w:val="006A154F"/>
    <w:rsid w:val="006A15C4"/>
    <w:rsid w:val="006A5E44"/>
    <w:rsid w:val="006A7181"/>
    <w:rsid w:val="006A7968"/>
    <w:rsid w:val="006A7B72"/>
    <w:rsid w:val="006B019E"/>
    <w:rsid w:val="006B03E2"/>
    <w:rsid w:val="006B09F1"/>
    <w:rsid w:val="006B1F9B"/>
    <w:rsid w:val="006B2EEE"/>
    <w:rsid w:val="006B5642"/>
    <w:rsid w:val="006B6855"/>
    <w:rsid w:val="006B71CF"/>
    <w:rsid w:val="006B759A"/>
    <w:rsid w:val="006C0D10"/>
    <w:rsid w:val="006C29E6"/>
    <w:rsid w:val="006C3BA7"/>
    <w:rsid w:val="006C4F13"/>
    <w:rsid w:val="006C5CB3"/>
    <w:rsid w:val="006C705D"/>
    <w:rsid w:val="006C7C1D"/>
    <w:rsid w:val="006D0A4A"/>
    <w:rsid w:val="006D14C9"/>
    <w:rsid w:val="006D17BD"/>
    <w:rsid w:val="006D2CFD"/>
    <w:rsid w:val="006D42F5"/>
    <w:rsid w:val="006D68D4"/>
    <w:rsid w:val="006D6DFD"/>
    <w:rsid w:val="006D7828"/>
    <w:rsid w:val="006D7D98"/>
    <w:rsid w:val="006D7EDA"/>
    <w:rsid w:val="006E1EE2"/>
    <w:rsid w:val="006E21A9"/>
    <w:rsid w:val="006E228E"/>
    <w:rsid w:val="006E23C1"/>
    <w:rsid w:val="006E34AB"/>
    <w:rsid w:val="006E454F"/>
    <w:rsid w:val="006E4A98"/>
    <w:rsid w:val="006E52C9"/>
    <w:rsid w:val="006E558A"/>
    <w:rsid w:val="006E57F9"/>
    <w:rsid w:val="006E6646"/>
    <w:rsid w:val="006E6971"/>
    <w:rsid w:val="006E770E"/>
    <w:rsid w:val="006F0253"/>
    <w:rsid w:val="006F0B1A"/>
    <w:rsid w:val="006F1E35"/>
    <w:rsid w:val="006F2684"/>
    <w:rsid w:val="006F32C6"/>
    <w:rsid w:val="006F3952"/>
    <w:rsid w:val="006F4BDC"/>
    <w:rsid w:val="006F4FF5"/>
    <w:rsid w:val="006F5129"/>
    <w:rsid w:val="006F733C"/>
    <w:rsid w:val="006F7BCD"/>
    <w:rsid w:val="0070072F"/>
    <w:rsid w:val="00701626"/>
    <w:rsid w:val="007019E9"/>
    <w:rsid w:val="00702131"/>
    <w:rsid w:val="00702D97"/>
    <w:rsid w:val="00704CFA"/>
    <w:rsid w:val="00704F67"/>
    <w:rsid w:val="00705DA5"/>
    <w:rsid w:val="007069A4"/>
    <w:rsid w:val="0070782D"/>
    <w:rsid w:val="00710304"/>
    <w:rsid w:val="0071165E"/>
    <w:rsid w:val="007116A2"/>
    <w:rsid w:val="00711BB1"/>
    <w:rsid w:val="007125B0"/>
    <w:rsid w:val="007140D0"/>
    <w:rsid w:val="00714279"/>
    <w:rsid w:val="007150CF"/>
    <w:rsid w:val="00715310"/>
    <w:rsid w:val="00715A67"/>
    <w:rsid w:val="00716D85"/>
    <w:rsid w:val="00716E9B"/>
    <w:rsid w:val="00717756"/>
    <w:rsid w:val="007178B9"/>
    <w:rsid w:val="00717B7D"/>
    <w:rsid w:val="00717DE5"/>
    <w:rsid w:val="00720906"/>
    <w:rsid w:val="00720B5F"/>
    <w:rsid w:val="00721D06"/>
    <w:rsid w:val="0072210B"/>
    <w:rsid w:val="00722957"/>
    <w:rsid w:val="00724024"/>
    <w:rsid w:val="007253BF"/>
    <w:rsid w:val="007259AA"/>
    <w:rsid w:val="00730C4C"/>
    <w:rsid w:val="00732D53"/>
    <w:rsid w:val="00733230"/>
    <w:rsid w:val="007332C3"/>
    <w:rsid w:val="007337F6"/>
    <w:rsid w:val="007342D5"/>
    <w:rsid w:val="00735377"/>
    <w:rsid w:val="0073539E"/>
    <w:rsid w:val="00735D5D"/>
    <w:rsid w:val="00735E31"/>
    <w:rsid w:val="00736A7C"/>
    <w:rsid w:val="007405B2"/>
    <w:rsid w:val="00742CE9"/>
    <w:rsid w:val="007431CD"/>
    <w:rsid w:val="0074634A"/>
    <w:rsid w:val="00746659"/>
    <w:rsid w:val="00747452"/>
    <w:rsid w:val="00747750"/>
    <w:rsid w:val="0075014A"/>
    <w:rsid w:val="00752254"/>
    <w:rsid w:val="00752BA2"/>
    <w:rsid w:val="00753896"/>
    <w:rsid w:val="007564A0"/>
    <w:rsid w:val="00756833"/>
    <w:rsid w:val="007625DF"/>
    <w:rsid w:val="007628A9"/>
    <w:rsid w:val="00763975"/>
    <w:rsid w:val="00765E94"/>
    <w:rsid w:val="0076655C"/>
    <w:rsid w:val="00766DB1"/>
    <w:rsid w:val="00767711"/>
    <w:rsid w:val="00767735"/>
    <w:rsid w:val="00771427"/>
    <w:rsid w:val="00773C0D"/>
    <w:rsid w:val="007740B1"/>
    <w:rsid w:val="007759F1"/>
    <w:rsid w:val="0078054A"/>
    <w:rsid w:val="00780B4D"/>
    <w:rsid w:val="007815ED"/>
    <w:rsid w:val="007823BE"/>
    <w:rsid w:val="00782E0A"/>
    <w:rsid w:val="00783087"/>
    <w:rsid w:val="00783527"/>
    <w:rsid w:val="00784BC6"/>
    <w:rsid w:val="00785478"/>
    <w:rsid w:val="007855DD"/>
    <w:rsid w:val="00786904"/>
    <w:rsid w:val="007877AC"/>
    <w:rsid w:val="00791478"/>
    <w:rsid w:val="00791B2E"/>
    <w:rsid w:val="00791EB8"/>
    <w:rsid w:val="007922A6"/>
    <w:rsid w:val="00794E49"/>
    <w:rsid w:val="007951D9"/>
    <w:rsid w:val="00795232"/>
    <w:rsid w:val="00796264"/>
    <w:rsid w:val="0079708E"/>
    <w:rsid w:val="007A03BE"/>
    <w:rsid w:val="007A093C"/>
    <w:rsid w:val="007A1C62"/>
    <w:rsid w:val="007A20DE"/>
    <w:rsid w:val="007A21FC"/>
    <w:rsid w:val="007A250C"/>
    <w:rsid w:val="007A3BE4"/>
    <w:rsid w:val="007A3D50"/>
    <w:rsid w:val="007A4D56"/>
    <w:rsid w:val="007A775C"/>
    <w:rsid w:val="007B2856"/>
    <w:rsid w:val="007B3BCA"/>
    <w:rsid w:val="007B3DD5"/>
    <w:rsid w:val="007B4863"/>
    <w:rsid w:val="007B4914"/>
    <w:rsid w:val="007B4DA2"/>
    <w:rsid w:val="007B4E5B"/>
    <w:rsid w:val="007B56D4"/>
    <w:rsid w:val="007B5862"/>
    <w:rsid w:val="007B6BEF"/>
    <w:rsid w:val="007B6E13"/>
    <w:rsid w:val="007B77A8"/>
    <w:rsid w:val="007C0A6C"/>
    <w:rsid w:val="007C2C59"/>
    <w:rsid w:val="007C3662"/>
    <w:rsid w:val="007C3713"/>
    <w:rsid w:val="007C499F"/>
    <w:rsid w:val="007C4C08"/>
    <w:rsid w:val="007C4EBE"/>
    <w:rsid w:val="007C608E"/>
    <w:rsid w:val="007C6EFC"/>
    <w:rsid w:val="007C718D"/>
    <w:rsid w:val="007C74A9"/>
    <w:rsid w:val="007D0429"/>
    <w:rsid w:val="007D1D50"/>
    <w:rsid w:val="007D1EB8"/>
    <w:rsid w:val="007D4721"/>
    <w:rsid w:val="007D59B8"/>
    <w:rsid w:val="007D5BF9"/>
    <w:rsid w:val="007D75C3"/>
    <w:rsid w:val="007E0176"/>
    <w:rsid w:val="007E341B"/>
    <w:rsid w:val="007E416B"/>
    <w:rsid w:val="007E5DFA"/>
    <w:rsid w:val="007E5FEE"/>
    <w:rsid w:val="007E6949"/>
    <w:rsid w:val="007F08FD"/>
    <w:rsid w:val="007F1B8F"/>
    <w:rsid w:val="007F1DE0"/>
    <w:rsid w:val="007F308F"/>
    <w:rsid w:val="007F30C9"/>
    <w:rsid w:val="007F3347"/>
    <w:rsid w:val="007F447B"/>
    <w:rsid w:val="007F6518"/>
    <w:rsid w:val="007F6BDD"/>
    <w:rsid w:val="007F7776"/>
    <w:rsid w:val="007F7AB5"/>
    <w:rsid w:val="008013A3"/>
    <w:rsid w:val="00801E91"/>
    <w:rsid w:val="0080222D"/>
    <w:rsid w:val="00802C10"/>
    <w:rsid w:val="00802D73"/>
    <w:rsid w:val="00803F21"/>
    <w:rsid w:val="008106AE"/>
    <w:rsid w:val="00810853"/>
    <w:rsid w:val="0081150B"/>
    <w:rsid w:val="00811B3F"/>
    <w:rsid w:val="00812B7F"/>
    <w:rsid w:val="00815FD1"/>
    <w:rsid w:val="008163CE"/>
    <w:rsid w:val="00817ADC"/>
    <w:rsid w:val="00817DFB"/>
    <w:rsid w:val="008207CB"/>
    <w:rsid w:val="00820E23"/>
    <w:rsid w:val="00822981"/>
    <w:rsid w:val="00823438"/>
    <w:rsid w:val="008241CF"/>
    <w:rsid w:val="00826956"/>
    <w:rsid w:val="00826989"/>
    <w:rsid w:val="008307DD"/>
    <w:rsid w:val="00831D3D"/>
    <w:rsid w:val="008325BD"/>
    <w:rsid w:val="00832B34"/>
    <w:rsid w:val="0083391E"/>
    <w:rsid w:val="00833B1E"/>
    <w:rsid w:val="00834AB8"/>
    <w:rsid w:val="00835A08"/>
    <w:rsid w:val="00837468"/>
    <w:rsid w:val="00837B2E"/>
    <w:rsid w:val="00837B95"/>
    <w:rsid w:val="00840BDF"/>
    <w:rsid w:val="00843744"/>
    <w:rsid w:val="00843777"/>
    <w:rsid w:val="00843FC5"/>
    <w:rsid w:val="0084439B"/>
    <w:rsid w:val="00844B44"/>
    <w:rsid w:val="00844EFE"/>
    <w:rsid w:val="008453F6"/>
    <w:rsid w:val="00845BE6"/>
    <w:rsid w:val="00850FC4"/>
    <w:rsid w:val="00852946"/>
    <w:rsid w:val="0085317D"/>
    <w:rsid w:val="0085353A"/>
    <w:rsid w:val="00854355"/>
    <w:rsid w:val="0085549A"/>
    <w:rsid w:val="0085550F"/>
    <w:rsid w:val="0085577B"/>
    <w:rsid w:val="00855C60"/>
    <w:rsid w:val="008564B9"/>
    <w:rsid w:val="00856F97"/>
    <w:rsid w:val="00857B59"/>
    <w:rsid w:val="008614AE"/>
    <w:rsid w:val="00861676"/>
    <w:rsid w:val="008626FB"/>
    <w:rsid w:val="00863008"/>
    <w:rsid w:val="00863921"/>
    <w:rsid w:val="00863A54"/>
    <w:rsid w:val="0086587A"/>
    <w:rsid w:val="00866069"/>
    <w:rsid w:val="00866139"/>
    <w:rsid w:val="0086652F"/>
    <w:rsid w:val="00867378"/>
    <w:rsid w:val="0087166D"/>
    <w:rsid w:val="00871AA6"/>
    <w:rsid w:val="008723A4"/>
    <w:rsid w:val="0087328C"/>
    <w:rsid w:val="008735E2"/>
    <w:rsid w:val="00874431"/>
    <w:rsid w:val="0087509A"/>
    <w:rsid w:val="008760DE"/>
    <w:rsid w:val="0087699A"/>
    <w:rsid w:val="00876C2C"/>
    <w:rsid w:val="00877F8A"/>
    <w:rsid w:val="008803F4"/>
    <w:rsid w:val="00883A70"/>
    <w:rsid w:val="008840FA"/>
    <w:rsid w:val="008857C3"/>
    <w:rsid w:val="00885DA6"/>
    <w:rsid w:val="008862C7"/>
    <w:rsid w:val="008864DA"/>
    <w:rsid w:val="008867D3"/>
    <w:rsid w:val="00886C28"/>
    <w:rsid w:val="00886C53"/>
    <w:rsid w:val="008870B0"/>
    <w:rsid w:val="008878AC"/>
    <w:rsid w:val="00890445"/>
    <w:rsid w:val="008906EA"/>
    <w:rsid w:val="00890F40"/>
    <w:rsid w:val="0089131A"/>
    <w:rsid w:val="0089136C"/>
    <w:rsid w:val="00891628"/>
    <w:rsid w:val="0089376B"/>
    <w:rsid w:val="0089415A"/>
    <w:rsid w:val="00894D73"/>
    <w:rsid w:val="0089515B"/>
    <w:rsid w:val="00895722"/>
    <w:rsid w:val="00897294"/>
    <w:rsid w:val="0089732C"/>
    <w:rsid w:val="00897B9B"/>
    <w:rsid w:val="008A3B6E"/>
    <w:rsid w:val="008A48C5"/>
    <w:rsid w:val="008A5D4D"/>
    <w:rsid w:val="008A6E9C"/>
    <w:rsid w:val="008A76DD"/>
    <w:rsid w:val="008A7B6B"/>
    <w:rsid w:val="008B027B"/>
    <w:rsid w:val="008B0DD9"/>
    <w:rsid w:val="008B0E9A"/>
    <w:rsid w:val="008B25A4"/>
    <w:rsid w:val="008B2983"/>
    <w:rsid w:val="008B39B0"/>
    <w:rsid w:val="008B430A"/>
    <w:rsid w:val="008B561B"/>
    <w:rsid w:val="008B5C86"/>
    <w:rsid w:val="008B5ED8"/>
    <w:rsid w:val="008B69EC"/>
    <w:rsid w:val="008B7C1B"/>
    <w:rsid w:val="008C013D"/>
    <w:rsid w:val="008C10D8"/>
    <w:rsid w:val="008C2537"/>
    <w:rsid w:val="008C2CAF"/>
    <w:rsid w:val="008C45C1"/>
    <w:rsid w:val="008C48F2"/>
    <w:rsid w:val="008C5083"/>
    <w:rsid w:val="008C573B"/>
    <w:rsid w:val="008C5DE9"/>
    <w:rsid w:val="008C62B6"/>
    <w:rsid w:val="008C6983"/>
    <w:rsid w:val="008D0544"/>
    <w:rsid w:val="008D07B8"/>
    <w:rsid w:val="008D0932"/>
    <w:rsid w:val="008D13B9"/>
    <w:rsid w:val="008D1AFB"/>
    <w:rsid w:val="008D27F6"/>
    <w:rsid w:val="008D28BD"/>
    <w:rsid w:val="008D32EE"/>
    <w:rsid w:val="008D35BD"/>
    <w:rsid w:val="008D3C20"/>
    <w:rsid w:val="008D4186"/>
    <w:rsid w:val="008D4B1B"/>
    <w:rsid w:val="008D4C62"/>
    <w:rsid w:val="008D4E45"/>
    <w:rsid w:val="008D6E0D"/>
    <w:rsid w:val="008D705B"/>
    <w:rsid w:val="008E0523"/>
    <w:rsid w:val="008E0E8C"/>
    <w:rsid w:val="008E11DB"/>
    <w:rsid w:val="008E3286"/>
    <w:rsid w:val="008E48B1"/>
    <w:rsid w:val="008E520D"/>
    <w:rsid w:val="008E58F2"/>
    <w:rsid w:val="008E61C0"/>
    <w:rsid w:val="008E758D"/>
    <w:rsid w:val="008E7F32"/>
    <w:rsid w:val="008F0150"/>
    <w:rsid w:val="008F226C"/>
    <w:rsid w:val="008F36E1"/>
    <w:rsid w:val="008F5A67"/>
    <w:rsid w:val="008F7E85"/>
    <w:rsid w:val="00900720"/>
    <w:rsid w:val="00900DA6"/>
    <w:rsid w:val="00901E02"/>
    <w:rsid w:val="00902194"/>
    <w:rsid w:val="00903052"/>
    <w:rsid w:val="0090350F"/>
    <w:rsid w:val="00903E53"/>
    <w:rsid w:val="00904435"/>
    <w:rsid w:val="00904F72"/>
    <w:rsid w:val="00906A23"/>
    <w:rsid w:val="00906CD6"/>
    <w:rsid w:val="0090768B"/>
    <w:rsid w:val="009105A4"/>
    <w:rsid w:val="0091130B"/>
    <w:rsid w:val="009118D7"/>
    <w:rsid w:val="0091253B"/>
    <w:rsid w:val="00913810"/>
    <w:rsid w:val="00913A8C"/>
    <w:rsid w:val="00914006"/>
    <w:rsid w:val="00914E57"/>
    <w:rsid w:val="009172C7"/>
    <w:rsid w:val="00920A11"/>
    <w:rsid w:val="0092137C"/>
    <w:rsid w:val="0092249E"/>
    <w:rsid w:val="0092268A"/>
    <w:rsid w:val="00923071"/>
    <w:rsid w:val="0092379A"/>
    <w:rsid w:val="00923993"/>
    <w:rsid w:val="00923A32"/>
    <w:rsid w:val="00925F1D"/>
    <w:rsid w:val="009263D6"/>
    <w:rsid w:val="00927276"/>
    <w:rsid w:val="00927CCC"/>
    <w:rsid w:val="009309DA"/>
    <w:rsid w:val="009309E6"/>
    <w:rsid w:val="009335A7"/>
    <w:rsid w:val="009354FB"/>
    <w:rsid w:val="0094046F"/>
    <w:rsid w:val="00940596"/>
    <w:rsid w:val="0094129E"/>
    <w:rsid w:val="009420B5"/>
    <w:rsid w:val="00942525"/>
    <w:rsid w:val="00943813"/>
    <w:rsid w:val="009506AC"/>
    <w:rsid w:val="00950C1A"/>
    <w:rsid w:val="0095256F"/>
    <w:rsid w:val="009533CA"/>
    <w:rsid w:val="009535B3"/>
    <w:rsid w:val="009536D1"/>
    <w:rsid w:val="00953CF4"/>
    <w:rsid w:val="00954F8B"/>
    <w:rsid w:val="009556BF"/>
    <w:rsid w:val="00956827"/>
    <w:rsid w:val="00957825"/>
    <w:rsid w:val="00957A13"/>
    <w:rsid w:val="00957C2A"/>
    <w:rsid w:val="0096406E"/>
    <w:rsid w:val="00964F82"/>
    <w:rsid w:val="00965990"/>
    <w:rsid w:val="0096696F"/>
    <w:rsid w:val="00966DBB"/>
    <w:rsid w:val="00967F88"/>
    <w:rsid w:val="00967FA0"/>
    <w:rsid w:val="0097197D"/>
    <w:rsid w:val="00972A16"/>
    <w:rsid w:val="00973014"/>
    <w:rsid w:val="00974561"/>
    <w:rsid w:val="009758BE"/>
    <w:rsid w:val="00975C0D"/>
    <w:rsid w:val="009767EA"/>
    <w:rsid w:val="0097689A"/>
    <w:rsid w:val="00977262"/>
    <w:rsid w:val="009777F4"/>
    <w:rsid w:val="009805D1"/>
    <w:rsid w:val="00981E56"/>
    <w:rsid w:val="009843CC"/>
    <w:rsid w:val="009867BA"/>
    <w:rsid w:val="00990969"/>
    <w:rsid w:val="009920A4"/>
    <w:rsid w:val="00993276"/>
    <w:rsid w:val="00994380"/>
    <w:rsid w:val="00995414"/>
    <w:rsid w:val="00997EB3"/>
    <w:rsid w:val="009A08A1"/>
    <w:rsid w:val="009A1022"/>
    <w:rsid w:val="009A16C9"/>
    <w:rsid w:val="009A2D4B"/>
    <w:rsid w:val="009A39CE"/>
    <w:rsid w:val="009A4E72"/>
    <w:rsid w:val="009A5A8D"/>
    <w:rsid w:val="009A60D6"/>
    <w:rsid w:val="009A725A"/>
    <w:rsid w:val="009B0C0C"/>
    <w:rsid w:val="009B132F"/>
    <w:rsid w:val="009B2217"/>
    <w:rsid w:val="009B275D"/>
    <w:rsid w:val="009B27B8"/>
    <w:rsid w:val="009B2AAC"/>
    <w:rsid w:val="009B35AA"/>
    <w:rsid w:val="009B3DED"/>
    <w:rsid w:val="009B4604"/>
    <w:rsid w:val="009B4636"/>
    <w:rsid w:val="009B4A21"/>
    <w:rsid w:val="009B4E17"/>
    <w:rsid w:val="009B5C9E"/>
    <w:rsid w:val="009B60FA"/>
    <w:rsid w:val="009B7DCE"/>
    <w:rsid w:val="009C096D"/>
    <w:rsid w:val="009C1C3F"/>
    <w:rsid w:val="009C5AD0"/>
    <w:rsid w:val="009C6DEC"/>
    <w:rsid w:val="009C70C5"/>
    <w:rsid w:val="009D018E"/>
    <w:rsid w:val="009D07F5"/>
    <w:rsid w:val="009D1BD6"/>
    <w:rsid w:val="009D44A4"/>
    <w:rsid w:val="009D5294"/>
    <w:rsid w:val="009D5390"/>
    <w:rsid w:val="009D5B56"/>
    <w:rsid w:val="009D6060"/>
    <w:rsid w:val="009D60FD"/>
    <w:rsid w:val="009D76D1"/>
    <w:rsid w:val="009D77FE"/>
    <w:rsid w:val="009D7D92"/>
    <w:rsid w:val="009E0A8D"/>
    <w:rsid w:val="009E1E61"/>
    <w:rsid w:val="009E1F2E"/>
    <w:rsid w:val="009E22EB"/>
    <w:rsid w:val="009E29D1"/>
    <w:rsid w:val="009E3081"/>
    <w:rsid w:val="009E3F3D"/>
    <w:rsid w:val="009E52AF"/>
    <w:rsid w:val="009E52EB"/>
    <w:rsid w:val="009E58A0"/>
    <w:rsid w:val="009E6E6D"/>
    <w:rsid w:val="009F04A4"/>
    <w:rsid w:val="009F0936"/>
    <w:rsid w:val="009F0E74"/>
    <w:rsid w:val="009F180C"/>
    <w:rsid w:val="009F5B88"/>
    <w:rsid w:val="009F6A21"/>
    <w:rsid w:val="00A026CA"/>
    <w:rsid w:val="00A03268"/>
    <w:rsid w:val="00A06CB5"/>
    <w:rsid w:val="00A0704A"/>
    <w:rsid w:val="00A11699"/>
    <w:rsid w:val="00A129BA"/>
    <w:rsid w:val="00A142F7"/>
    <w:rsid w:val="00A14682"/>
    <w:rsid w:val="00A160D5"/>
    <w:rsid w:val="00A16FBE"/>
    <w:rsid w:val="00A1774A"/>
    <w:rsid w:val="00A17B14"/>
    <w:rsid w:val="00A22217"/>
    <w:rsid w:val="00A24079"/>
    <w:rsid w:val="00A24954"/>
    <w:rsid w:val="00A24E54"/>
    <w:rsid w:val="00A2604E"/>
    <w:rsid w:val="00A26A95"/>
    <w:rsid w:val="00A302C0"/>
    <w:rsid w:val="00A309CD"/>
    <w:rsid w:val="00A30A6F"/>
    <w:rsid w:val="00A30ED4"/>
    <w:rsid w:val="00A31F80"/>
    <w:rsid w:val="00A331C3"/>
    <w:rsid w:val="00A33F14"/>
    <w:rsid w:val="00A34318"/>
    <w:rsid w:val="00A36C91"/>
    <w:rsid w:val="00A37319"/>
    <w:rsid w:val="00A4015A"/>
    <w:rsid w:val="00A403FE"/>
    <w:rsid w:val="00A4062A"/>
    <w:rsid w:val="00A40A03"/>
    <w:rsid w:val="00A410E1"/>
    <w:rsid w:val="00A41458"/>
    <w:rsid w:val="00A432DE"/>
    <w:rsid w:val="00A44488"/>
    <w:rsid w:val="00A452CF"/>
    <w:rsid w:val="00A46E1E"/>
    <w:rsid w:val="00A47063"/>
    <w:rsid w:val="00A4782D"/>
    <w:rsid w:val="00A5004D"/>
    <w:rsid w:val="00A50197"/>
    <w:rsid w:val="00A508FC"/>
    <w:rsid w:val="00A51E7E"/>
    <w:rsid w:val="00A533D1"/>
    <w:rsid w:val="00A54425"/>
    <w:rsid w:val="00A54814"/>
    <w:rsid w:val="00A54F73"/>
    <w:rsid w:val="00A55552"/>
    <w:rsid w:val="00A55A5A"/>
    <w:rsid w:val="00A5754B"/>
    <w:rsid w:val="00A601C1"/>
    <w:rsid w:val="00A60E52"/>
    <w:rsid w:val="00A61039"/>
    <w:rsid w:val="00A62789"/>
    <w:rsid w:val="00A62BF5"/>
    <w:rsid w:val="00A62E58"/>
    <w:rsid w:val="00A6438E"/>
    <w:rsid w:val="00A65C00"/>
    <w:rsid w:val="00A65C8E"/>
    <w:rsid w:val="00A6634E"/>
    <w:rsid w:val="00A666E4"/>
    <w:rsid w:val="00A670AE"/>
    <w:rsid w:val="00A7010A"/>
    <w:rsid w:val="00A711F8"/>
    <w:rsid w:val="00A71720"/>
    <w:rsid w:val="00A72539"/>
    <w:rsid w:val="00A73F8E"/>
    <w:rsid w:val="00A74177"/>
    <w:rsid w:val="00A75380"/>
    <w:rsid w:val="00A76EA4"/>
    <w:rsid w:val="00A77CD6"/>
    <w:rsid w:val="00A824C7"/>
    <w:rsid w:val="00A82E11"/>
    <w:rsid w:val="00A8725B"/>
    <w:rsid w:val="00A87499"/>
    <w:rsid w:val="00A87534"/>
    <w:rsid w:val="00A87F77"/>
    <w:rsid w:val="00A937F5"/>
    <w:rsid w:val="00A9414C"/>
    <w:rsid w:val="00A96191"/>
    <w:rsid w:val="00AA012F"/>
    <w:rsid w:val="00AA0CBF"/>
    <w:rsid w:val="00AA1DC6"/>
    <w:rsid w:val="00AA33CF"/>
    <w:rsid w:val="00AA3942"/>
    <w:rsid w:val="00AA3E4D"/>
    <w:rsid w:val="00AA48FC"/>
    <w:rsid w:val="00AA4C2E"/>
    <w:rsid w:val="00AA56AE"/>
    <w:rsid w:val="00AA7B9C"/>
    <w:rsid w:val="00AB0220"/>
    <w:rsid w:val="00AB0EA4"/>
    <w:rsid w:val="00AB1434"/>
    <w:rsid w:val="00AB3390"/>
    <w:rsid w:val="00AB3467"/>
    <w:rsid w:val="00AB3BC2"/>
    <w:rsid w:val="00AB3F91"/>
    <w:rsid w:val="00AB4357"/>
    <w:rsid w:val="00AB6821"/>
    <w:rsid w:val="00AB6EB3"/>
    <w:rsid w:val="00AB7FF0"/>
    <w:rsid w:val="00AC0901"/>
    <w:rsid w:val="00AC0985"/>
    <w:rsid w:val="00AC0B27"/>
    <w:rsid w:val="00AC298A"/>
    <w:rsid w:val="00AC464F"/>
    <w:rsid w:val="00AC49D0"/>
    <w:rsid w:val="00AC5C53"/>
    <w:rsid w:val="00AC63E4"/>
    <w:rsid w:val="00AC7DD1"/>
    <w:rsid w:val="00AD43C5"/>
    <w:rsid w:val="00AD43E2"/>
    <w:rsid w:val="00AD4CB1"/>
    <w:rsid w:val="00AD6A48"/>
    <w:rsid w:val="00AE0D65"/>
    <w:rsid w:val="00AE1B51"/>
    <w:rsid w:val="00AE2D4A"/>
    <w:rsid w:val="00AE3340"/>
    <w:rsid w:val="00AE3A74"/>
    <w:rsid w:val="00AE3CCE"/>
    <w:rsid w:val="00AE4FBE"/>
    <w:rsid w:val="00AE5251"/>
    <w:rsid w:val="00AE5405"/>
    <w:rsid w:val="00AE626D"/>
    <w:rsid w:val="00AE6F37"/>
    <w:rsid w:val="00AE7DC5"/>
    <w:rsid w:val="00AF144C"/>
    <w:rsid w:val="00AF1ED1"/>
    <w:rsid w:val="00AF2367"/>
    <w:rsid w:val="00AF357F"/>
    <w:rsid w:val="00AF53D2"/>
    <w:rsid w:val="00AF615E"/>
    <w:rsid w:val="00AF62C7"/>
    <w:rsid w:val="00AF78D8"/>
    <w:rsid w:val="00B00016"/>
    <w:rsid w:val="00B01328"/>
    <w:rsid w:val="00B01FAB"/>
    <w:rsid w:val="00B0294F"/>
    <w:rsid w:val="00B04206"/>
    <w:rsid w:val="00B05037"/>
    <w:rsid w:val="00B05217"/>
    <w:rsid w:val="00B05566"/>
    <w:rsid w:val="00B05A4E"/>
    <w:rsid w:val="00B05F4F"/>
    <w:rsid w:val="00B06DDC"/>
    <w:rsid w:val="00B06FDF"/>
    <w:rsid w:val="00B07A9A"/>
    <w:rsid w:val="00B103F0"/>
    <w:rsid w:val="00B11B5C"/>
    <w:rsid w:val="00B13B5D"/>
    <w:rsid w:val="00B14F5E"/>
    <w:rsid w:val="00B15073"/>
    <w:rsid w:val="00B15790"/>
    <w:rsid w:val="00B16C08"/>
    <w:rsid w:val="00B17D4D"/>
    <w:rsid w:val="00B20AE8"/>
    <w:rsid w:val="00B221CE"/>
    <w:rsid w:val="00B234E3"/>
    <w:rsid w:val="00B2391C"/>
    <w:rsid w:val="00B24555"/>
    <w:rsid w:val="00B24D76"/>
    <w:rsid w:val="00B253A0"/>
    <w:rsid w:val="00B27A87"/>
    <w:rsid w:val="00B27B3C"/>
    <w:rsid w:val="00B27F50"/>
    <w:rsid w:val="00B312D5"/>
    <w:rsid w:val="00B3156E"/>
    <w:rsid w:val="00B35BEE"/>
    <w:rsid w:val="00B36747"/>
    <w:rsid w:val="00B36EB3"/>
    <w:rsid w:val="00B40A34"/>
    <w:rsid w:val="00B413D7"/>
    <w:rsid w:val="00B41AAA"/>
    <w:rsid w:val="00B45DFC"/>
    <w:rsid w:val="00B469B8"/>
    <w:rsid w:val="00B46A71"/>
    <w:rsid w:val="00B47CEB"/>
    <w:rsid w:val="00B47E55"/>
    <w:rsid w:val="00B50549"/>
    <w:rsid w:val="00B50DC1"/>
    <w:rsid w:val="00B52AB3"/>
    <w:rsid w:val="00B53B6B"/>
    <w:rsid w:val="00B545FD"/>
    <w:rsid w:val="00B54D0D"/>
    <w:rsid w:val="00B55398"/>
    <w:rsid w:val="00B55A3C"/>
    <w:rsid w:val="00B55D82"/>
    <w:rsid w:val="00B5690A"/>
    <w:rsid w:val="00B574DE"/>
    <w:rsid w:val="00B6044F"/>
    <w:rsid w:val="00B62903"/>
    <w:rsid w:val="00B629E3"/>
    <w:rsid w:val="00B63211"/>
    <w:rsid w:val="00B640DA"/>
    <w:rsid w:val="00B64E08"/>
    <w:rsid w:val="00B66C4D"/>
    <w:rsid w:val="00B66D63"/>
    <w:rsid w:val="00B70B52"/>
    <w:rsid w:val="00B7319A"/>
    <w:rsid w:val="00B738A2"/>
    <w:rsid w:val="00B769C9"/>
    <w:rsid w:val="00B80EF5"/>
    <w:rsid w:val="00B814E4"/>
    <w:rsid w:val="00B854A5"/>
    <w:rsid w:val="00B860E7"/>
    <w:rsid w:val="00B8624C"/>
    <w:rsid w:val="00B86702"/>
    <w:rsid w:val="00B90B2F"/>
    <w:rsid w:val="00B90BEA"/>
    <w:rsid w:val="00B915ED"/>
    <w:rsid w:val="00B931E1"/>
    <w:rsid w:val="00B93F68"/>
    <w:rsid w:val="00B941F0"/>
    <w:rsid w:val="00B9426E"/>
    <w:rsid w:val="00B9480E"/>
    <w:rsid w:val="00B95A37"/>
    <w:rsid w:val="00B95E11"/>
    <w:rsid w:val="00B96766"/>
    <w:rsid w:val="00B97900"/>
    <w:rsid w:val="00B97BC7"/>
    <w:rsid w:val="00BA0517"/>
    <w:rsid w:val="00BA1F72"/>
    <w:rsid w:val="00BA3039"/>
    <w:rsid w:val="00BA3B55"/>
    <w:rsid w:val="00BA501C"/>
    <w:rsid w:val="00BA6305"/>
    <w:rsid w:val="00BA66E0"/>
    <w:rsid w:val="00BB05A9"/>
    <w:rsid w:val="00BB0CD1"/>
    <w:rsid w:val="00BB2F54"/>
    <w:rsid w:val="00BB3211"/>
    <w:rsid w:val="00BB3652"/>
    <w:rsid w:val="00BB373F"/>
    <w:rsid w:val="00BB41FD"/>
    <w:rsid w:val="00BB4324"/>
    <w:rsid w:val="00BB4395"/>
    <w:rsid w:val="00BB4571"/>
    <w:rsid w:val="00BB4659"/>
    <w:rsid w:val="00BB4800"/>
    <w:rsid w:val="00BB5CF7"/>
    <w:rsid w:val="00BC021C"/>
    <w:rsid w:val="00BC03DD"/>
    <w:rsid w:val="00BC05BD"/>
    <w:rsid w:val="00BC144B"/>
    <w:rsid w:val="00BC16AC"/>
    <w:rsid w:val="00BC186D"/>
    <w:rsid w:val="00BC22F2"/>
    <w:rsid w:val="00BC23A6"/>
    <w:rsid w:val="00BC2E7E"/>
    <w:rsid w:val="00BC3F94"/>
    <w:rsid w:val="00BC4808"/>
    <w:rsid w:val="00BC4D60"/>
    <w:rsid w:val="00BC4E51"/>
    <w:rsid w:val="00BC5828"/>
    <w:rsid w:val="00BC621F"/>
    <w:rsid w:val="00BC655B"/>
    <w:rsid w:val="00BC676B"/>
    <w:rsid w:val="00BC6AC7"/>
    <w:rsid w:val="00BC6B70"/>
    <w:rsid w:val="00BC76AC"/>
    <w:rsid w:val="00BD0280"/>
    <w:rsid w:val="00BD04C4"/>
    <w:rsid w:val="00BD0821"/>
    <w:rsid w:val="00BD0A84"/>
    <w:rsid w:val="00BD0E3A"/>
    <w:rsid w:val="00BD1FDF"/>
    <w:rsid w:val="00BD212C"/>
    <w:rsid w:val="00BD25DD"/>
    <w:rsid w:val="00BD2687"/>
    <w:rsid w:val="00BD32C3"/>
    <w:rsid w:val="00BD3842"/>
    <w:rsid w:val="00BD4AF5"/>
    <w:rsid w:val="00BD681C"/>
    <w:rsid w:val="00BD6CF6"/>
    <w:rsid w:val="00BE0980"/>
    <w:rsid w:val="00BE1518"/>
    <w:rsid w:val="00BE2198"/>
    <w:rsid w:val="00BE5BE7"/>
    <w:rsid w:val="00BE6489"/>
    <w:rsid w:val="00BE722D"/>
    <w:rsid w:val="00BE762F"/>
    <w:rsid w:val="00BF0A95"/>
    <w:rsid w:val="00BF14AC"/>
    <w:rsid w:val="00BF225C"/>
    <w:rsid w:val="00BF282E"/>
    <w:rsid w:val="00BF39BD"/>
    <w:rsid w:val="00BF4D7B"/>
    <w:rsid w:val="00BF53FA"/>
    <w:rsid w:val="00BF5B56"/>
    <w:rsid w:val="00BF6799"/>
    <w:rsid w:val="00BF6CFE"/>
    <w:rsid w:val="00BF768E"/>
    <w:rsid w:val="00C00511"/>
    <w:rsid w:val="00C01430"/>
    <w:rsid w:val="00C014F8"/>
    <w:rsid w:val="00C02064"/>
    <w:rsid w:val="00C03950"/>
    <w:rsid w:val="00C03D44"/>
    <w:rsid w:val="00C03E60"/>
    <w:rsid w:val="00C07610"/>
    <w:rsid w:val="00C079F4"/>
    <w:rsid w:val="00C10BC6"/>
    <w:rsid w:val="00C10D2C"/>
    <w:rsid w:val="00C130B1"/>
    <w:rsid w:val="00C13A88"/>
    <w:rsid w:val="00C13B5B"/>
    <w:rsid w:val="00C14239"/>
    <w:rsid w:val="00C155D6"/>
    <w:rsid w:val="00C15AA8"/>
    <w:rsid w:val="00C160FF"/>
    <w:rsid w:val="00C1733C"/>
    <w:rsid w:val="00C17A3D"/>
    <w:rsid w:val="00C20624"/>
    <w:rsid w:val="00C21604"/>
    <w:rsid w:val="00C2186E"/>
    <w:rsid w:val="00C22CD5"/>
    <w:rsid w:val="00C2346F"/>
    <w:rsid w:val="00C24351"/>
    <w:rsid w:val="00C246CC"/>
    <w:rsid w:val="00C247AF"/>
    <w:rsid w:val="00C24E19"/>
    <w:rsid w:val="00C25E7C"/>
    <w:rsid w:val="00C275F1"/>
    <w:rsid w:val="00C27909"/>
    <w:rsid w:val="00C27DDF"/>
    <w:rsid w:val="00C3035E"/>
    <w:rsid w:val="00C30747"/>
    <w:rsid w:val="00C3089B"/>
    <w:rsid w:val="00C30FF9"/>
    <w:rsid w:val="00C325D2"/>
    <w:rsid w:val="00C34D95"/>
    <w:rsid w:val="00C3729B"/>
    <w:rsid w:val="00C41F99"/>
    <w:rsid w:val="00C421A4"/>
    <w:rsid w:val="00C42A78"/>
    <w:rsid w:val="00C43149"/>
    <w:rsid w:val="00C436F9"/>
    <w:rsid w:val="00C43E12"/>
    <w:rsid w:val="00C45BBB"/>
    <w:rsid w:val="00C46EE6"/>
    <w:rsid w:val="00C47AEB"/>
    <w:rsid w:val="00C51E66"/>
    <w:rsid w:val="00C5329B"/>
    <w:rsid w:val="00C539EA"/>
    <w:rsid w:val="00C55159"/>
    <w:rsid w:val="00C562AA"/>
    <w:rsid w:val="00C56515"/>
    <w:rsid w:val="00C567F9"/>
    <w:rsid w:val="00C56B40"/>
    <w:rsid w:val="00C5729F"/>
    <w:rsid w:val="00C61CA3"/>
    <w:rsid w:val="00C62822"/>
    <w:rsid w:val="00C63740"/>
    <w:rsid w:val="00C64AC6"/>
    <w:rsid w:val="00C65761"/>
    <w:rsid w:val="00C65930"/>
    <w:rsid w:val="00C660EB"/>
    <w:rsid w:val="00C67192"/>
    <w:rsid w:val="00C6750E"/>
    <w:rsid w:val="00C702D6"/>
    <w:rsid w:val="00C70757"/>
    <w:rsid w:val="00C708BD"/>
    <w:rsid w:val="00C70EC2"/>
    <w:rsid w:val="00C71659"/>
    <w:rsid w:val="00C716F4"/>
    <w:rsid w:val="00C7210C"/>
    <w:rsid w:val="00C72D8C"/>
    <w:rsid w:val="00C73007"/>
    <w:rsid w:val="00C73052"/>
    <w:rsid w:val="00C73739"/>
    <w:rsid w:val="00C74A0B"/>
    <w:rsid w:val="00C74BD9"/>
    <w:rsid w:val="00C75A5F"/>
    <w:rsid w:val="00C76F14"/>
    <w:rsid w:val="00C80A28"/>
    <w:rsid w:val="00C80AAB"/>
    <w:rsid w:val="00C80D25"/>
    <w:rsid w:val="00C81D23"/>
    <w:rsid w:val="00C8252C"/>
    <w:rsid w:val="00C82C9A"/>
    <w:rsid w:val="00C8499B"/>
    <w:rsid w:val="00C84FBA"/>
    <w:rsid w:val="00C851D8"/>
    <w:rsid w:val="00C8556B"/>
    <w:rsid w:val="00C85DA2"/>
    <w:rsid w:val="00C867F2"/>
    <w:rsid w:val="00C86B22"/>
    <w:rsid w:val="00C86C27"/>
    <w:rsid w:val="00C87562"/>
    <w:rsid w:val="00C91AA0"/>
    <w:rsid w:val="00C91EB7"/>
    <w:rsid w:val="00C9364D"/>
    <w:rsid w:val="00C93F42"/>
    <w:rsid w:val="00C94566"/>
    <w:rsid w:val="00C94918"/>
    <w:rsid w:val="00C95277"/>
    <w:rsid w:val="00C95916"/>
    <w:rsid w:val="00C95B87"/>
    <w:rsid w:val="00C968C2"/>
    <w:rsid w:val="00C97359"/>
    <w:rsid w:val="00C97474"/>
    <w:rsid w:val="00CA259A"/>
    <w:rsid w:val="00CA25B5"/>
    <w:rsid w:val="00CA4B4C"/>
    <w:rsid w:val="00CA4FA8"/>
    <w:rsid w:val="00CA5035"/>
    <w:rsid w:val="00CA57D1"/>
    <w:rsid w:val="00CA7113"/>
    <w:rsid w:val="00CA759F"/>
    <w:rsid w:val="00CB092D"/>
    <w:rsid w:val="00CB0FFD"/>
    <w:rsid w:val="00CB26B8"/>
    <w:rsid w:val="00CB2CC7"/>
    <w:rsid w:val="00CB2F98"/>
    <w:rsid w:val="00CB4F2B"/>
    <w:rsid w:val="00CB536E"/>
    <w:rsid w:val="00CB5A1C"/>
    <w:rsid w:val="00CB65C1"/>
    <w:rsid w:val="00CC0080"/>
    <w:rsid w:val="00CC139A"/>
    <w:rsid w:val="00CC18E1"/>
    <w:rsid w:val="00CC247A"/>
    <w:rsid w:val="00CC68CB"/>
    <w:rsid w:val="00CC7412"/>
    <w:rsid w:val="00CC7957"/>
    <w:rsid w:val="00CD0E03"/>
    <w:rsid w:val="00CD3472"/>
    <w:rsid w:val="00CD5B89"/>
    <w:rsid w:val="00CD7DA2"/>
    <w:rsid w:val="00CE018B"/>
    <w:rsid w:val="00CE093D"/>
    <w:rsid w:val="00CE254E"/>
    <w:rsid w:val="00CE3C02"/>
    <w:rsid w:val="00CE3E16"/>
    <w:rsid w:val="00CE3FEF"/>
    <w:rsid w:val="00CE4431"/>
    <w:rsid w:val="00CE4E27"/>
    <w:rsid w:val="00CE539D"/>
    <w:rsid w:val="00CF142D"/>
    <w:rsid w:val="00CF18AE"/>
    <w:rsid w:val="00CF1B8A"/>
    <w:rsid w:val="00CF2154"/>
    <w:rsid w:val="00CF26F8"/>
    <w:rsid w:val="00CF274C"/>
    <w:rsid w:val="00CF2F56"/>
    <w:rsid w:val="00CF4380"/>
    <w:rsid w:val="00CF4E3E"/>
    <w:rsid w:val="00CF7DA9"/>
    <w:rsid w:val="00CF7E2D"/>
    <w:rsid w:val="00CF7EE4"/>
    <w:rsid w:val="00D002D8"/>
    <w:rsid w:val="00D004B9"/>
    <w:rsid w:val="00D009E9"/>
    <w:rsid w:val="00D04511"/>
    <w:rsid w:val="00D0535B"/>
    <w:rsid w:val="00D06D80"/>
    <w:rsid w:val="00D06D92"/>
    <w:rsid w:val="00D07223"/>
    <w:rsid w:val="00D073A2"/>
    <w:rsid w:val="00D07A56"/>
    <w:rsid w:val="00D105BE"/>
    <w:rsid w:val="00D10E01"/>
    <w:rsid w:val="00D11A1D"/>
    <w:rsid w:val="00D121B1"/>
    <w:rsid w:val="00D12583"/>
    <w:rsid w:val="00D13644"/>
    <w:rsid w:val="00D13AB2"/>
    <w:rsid w:val="00D13B54"/>
    <w:rsid w:val="00D1457E"/>
    <w:rsid w:val="00D168CA"/>
    <w:rsid w:val="00D174D9"/>
    <w:rsid w:val="00D174F7"/>
    <w:rsid w:val="00D17CC7"/>
    <w:rsid w:val="00D17EF2"/>
    <w:rsid w:val="00D20DCD"/>
    <w:rsid w:val="00D212FA"/>
    <w:rsid w:val="00D23360"/>
    <w:rsid w:val="00D23694"/>
    <w:rsid w:val="00D26464"/>
    <w:rsid w:val="00D26932"/>
    <w:rsid w:val="00D2768D"/>
    <w:rsid w:val="00D310C5"/>
    <w:rsid w:val="00D31E04"/>
    <w:rsid w:val="00D32488"/>
    <w:rsid w:val="00D327D0"/>
    <w:rsid w:val="00D335A1"/>
    <w:rsid w:val="00D35ECE"/>
    <w:rsid w:val="00D37BE5"/>
    <w:rsid w:val="00D37E84"/>
    <w:rsid w:val="00D37E93"/>
    <w:rsid w:val="00D408B2"/>
    <w:rsid w:val="00D42509"/>
    <w:rsid w:val="00D4300B"/>
    <w:rsid w:val="00D43C00"/>
    <w:rsid w:val="00D43C78"/>
    <w:rsid w:val="00D4524D"/>
    <w:rsid w:val="00D453D3"/>
    <w:rsid w:val="00D46C99"/>
    <w:rsid w:val="00D5183C"/>
    <w:rsid w:val="00D52B58"/>
    <w:rsid w:val="00D53F26"/>
    <w:rsid w:val="00D5485E"/>
    <w:rsid w:val="00D54A16"/>
    <w:rsid w:val="00D5707F"/>
    <w:rsid w:val="00D60D2A"/>
    <w:rsid w:val="00D61619"/>
    <w:rsid w:val="00D621BD"/>
    <w:rsid w:val="00D6255F"/>
    <w:rsid w:val="00D639F1"/>
    <w:rsid w:val="00D643B3"/>
    <w:rsid w:val="00D672EC"/>
    <w:rsid w:val="00D67C17"/>
    <w:rsid w:val="00D7038F"/>
    <w:rsid w:val="00D70869"/>
    <w:rsid w:val="00D70DD9"/>
    <w:rsid w:val="00D71475"/>
    <w:rsid w:val="00D7151A"/>
    <w:rsid w:val="00D72334"/>
    <w:rsid w:val="00D741E6"/>
    <w:rsid w:val="00D7441C"/>
    <w:rsid w:val="00D74732"/>
    <w:rsid w:val="00D74BF4"/>
    <w:rsid w:val="00D75CAF"/>
    <w:rsid w:val="00D762E8"/>
    <w:rsid w:val="00D76426"/>
    <w:rsid w:val="00D7649F"/>
    <w:rsid w:val="00D77091"/>
    <w:rsid w:val="00D772A8"/>
    <w:rsid w:val="00D77BAA"/>
    <w:rsid w:val="00D80B24"/>
    <w:rsid w:val="00D81165"/>
    <w:rsid w:val="00D819E9"/>
    <w:rsid w:val="00D81FB5"/>
    <w:rsid w:val="00D82021"/>
    <w:rsid w:val="00D83BCC"/>
    <w:rsid w:val="00D87B41"/>
    <w:rsid w:val="00D87E48"/>
    <w:rsid w:val="00D90E7F"/>
    <w:rsid w:val="00D90FB0"/>
    <w:rsid w:val="00D92141"/>
    <w:rsid w:val="00D9377E"/>
    <w:rsid w:val="00D95AD4"/>
    <w:rsid w:val="00D96C90"/>
    <w:rsid w:val="00D971E0"/>
    <w:rsid w:val="00DA1552"/>
    <w:rsid w:val="00DA3FA2"/>
    <w:rsid w:val="00DA6251"/>
    <w:rsid w:val="00DB04CF"/>
    <w:rsid w:val="00DB0A3C"/>
    <w:rsid w:val="00DB11CE"/>
    <w:rsid w:val="00DB12F0"/>
    <w:rsid w:val="00DB21FC"/>
    <w:rsid w:val="00DB2EA2"/>
    <w:rsid w:val="00DB4176"/>
    <w:rsid w:val="00DB50DF"/>
    <w:rsid w:val="00DB52CB"/>
    <w:rsid w:val="00DB710F"/>
    <w:rsid w:val="00DC0AE1"/>
    <w:rsid w:val="00DC0FD4"/>
    <w:rsid w:val="00DC1619"/>
    <w:rsid w:val="00DC245F"/>
    <w:rsid w:val="00DC6495"/>
    <w:rsid w:val="00DC73F3"/>
    <w:rsid w:val="00DC7790"/>
    <w:rsid w:val="00DC7B72"/>
    <w:rsid w:val="00DD1327"/>
    <w:rsid w:val="00DD3D36"/>
    <w:rsid w:val="00DD434F"/>
    <w:rsid w:val="00DD4AEF"/>
    <w:rsid w:val="00DD5BEA"/>
    <w:rsid w:val="00DD7664"/>
    <w:rsid w:val="00DD79FC"/>
    <w:rsid w:val="00DE0A07"/>
    <w:rsid w:val="00DE1114"/>
    <w:rsid w:val="00DE204B"/>
    <w:rsid w:val="00DE211B"/>
    <w:rsid w:val="00DE291A"/>
    <w:rsid w:val="00DE3A1E"/>
    <w:rsid w:val="00DE3A5E"/>
    <w:rsid w:val="00DE420C"/>
    <w:rsid w:val="00DE66A5"/>
    <w:rsid w:val="00DE7130"/>
    <w:rsid w:val="00DE7BB3"/>
    <w:rsid w:val="00DF0771"/>
    <w:rsid w:val="00DF197A"/>
    <w:rsid w:val="00DF2119"/>
    <w:rsid w:val="00DF254E"/>
    <w:rsid w:val="00DF2F62"/>
    <w:rsid w:val="00DF32D2"/>
    <w:rsid w:val="00DF3510"/>
    <w:rsid w:val="00DF4AB9"/>
    <w:rsid w:val="00DF7B80"/>
    <w:rsid w:val="00E0027D"/>
    <w:rsid w:val="00E00DA1"/>
    <w:rsid w:val="00E01116"/>
    <w:rsid w:val="00E0169E"/>
    <w:rsid w:val="00E01717"/>
    <w:rsid w:val="00E02112"/>
    <w:rsid w:val="00E03BC9"/>
    <w:rsid w:val="00E0460A"/>
    <w:rsid w:val="00E05A17"/>
    <w:rsid w:val="00E06B7E"/>
    <w:rsid w:val="00E06DF4"/>
    <w:rsid w:val="00E10350"/>
    <w:rsid w:val="00E11B10"/>
    <w:rsid w:val="00E11D79"/>
    <w:rsid w:val="00E12B1E"/>
    <w:rsid w:val="00E13A8D"/>
    <w:rsid w:val="00E13F8B"/>
    <w:rsid w:val="00E1413D"/>
    <w:rsid w:val="00E14915"/>
    <w:rsid w:val="00E1608D"/>
    <w:rsid w:val="00E2045D"/>
    <w:rsid w:val="00E20BEE"/>
    <w:rsid w:val="00E21344"/>
    <w:rsid w:val="00E2243D"/>
    <w:rsid w:val="00E22805"/>
    <w:rsid w:val="00E23281"/>
    <w:rsid w:val="00E24338"/>
    <w:rsid w:val="00E2647D"/>
    <w:rsid w:val="00E26630"/>
    <w:rsid w:val="00E26D2C"/>
    <w:rsid w:val="00E26E66"/>
    <w:rsid w:val="00E302E1"/>
    <w:rsid w:val="00E304EA"/>
    <w:rsid w:val="00E33E69"/>
    <w:rsid w:val="00E35330"/>
    <w:rsid w:val="00E3741C"/>
    <w:rsid w:val="00E37B08"/>
    <w:rsid w:val="00E4086F"/>
    <w:rsid w:val="00E41F07"/>
    <w:rsid w:val="00E421BA"/>
    <w:rsid w:val="00E45AB9"/>
    <w:rsid w:val="00E46264"/>
    <w:rsid w:val="00E466D9"/>
    <w:rsid w:val="00E47F2D"/>
    <w:rsid w:val="00E500DB"/>
    <w:rsid w:val="00E5165E"/>
    <w:rsid w:val="00E52D0A"/>
    <w:rsid w:val="00E53A63"/>
    <w:rsid w:val="00E544EA"/>
    <w:rsid w:val="00E549C4"/>
    <w:rsid w:val="00E54FA4"/>
    <w:rsid w:val="00E5675F"/>
    <w:rsid w:val="00E5757B"/>
    <w:rsid w:val="00E628D5"/>
    <w:rsid w:val="00E62B92"/>
    <w:rsid w:val="00E62C48"/>
    <w:rsid w:val="00E631D6"/>
    <w:rsid w:val="00E64726"/>
    <w:rsid w:val="00E64D0B"/>
    <w:rsid w:val="00E66BEC"/>
    <w:rsid w:val="00E66F4C"/>
    <w:rsid w:val="00E67945"/>
    <w:rsid w:val="00E708A4"/>
    <w:rsid w:val="00E72718"/>
    <w:rsid w:val="00E7342D"/>
    <w:rsid w:val="00E7360F"/>
    <w:rsid w:val="00E73BDA"/>
    <w:rsid w:val="00E73F41"/>
    <w:rsid w:val="00E74799"/>
    <w:rsid w:val="00E74E08"/>
    <w:rsid w:val="00E759C4"/>
    <w:rsid w:val="00E76F7D"/>
    <w:rsid w:val="00E81D3B"/>
    <w:rsid w:val="00E81EFD"/>
    <w:rsid w:val="00E83C71"/>
    <w:rsid w:val="00E844BD"/>
    <w:rsid w:val="00E85152"/>
    <w:rsid w:val="00E857F6"/>
    <w:rsid w:val="00E87B9E"/>
    <w:rsid w:val="00E90B7F"/>
    <w:rsid w:val="00E90E66"/>
    <w:rsid w:val="00E90FC3"/>
    <w:rsid w:val="00E92537"/>
    <w:rsid w:val="00E92A76"/>
    <w:rsid w:val="00E947C3"/>
    <w:rsid w:val="00E94FB2"/>
    <w:rsid w:val="00E950FE"/>
    <w:rsid w:val="00E959E8"/>
    <w:rsid w:val="00E966F0"/>
    <w:rsid w:val="00EA1954"/>
    <w:rsid w:val="00EA2116"/>
    <w:rsid w:val="00EA22BB"/>
    <w:rsid w:val="00EA3234"/>
    <w:rsid w:val="00EA7098"/>
    <w:rsid w:val="00EB084A"/>
    <w:rsid w:val="00EB0FA7"/>
    <w:rsid w:val="00EB17E6"/>
    <w:rsid w:val="00EB198F"/>
    <w:rsid w:val="00EB1B43"/>
    <w:rsid w:val="00EB2B85"/>
    <w:rsid w:val="00EB38E2"/>
    <w:rsid w:val="00EB4D06"/>
    <w:rsid w:val="00EB5A84"/>
    <w:rsid w:val="00EB6112"/>
    <w:rsid w:val="00EB62DD"/>
    <w:rsid w:val="00EB6B59"/>
    <w:rsid w:val="00EC027F"/>
    <w:rsid w:val="00EC18BC"/>
    <w:rsid w:val="00EC1C7A"/>
    <w:rsid w:val="00EC4CE1"/>
    <w:rsid w:val="00EC5DCC"/>
    <w:rsid w:val="00EC6113"/>
    <w:rsid w:val="00EC6D10"/>
    <w:rsid w:val="00EC6E10"/>
    <w:rsid w:val="00ED0258"/>
    <w:rsid w:val="00ED0881"/>
    <w:rsid w:val="00ED278E"/>
    <w:rsid w:val="00ED2A41"/>
    <w:rsid w:val="00ED49DF"/>
    <w:rsid w:val="00ED5188"/>
    <w:rsid w:val="00ED5525"/>
    <w:rsid w:val="00ED5C1D"/>
    <w:rsid w:val="00ED6144"/>
    <w:rsid w:val="00ED65D3"/>
    <w:rsid w:val="00EE0054"/>
    <w:rsid w:val="00EE0AE2"/>
    <w:rsid w:val="00EE170C"/>
    <w:rsid w:val="00EE1BE1"/>
    <w:rsid w:val="00EE2959"/>
    <w:rsid w:val="00EE3F4D"/>
    <w:rsid w:val="00EE5F28"/>
    <w:rsid w:val="00EE69F2"/>
    <w:rsid w:val="00EF0DE5"/>
    <w:rsid w:val="00EF118F"/>
    <w:rsid w:val="00EF3104"/>
    <w:rsid w:val="00EF3A25"/>
    <w:rsid w:val="00EF4289"/>
    <w:rsid w:val="00EF43F2"/>
    <w:rsid w:val="00EF62BD"/>
    <w:rsid w:val="00EF62DD"/>
    <w:rsid w:val="00EF6F84"/>
    <w:rsid w:val="00EF748F"/>
    <w:rsid w:val="00F0058A"/>
    <w:rsid w:val="00F005CC"/>
    <w:rsid w:val="00F00AE5"/>
    <w:rsid w:val="00F00DC7"/>
    <w:rsid w:val="00F01FAF"/>
    <w:rsid w:val="00F02424"/>
    <w:rsid w:val="00F0595F"/>
    <w:rsid w:val="00F07D29"/>
    <w:rsid w:val="00F10707"/>
    <w:rsid w:val="00F10909"/>
    <w:rsid w:val="00F10FE5"/>
    <w:rsid w:val="00F110FD"/>
    <w:rsid w:val="00F11576"/>
    <w:rsid w:val="00F137BD"/>
    <w:rsid w:val="00F13FFF"/>
    <w:rsid w:val="00F146D5"/>
    <w:rsid w:val="00F14B7D"/>
    <w:rsid w:val="00F15674"/>
    <w:rsid w:val="00F172EA"/>
    <w:rsid w:val="00F17446"/>
    <w:rsid w:val="00F210A1"/>
    <w:rsid w:val="00F217F8"/>
    <w:rsid w:val="00F21858"/>
    <w:rsid w:val="00F22C68"/>
    <w:rsid w:val="00F22E72"/>
    <w:rsid w:val="00F23848"/>
    <w:rsid w:val="00F239C7"/>
    <w:rsid w:val="00F24748"/>
    <w:rsid w:val="00F25486"/>
    <w:rsid w:val="00F25657"/>
    <w:rsid w:val="00F25CD6"/>
    <w:rsid w:val="00F25DCD"/>
    <w:rsid w:val="00F2638B"/>
    <w:rsid w:val="00F30578"/>
    <w:rsid w:val="00F305AE"/>
    <w:rsid w:val="00F313E6"/>
    <w:rsid w:val="00F31ABA"/>
    <w:rsid w:val="00F32801"/>
    <w:rsid w:val="00F332C3"/>
    <w:rsid w:val="00F34CCF"/>
    <w:rsid w:val="00F35207"/>
    <w:rsid w:val="00F3576C"/>
    <w:rsid w:val="00F35D9A"/>
    <w:rsid w:val="00F36086"/>
    <w:rsid w:val="00F37AD5"/>
    <w:rsid w:val="00F37E55"/>
    <w:rsid w:val="00F37FEE"/>
    <w:rsid w:val="00F40E31"/>
    <w:rsid w:val="00F4126D"/>
    <w:rsid w:val="00F42290"/>
    <w:rsid w:val="00F441C0"/>
    <w:rsid w:val="00F442CB"/>
    <w:rsid w:val="00F452BF"/>
    <w:rsid w:val="00F460E8"/>
    <w:rsid w:val="00F47287"/>
    <w:rsid w:val="00F47F5E"/>
    <w:rsid w:val="00F50ED8"/>
    <w:rsid w:val="00F516FB"/>
    <w:rsid w:val="00F51B3B"/>
    <w:rsid w:val="00F52794"/>
    <w:rsid w:val="00F53F8B"/>
    <w:rsid w:val="00F5406B"/>
    <w:rsid w:val="00F541D5"/>
    <w:rsid w:val="00F55111"/>
    <w:rsid w:val="00F55B18"/>
    <w:rsid w:val="00F55E7D"/>
    <w:rsid w:val="00F57B29"/>
    <w:rsid w:val="00F60253"/>
    <w:rsid w:val="00F611B6"/>
    <w:rsid w:val="00F61A99"/>
    <w:rsid w:val="00F62053"/>
    <w:rsid w:val="00F6503B"/>
    <w:rsid w:val="00F65111"/>
    <w:rsid w:val="00F6637A"/>
    <w:rsid w:val="00F6674F"/>
    <w:rsid w:val="00F67797"/>
    <w:rsid w:val="00F6795F"/>
    <w:rsid w:val="00F713DD"/>
    <w:rsid w:val="00F723A2"/>
    <w:rsid w:val="00F72F8B"/>
    <w:rsid w:val="00F73915"/>
    <w:rsid w:val="00F74209"/>
    <w:rsid w:val="00F7508B"/>
    <w:rsid w:val="00F75F47"/>
    <w:rsid w:val="00F7792F"/>
    <w:rsid w:val="00F81830"/>
    <w:rsid w:val="00F81B38"/>
    <w:rsid w:val="00F82695"/>
    <w:rsid w:val="00F852E7"/>
    <w:rsid w:val="00F868CC"/>
    <w:rsid w:val="00F87677"/>
    <w:rsid w:val="00F87722"/>
    <w:rsid w:val="00F87DD8"/>
    <w:rsid w:val="00F9201A"/>
    <w:rsid w:val="00F92068"/>
    <w:rsid w:val="00F9322A"/>
    <w:rsid w:val="00F936F4"/>
    <w:rsid w:val="00F94245"/>
    <w:rsid w:val="00F94DF8"/>
    <w:rsid w:val="00F95840"/>
    <w:rsid w:val="00FA025A"/>
    <w:rsid w:val="00FA05B1"/>
    <w:rsid w:val="00FA0A8B"/>
    <w:rsid w:val="00FA0C53"/>
    <w:rsid w:val="00FA14E1"/>
    <w:rsid w:val="00FA1D89"/>
    <w:rsid w:val="00FA22B1"/>
    <w:rsid w:val="00FA4428"/>
    <w:rsid w:val="00FA5E39"/>
    <w:rsid w:val="00FA63B5"/>
    <w:rsid w:val="00FA742D"/>
    <w:rsid w:val="00FB0823"/>
    <w:rsid w:val="00FB11D2"/>
    <w:rsid w:val="00FB1BA9"/>
    <w:rsid w:val="00FB20A0"/>
    <w:rsid w:val="00FB4252"/>
    <w:rsid w:val="00FB44F3"/>
    <w:rsid w:val="00FB6962"/>
    <w:rsid w:val="00FC522A"/>
    <w:rsid w:val="00FC5FE1"/>
    <w:rsid w:val="00FC6278"/>
    <w:rsid w:val="00FC648A"/>
    <w:rsid w:val="00FC65F1"/>
    <w:rsid w:val="00FC79CE"/>
    <w:rsid w:val="00FD2015"/>
    <w:rsid w:val="00FD25E1"/>
    <w:rsid w:val="00FD273A"/>
    <w:rsid w:val="00FD2C94"/>
    <w:rsid w:val="00FD43E3"/>
    <w:rsid w:val="00FD481C"/>
    <w:rsid w:val="00FD5966"/>
    <w:rsid w:val="00FD59B9"/>
    <w:rsid w:val="00FD613D"/>
    <w:rsid w:val="00FD6A1C"/>
    <w:rsid w:val="00FE0233"/>
    <w:rsid w:val="00FE08C4"/>
    <w:rsid w:val="00FE1FD7"/>
    <w:rsid w:val="00FE39FB"/>
    <w:rsid w:val="00FE3BB5"/>
    <w:rsid w:val="00FE3D13"/>
    <w:rsid w:val="00FE6497"/>
    <w:rsid w:val="00FE7B6D"/>
    <w:rsid w:val="00FE7F44"/>
    <w:rsid w:val="00FF26AC"/>
    <w:rsid w:val="00FF4101"/>
    <w:rsid w:val="00FF7009"/>
    <w:rsid w:val="00FF7188"/>
    <w:rsid w:val="00FF7891"/>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368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9" w:unhideWhenUsed="0" w:qFormat="1"/>
    <w:lsdException w:name="heading 5" w:locked="1" w:semiHidden="0" w:uiPriority="9" w:unhideWhenUsed="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header" w:locked="1" w:semiHidden="0"/>
    <w:lsdException w:name="caption" w:locked="1" w:semiHidden="0" w:uiPriority="35" w:qFormat="1"/>
    <w:lsdException w:name="List Bullet" w:locked="1" w:semiHidden="0"/>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0C3447"/>
    <w:pPr>
      <w:spacing w:after="200" w:line="276" w:lineRule="auto"/>
    </w:pPr>
    <w:rPr>
      <w:lang w:val="en-US" w:eastAsia="en-US"/>
    </w:rPr>
  </w:style>
  <w:style w:type="paragraph" w:styleId="Heading1">
    <w:name w:val="heading 1"/>
    <w:basedOn w:val="Normal"/>
    <w:next w:val="Normal"/>
    <w:link w:val="Heading1Char"/>
    <w:uiPriority w:val="9"/>
    <w:qFormat/>
    <w:rsid w:val="00230D6B"/>
    <w:pPr>
      <w:keepNext/>
      <w:spacing w:before="240" w:after="60" w:line="280" w:lineRule="atLeast"/>
      <w:outlineLvl w:val="0"/>
    </w:pPr>
    <w:rPr>
      <w:rFonts w:ascii="Arial" w:hAnsi="Arial"/>
      <w:b/>
      <w:kern w:val="32"/>
      <w:sz w:val="32"/>
      <w:szCs w:val="20"/>
      <w:lang w:val="en-GB" w:eastAsia="bg-BG"/>
    </w:rPr>
  </w:style>
  <w:style w:type="paragraph" w:styleId="Heading2">
    <w:name w:val="heading 2"/>
    <w:basedOn w:val="Normal"/>
    <w:next w:val="Normal"/>
    <w:link w:val="Heading2Char"/>
    <w:uiPriority w:val="99"/>
    <w:qFormat/>
    <w:rsid w:val="001A38D4"/>
    <w:pPr>
      <w:keepNext/>
      <w:spacing w:before="240" w:after="60" w:line="280" w:lineRule="atLeast"/>
      <w:outlineLvl w:val="1"/>
    </w:pPr>
    <w:rPr>
      <w:rFonts w:ascii="Arial" w:hAnsi="Arial"/>
      <w:b/>
      <w:i/>
      <w:sz w:val="28"/>
      <w:szCs w:val="20"/>
      <w:lang w:val="en-GB" w:eastAsia="bg-BG"/>
    </w:rPr>
  </w:style>
  <w:style w:type="paragraph" w:styleId="Heading3">
    <w:name w:val="heading 3"/>
    <w:basedOn w:val="Normal"/>
    <w:next w:val="Normal"/>
    <w:link w:val="Heading3Char"/>
    <w:uiPriority w:val="99"/>
    <w:qFormat/>
    <w:rsid w:val="007A20DE"/>
    <w:pPr>
      <w:keepNext/>
      <w:spacing w:before="240" w:after="60"/>
      <w:outlineLvl w:val="2"/>
    </w:pPr>
    <w:rPr>
      <w:rFonts w:ascii="Cambria" w:hAnsi="Cambria"/>
      <w:b/>
      <w:sz w:val="26"/>
      <w:szCs w:val="20"/>
      <w:lang w:val="bg-BG" w:eastAsia="bg-BG"/>
    </w:rPr>
  </w:style>
  <w:style w:type="paragraph" w:styleId="Heading40">
    <w:name w:val="heading 4"/>
    <w:basedOn w:val="Normal"/>
    <w:next w:val="Normal"/>
    <w:link w:val="Heading4Char"/>
    <w:uiPriority w:val="9"/>
    <w:qFormat/>
    <w:rsid w:val="003710FB"/>
    <w:pPr>
      <w:keepNext/>
      <w:spacing w:before="240" w:after="60"/>
      <w:outlineLvl w:val="3"/>
    </w:pPr>
    <w:rPr>
      <w:b/>
      <w:bCs/>
      <w:sz w:val="28"/>
      <w:szCs w:val="28"/>
      <w:lang w:val="bg-BG" w:eastAsia="bg-BG"/>
    </w:rPr>
  </w:style>
  <w:style w:type="paragraph" w:styleId="Heading5">
    <w:name w:val="heading 5"/>
    <w:basedOn w:val="Normal"/>
    <w:next w:val="Normal"/>
    <w:link w:val="Heading5Char"/>
    <w:uiPriority w:val="9"/>
    <w:qFormat/>
    <w:rsid w:val="003710FB"/>
    <w:pPr>
      <w:spacing w:before="240" w:after="60"/>
      <w:outlineLvl w:val="4"/>
    </w:pPr>
    <w:rPr>
      <w:b/>
      <w:bCs/>
      <w:i/>
      <w:iCs/>
      <w:sz w:val="26"/>
      <w:szCs w:val="26"/>
      <w:lang w:val="bg-BG" w:eastAsia="bg-BG"/>
    </w:rPr>
  </w:style>
  <w:style w:type="paragraph" w:styleId="Heading7">
    <w:name w:val="heading 7"/>
    <w:basedOn w:val="Normal"/>
    <w:next w:val="Normal"/>
    <w:link w:val="Heading7Char"/>
    <w:uiPriority w:val="9"/>
    <w:semiHidden/>
    <w:unhideWhenUsed/>
    <w:qFormat/>
    <w:locked/>
    <w:rsid w:val="00424DE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locked/>
    <w:rsid w:val="00133C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0D6B"/>
    <w:rPr>
      <w:rFonts w:ascii="Arial" w:hAnsi="Arial"/>
      <w:b/>
      <w:kern w:val="32"/>
      <w:sz w:val="32"/>
      <w:lang w:val="en-GB"/>
    </w:rPr>
  </w:style>
  <w:style w:type="character" w:customStyle="1" w:styleId="Heading2Char">
    <w:name w:val="Heading 2 Char"/>
    <w:basedOn w:val="DefaultParagraphFont"/>
    <w:link w:val="Heading2"/>
    <w:uiPriority w:val="99"/>
    <w:locked/>
    <w:rsid w:val="001A38D4"/>
    <w:rPr>
      <w:rFonts w:ascii="Arial" w:hAnsi="Arial"/>
      <w:b/>
      <w:i/>
      <w:sz w:val="28"/>
      <w:lang w:val="en-GB"/>
    </w:rPr>
  </w:style>
  <w:style w:type="character" w:customStyle="1" w:styleId="Heading3Char">
    <w:name w:val="Heading 3 Char"/>
    <w:basedOn w:val="DefaultParagraphFont"/>
    <w:link w:val="Heading3"/>
    <w:uiPriority w:val="99"/>
    <w:locked/>
    <w:rsid w:val="007A20DE"/>
    <w:rPr>
      <w:rFonts w:ascii="Cambria" w:hAnsi="Cambria"/>
      <w:b/>
      <w:sz w:val="26"/>
    </w:rPr>
  </w:style>
  <w:style w:type="character" w:customStyle="1" w:styleId="Heading4Char">
    <w:name w:val="Heading 4 Char"/>
    <w:basedOn w:val="DefaultParagraphFont"/>
    <w:link w:val="Heading40"/>
    <w:uiPriority w:val="9"/>
    <w:locked/>
    <w:rsid w:val="003710FB"/>
    <w:rPr>
      <w:rFonts w:ascii="Calibri" w:hAnsi="Calibri"/>
      <w:b/>
      <w:sz w:val="28"/>
    </w:rPr>
  </w:style>
  <w:style w:type="character" w:customStyle="1" w:styleId="Heading5Char">
    <w:name w:val="Heading 5 Char"/>
    <w:basedOn w:val="DefaultParagraphFont"/>
    <w:link w:val="Heading5"/>
    <w:uiPriority w:val="9"/>
    <w:locked/>
    <w:rsid w:val="003710FB"/>
    <w:rPr>
      <w:rFonts w:ascii="Calibri" w:hAnsi="Calibri"/>
      <w:b/>
      <w:i/>
      <w:sz w:val="26"/>
    </w:rPr>
  </w:style>
  <w:style w:type="paragraph" w:styleId="TOC1">
    <w:name w:val="toc 1"/>
    <w:basedOn w:val="Normal"/>
    <w:next w:val="Normal"/>
    <w:autoRedefine/>
    <w:uiPriority w:val="39"/>
    <w:rsid w:val="005B02FA"/>
    <w:pPr>
      <w:tabs>
        <w:tab w:val="left" w:pos="426"/>
        <w:tab w:val="right" w:leader="dot" w:pos="9017"/>
      </w:tabs>
      <w:spacing w:after="0" w:line="240" w:lineRule="exact"/>
    </w:pPr>
    <w:rPr>
      <w:rFonts w:ascii="Times New Roman Bold" w:hAnsi="Times New Roman Bold"/>
      <w:b/>
      <w:caps/>
      <w:noProof/>
      <w:color w:val="0070C0"/>
      <w:sz w:val="24"/>
      <w:szCs w:val="24"/>
      <w:lang w:val="bg-BG" w:eastAsia="nl-NL"/>
    </w:rPr>
  </w:style>
  <w:style w:type="paragraph" w:styleId="TOC2">
    <w:name w:val="toc 2"/>
    <w:basedOn w:val="Normal"/>
    <w:next w:val="Normal"/>
    <w:autoRedefine/>
    <w:uiPriority w:val="39"/>
    <w:rsid w:val="005B02FA"/>
    <w:pPr>
      <w:tabs>
        <w:tab w:val="left" w:pos="851"/>
        <w:tab w:val="right" w:leader="dot" w:pos="9017"/>
      </w:tabs>
      <w:spacing w:before="80" w:after="0" w:line="240" w:lineRule="exact"/>
      <w:ind w:left="850" w:hanging="425"/>
    </w:pPr>
    <w:rPr>
      <w:rFonts w:ascii="Times New Roman" w:hAnsi="Times New Roman"/>
      <w:noProof/>
      <w:color w:val="000000" w:themeColor="text1"/>
      <w:sz w:val="24"/>
      <w:szCs w:val="24"/>
      <w:lang w:val="bg-BG"/>
    </w:rPr>
  </w:style>
  <w:style w:type="paragraph" w:styleId="TOC3">
    <w:name w:val="toc 3"/>
    <w:basedOn w:val="Normal"/>
    <w:next w:val="Normal"/>
    <w:autoRedefine/>
    <w:uiPriority w:val="39"/>
    <w:rsid w:val="005B02FA"/>
    <w:pPr>
      <w:tabs>
        <w:tab w:val="right" w:leader="dot" w:pos="9017"/>
      </w:tabs>
      <w:spacing w:after="0" w:line="240" w:lineRule="exact"/>
      <w:ind w:left="851"/>
    </w:pPr>
    <w:rPr>
      <w:rFonts w:ascii="Times New Roman" w:hAnsi="Times New Roman"/>
      <w:i/>
      <w:iCs/>
      <w:noProof/>
      <w:sz w:val="20"/>
      <w:szCs w:val="20"/>
      <w:lang w:val="bg-BG" w:eastAsia="cs-CZ"/>
    </w:rPr>
  </w:style>
  <w:style w:type="character" w:styleId="Hyperlink">
    <w:name w:val="Hyperlink"/>
    <w:basedOn w:val="DefaultParagraphFont"/>
    <w:uiPriority w:val="99"/>
    <w:rsid w:val="00230D6B"/>
    <w:rPr>
      <w:rFonts w:cs="Times New Roman"/>
      <w:color w:val="0000FF"/>
      <w:u w:val="single"/>
    </w:rPr>
  </w:style>
  <w:style w:type="paragraph" w:styleId="ListParagraph">
    <w:name w:val="List Paragraph"/>
    <w:aliases w:val="List Paragraph11,List Paragraph111"/>
    <w:basedOn w:val="Normal"/>
    <w:link w:val="ListParagraphChar"/>
    <w:uiPriority w:val="34"/>
    <w:qFormat/>
    <w:rsid w:val="001D5D60"/>
    <w:pPr>
      <w:ind w:left="720"/>
    </w:pPr>
  </w:style>
  <w:style w:type="character" w:customStyle="1" w:styleId="ListParagraphChar">
    <w:name w:val="List Paragraph Char"/>
    <w:aliases w:val="List Paragraph11 Char,List Paragraph111 Char"/>
    <w:basedOn w:val="DefaultParagraphFont"/>
    <w:link w:val="ListParagraph"/>
    <w:locked/>
    <w:rsid w:val="007B3BCA"/>
    <w:rPr>
      <w:rFonts w:cs="Times New Roman"/>
      <w:sz w:val="22"/>
      <w:szCs w:val="22"/>
      <w:lang w:val="en-US" w:eastAsia="en-US"/>
    </w:rPr>
  </w:style>
  <w:style w:type="table" w:styleId="TableGrid">
    <w:name w:val="Table Grid"/>
    <w:basedOn w:val="TableNormal"/>
    <w:uiPriority w:val="39"/>
    <w:rsid w:val="00706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Fußnotentext arial"/>
    <w:basedOn w:val="Normal"/>
    <w:link w:val="FootnoteTextChar2"/>
    <w:uiPriority w:val="99"/>
    <w:rsid w:val="007069A4"/>
    <w:pPr>
      <w:spacing w:after="0" w:line="240" w:lineRule="auto"/>
    </w:pPr>
    <w:rPr>
      <w:rFonts w:ascii="Times New Roman" w:hAnsi="Times New Roman"/>
      <w:sz w:val="20"/>
      <w:szCs w:val="20"/>
      <w:lang w:val="cs-CZ" w:eastAsia="cs-CZ"/>
    </w:rPr>
  </w:style>
  <w:style w:type="character" w:customStyle="1" w:styleId="FootnoteTextChar2">
    <w:name w:val="Footnote Text Char2"/>
    <w:aliases w:val="stile 1 Char1,Footnote Char1,Footnote1 Char1,Footnote2 Char1,Footnote3 Char1,Footnote4 Char1,Footnote5 Char1,Footnote6 Char1,Footnote7 Char1,Footnote8 Char1,Footnote9 Char1,Footnote10 Char1,Footnote11 Char1,Footnote21 Char1,fn Char1"/>
    <w:link w:val="FootnoteText"/>
    <w:uiPriority w:val="99"/>
    <w:locked/>
    <w:rsid w:val="007069A4"/>
    <w:rPr>
      <w:rFonts w:ascii="Times New Roman" w:hAnsi="Times New Roman"/>
      <w:lang w:val="cs-CZ" w:eastAsia="cs-CZ"/>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basedOn w:val="DefaultParagraphFont"/>
    <w:uiPriority w:val="99"/>
    <w:semiHidden/>
    <w:rsid w:val="00103121"/>
    <w:rPr>
      <w:sz w:val="20"/>
      <w:szCs w:val="20"/>
      <w:lang w:val="en-US" w:eastAsia="en-US"/>
    </w:rPr>
  </w:style>
  <w:style w:type="character" w:styleId="FootnoteReference">
    <w:name w:val="footnote reference"/>
    <w:aliases w:val="ftref,BVI fnr,Footnote symbol"/>
    <w:basedOn w:val="DefaultParagraphFont"/>
    <w:uiPriority w:val="99"/>
    <w:rsid w:val="007069A4"/>
    <w:rPr>
      <w:rFonts w:cs="Times New Roman"/>
      <w:vertAlign w:val="superscript"/>
    </w:rPr>
  </w:style>
  <w:style w:type="paragraph" w:styleId="Header">
    <w:name w:val="header"/>
    <w:basedOn w:val="Normal"/>
    <w:link w:val="HeaderChar"/>
    <w:uiPriority w:val="99"/>
    <w:rsid w:val="007069A4"/>
    <w:pPr>
      <w:tabs>
        <w:tab w:val="center" w:pos="4703"/>
        <w:tab w:val="right" w:pos="9406"/>
      </w:tabs>
    </w:pPr>
    <w:rPr>
      <w:szCs w:val="20"/>
      <w:lang w:val="bg-BG" w:eastAsia="bg-BG"/>
    </w:rPr>
  </w:style>
  <w:style w:type="character" w:customStyle="1" w:styleId="HeaderChar">
    <w:name w:val="Header Char"/>
    <w:basedOn w:val="DefaultParagraphFont"/>
    <w:link w:val="Header"/>
    <w:uiPriority w:val="99"/>
    <w:locked/>
    <w:rsid w:val="007069A4"/>
    <w:rPr>
      <w:sz w:val="22"/>
    </w:rPr>
  </w:style>
  <w:style w:type="paragraph" w:styleId="Footer">
    <w:name w:val="footer"/>
    <w:basedOn w:val="Normal"/>
    <w:link w:val="FooterChar"/>
    <w:uiPriority w:val="99"/>
    <w:rsid w:val="007069A4"/>
    <w:pPr>
      <w:tabs>
        <w:tab w:val="center" w:pos="4703"/>
        <w:tab w:val="right" w:pos="9406"/>
      </w:tabs>
    </w:pPr>
    <w:rPr>
      <w:szCs w:val="20"/>
      <w:lang w:val="bg-BG" w:eastAsia="bg-BG"/>
    </w:rPr>
  </w:style>
  <w:style w:type="character" w:customStyle="1" w:styleId="FooterChar">
    <w:name w:val="Footer Char"/>
    <w:basedOn w:val="DefaultParagraphFont"/>
    <w:link w:val="Footer"/>
    <w:uiPriority w:val="99"/>
    <w:locked/>
    <w:rsid w:val="007069A4"/>
    <w:rPr>
      <w:sz w:val="22"/>
    </w:rPr>
  </w:style>
  <w:style w:type="paragraph" w:customStyle="1" w:styleId="wygtext">
    <w:name w:val="wyg text"/>
    <w:basedOn w:val="Normal"/>
    <w:link w:val="wygtextChar"/>
    <w:uiPriority w:val="99"/>
    <w:rsid w:val="007342D5"/>
    <w:pPr>
      <w:spacing w:after="120" w:line="240" w:lineRule="auto"/>
      <w:jc w:val="both"/>
    </w:pPr>
    <w:rPr>
      <w:rFonts w:ascii="Tahoma" w:hAnsi="Tahoma"/>
      <w:sz w:val="20"/>
      <w:szCs w:val="20"/>
      <w:lang w:val="bg-BG" w:eastAsia="bg-BG"/>
    </w:rPr>
  </w:style>
  <w:style w:type="character" w:customStyle="1" w:styleId="wygtextChar">
    <w:name w:val="wyg text Char"/>
    <w:link w:val="wygtext"/>
    <w:uiPriority w:val="99"/>
    <w:locked/>
    <w:rsid w:val="007342D5"/>
    <w:rPr>
      <w:rFonts w:ascii="Tahoma" w:hAnsi="Tahoma"/>
      <w:lang w:val="bg-BG" w:eastAsia="bg-BG"/>
    </w:rPr>
  </w:style>
  <w:style w:type="paragraph" w:styleId="BodyText">
    <w:name w:val="Body Text"/>
    <w:basedOn w:val="Normal"/>
    <w:link w:val="BodyTextChar"/>
    <w:uiPriority w:val="99"/>
    <w:rsid w:val="007342D5"/>
    <w:pPr>
      <w:spacing w:after="120" w:line="240" w:lineRule="auto"/>
    </w:pPr>
    <w:rPr>
      <w:rFonts w:ascii="Times New Roman" w:hAnsi="Times New Roman"/>
      <w:sz w:val="24"/>
      <w:szCs w:val="24"/>
      <w:lang w:val="bg-BG" w:eastAsia="bg-BG"/>
    </w:rPr>
  </w:style>
  <w:style w:type="character" w:customStyle="1" w:styleId="BodyTextChar">
    <w:name w:val="Body Text Char"/>
    <w:basedOn w:val="DefaultParagraphFont"/>
    <w:link w:val="BodyText"/>
    <w:uiPriority w:val="99"/>
    <w:locked/>
    <w:rsid w:val="007342D5"/>
    <w:rPr>
      <w:rFonts w:ascii="Times New Roman" w:hAnsi="Times New Roman"/>
      <w:sz w:val="24"/>
      <w:lang w:val="bg-BG" w:eastAsia="bg-BG"/>
    </w:rPr>
  </w:style>
  <w:style w:type="character" w:styleId="Strong">
    <w:name w:val="Strong"/>
    <w:basedOn w:val="DefaultParagraphFont"/>
    <w:uiPriority w:val="99"/>
    <w:qFormat/>
    <w:rsid w:val="007342D5"/>
    <w:rPr>
      <w:rFonts w:cs="Times New Roman"/>
      <w:b/>
    </w:rPr>
  </w:style>
  <w:style w:type="paragraph" w:styleId="NormalWeb">
    <w:name w:val="Normal (Web)"/>
    <w:basedOn w:val="Normal"/>
    <w:uiPriority w:val="99"/>
    <w:rsid w:val="007342D5"/>
    <w:pPr>
      <w:suppressAutoHyphens/>
      <w:spacing w:before="280" w:after="280" w:line="240" w:lineRule="auto"/>
    </w:pPr>
    <w:rPr>
      <w:rFonts w:ascii="Times New Roman" w:hAnsi="Times New Roman"/>
      <w:sz w:val="24"/>
      <w:szCs w:val="24"/>
      <w:lang w:eastAsia="ar-SA"/>
    </w:rPr>
  </w:style>
  <w:style w:type="paragraph" w:customStyle="1" w:styleId="category">
    <w:name w:val="category"/>
    <w:basedOn w:val="Normal"/>
    <w:uiPriority w:val="99"/>
    <w:rsid w:val="007342D5"/>
    <w:pPr>
      <w:spacing w:before="100" w:beforeAutospacing="1" w:after="100" w:afterAutospacing="1" w:line="240" w:lineRule="auto"/>
    </w:pPr>
    <w:rPr>
      <w:rFonts w:ascii="Times New Roman" w:hAnsi="Times New Roman"/>
      <w:sz w:val="24"/>
      <w:szCs w:val="24"/>
      <w:lang w:val="en-GB" w:eastAsia="en-GB"/>
    </w:rPr>
  </w:style>
  <w:style w:type="paragraph" w:customStyle="1" w:styleId="wygbullets">
    <w:name w:val="wyg bullets"/>
    <w:basedOn w:val="Normal"/>
    <w:uiPriority w:val="99"/>
    <w:rsid w:val="007342D5"/>
    <w:pPr>
      <w:tabs>
        <w:tab w:val="num" w:pos="360"/>
      </w:tabs>
      <w:spacing w:after="120" w:line="240" w:lineRule="auto"/>
      <w:ind w:left="360" w:hanging="360"/>
      <w:jc w:val="both"/>
    </w:pPr>
    <w:rPr>
      <w:rFonts w:ascii="Tahoma" w:hAnsi="Tahoma" w:cs="Tahoma"/>
      <w:bCs/>
      <w:sz w:val="20"/>
      <w:szCs w:val="20"/>
      <w:lang w:val="bg-BG" w:eastAsia="bg-BG"/>
    </w:rPr>
  </w:style>
  <w:style w:type="paragraph" w:customStyle="1" w:styleId="wygheadinglevel1">
    <w:name w:val="wyg heading level 1"/>
    <w:basedOn w:val="Normal"/>
    <w:next w:val="wygtext"/>
    <w:uiPriority w:val="99"/>
    <w:rsid w:val="00ED5C1D"/>
    <w:pPr>
      <w:pageBreakBefore/>
      <w:tabs>
        <w:tab w:val="num" w:pos="567"/>
      </w:tabs>
      <w:spacing w:before="240" w:after="120" w:line="240" w:lineRule="auto"/>
      <w:ind w:left="567" w:hanging="567"/>
    </w:pPr>
    <w:rPr>
      <w:rFonts w:ascii="Tahoma" w:hAnsi="Tahoma" w:cs="Tahoma"/>
      <w:b/>
      <w:caps/>
      <w:color w:val="9EC3DE"/>
      <w:szCs w:val="20"/>
      <w:lang w:val="bg-BG" w:eastAsia="bg-BG"/>
    </w:rPr>
  </w:style>
  <w:style w:type="paragraph" w:customStyle="1" w:styleId="wygheadinglevel2">
    <w:name w:val="wyg heading level 2"/>
    <w:basedOn w:val="wygtext"/>
    <w:next w:val="wygtext"/>
    <w:uiPriority w:val="99"/>
    <w:rsid w:val="00ED5C1D"/>
    <w:pPr>
      <w:spacing w:before="120"/>
      <w:ind w:left="284" w:hanging="284"/>
    </w:pPr>
    <w:rPr>
      <w:b/>
      <w:color w:val="9EC3DE"/>
    </w:rPr>
  </w:style>
  <w:style w:type="paragraph" w:customStyle="1" w:styleId="wygheadinglevel3">
    <w:name w:val="wyg heading level 3"/>
    <w:basedOn w:val="wygheadinglevel2"/>
    <w:next w:val="wygtext"/>
    <w:uiPriority w:val="99"/>
    <w:rsid w:val="00ED5C1D"/>
    <w:pPr>
      <w:numPr>
        <w:ilvl w:val="2"/>
      </w:numPr>
      <w:tabs>
        <w:tab w:val="num" w:pos="1080"/>
      </w:tabs>
      <w:ind w:left="284" w:hanging="284"/>
    </w:pPr>
  </w:style>
  <w:style w:type="paragraph" w:styleId="Caption">
    <w:name w:val="caption"/>
    <w:basedOn w:val="Normal"/>
    <w:next w:val="Normal"/>
    <w:uiPriority w:val="35"/>
    <w:qFormat/>
    <w:rsid w:val="00CA5035"/>
    <w:pPr>
      <w:spacing w:after="0" w:line="240" w:lineRule="auto"/>
    </w:pPr>
    <w:rPr>
      <w:rFonts w:ascii="Tahoma" w:hAnsi="Tahoma"/>
      <w:b/>
      <w:bCs/>
      <w:sz w:val="20"/>
      <w:szCs w:val="20"/>
      <w:lang w:val="bg-BG" w:eastAsia="bg-BG"/>
    </w:rPr>
  </w:style>
  <w:style w:type="paragraph" w:customStyle="1" w:styleId="wygbulletstyle1">
    <w:name w:val="wyg bullet style 1"/>
    <w:basedOn w:val="wygtext"/>
    <w:link w:val="wygbulletstyle1Char"/>
    <w:uiPriority w:val="99"/>
    <w:rsid w:val="00EF43F2"/>
  </w:style>
  <w:style w:type="character" w:customStyle="1" w:styleId="wygbulletstyle1Char">
    <w:name w:val="wyg bullet style 1 Char"/>
    <w:basedOn w:val="wygtextChar"/>
    <w:link w:val="wygbulletstyle1"/>
    <w:uiPriority w:val="99"/>
    <w:locked/>
    <w:rsid w:val="00EF43F2"/>
    <w:rPr>
      <w:rFonts w:ascii="Tahoma" w:hAnsi="Tahoma" w:cs="Tahoma"/>
      <w:lang w:val="bg-BG" w:eastAsia="bg-BG"/>
    </w:rPr>
  </w:style>
  <w:style w:type="paragraph" w:customStyle="1" w:styleId="wygtext0">
    <w:name w:val="wygtext"/>
    <w:basedOn w:val="Normal"/>
    <w:uiPriority w:val="99"/>
    <w:rsid w:val="00EF43F2"/>
    <w:pPr>
      <w:spacing w:after="120" w:line="240" w:lineRule="auto"/>
      <w:jc w:val="both"/>
    </w:pPr>
    <w:rPr>
      <w:rFonts w:ascii="Tahoma" w:hAnsi="Tahoma" w:cs="Tahoma"/>
      <w:sz w:val="20"/>
      <w:szCs w:val="20"/>
      <w:lang w:val="bg-BG" w:eastAsia="bg-BG"/>
    </w:rPr>
  </w:style>
  <w:style w:type="character" w:styleId="CommentReference">
    <w:name w:val="annotation reference"/>
    <w:basedOn w:val="DefaultParagraphFont"/>
    <w:uiPriority w:val="99"/>
    <w:semiHidden/>
    <w:rsid w:val="00F61A99"/>
    <w:rPr>
      <w:rFonts w:cs="Times New Roman"/>
      <w:sz w:val="16"/>
    </w:rPr>
  </w:style>
  <w:style w:type="paragraph" w:styleId="CommentText">
    <w:name w:val="annotation text"/>
    <w:basedOn w:val="Normal"/>
    <w:link w:val="CommentTextChar"/>
    <w:uiPriority w:val="99"/>
    <w:rsid w:val="00F61A99"/>
    <w:rPr>
      <w:sz w:val="20"/>
      <w:szCs w:val="20"/>
    </w:rPr>
  </w:style>
  <w:style w:type="character" w:customStyle="1" w:styleId="CommentTextChar">
    <w:name w:val="Comment Text Char"/>
    <w:basedOn w:val="DefaultParagraphFont"/>
    <w:link w:val="CommentText"/>
    <w:uiPriority w:val="99"/>
    <w:locked/>
    <w:rsid w:val="00F61A99"/>
    <w:rPr>
      <w:lang w:val="en-US" w:eastAsia="en-US"/>
    </w:rPr>
  </w:style>
  <w:style w:type="paragraph" w:styleId="CommentSubject">
    <w:name w:val="annotation subject"/>
    <w:basedOn w:val="CommentText"/>
    <w:next w:val="CommentText"/>
    <w:link w:val="CommentSubjectChar"/>
    <w:uiPriority w:val="99"/>
    <w:semiHidden/>
    <w:rsid w:val="00F61A99"/>
    <w:rPr>
      <w:b/>
      <w:bCs/>
    </w:rPr>
  </w:style>
  <w:style w:type="character" w:customStyle="1" w:styleId="CommentSubjectChar">
    <w:name w:val="Comment Subject Char"/>
    <w:basedOn w:val="CommentTextChar"/>
    <w:link w:val="CommentSubject"/>
    <w:uiPriority w:val="99"/>
    <w:semiHidden/>
    <w:locked/>
    <w:rsid w:val="00F61A99"/>
    <w:rPr>
      <w:b/>
      <w:lang w:val="en-US" w:eastAsia="en-US"/>
    </w:rPr>
  </w:style>
  <w:style w:type="paragraph" w:styleId="BalloonText">
    <w:name w:val="Balloon Text"/>
    <w:basedOn w:val="Normal"/>
    <w:link w:val="BalloonTextChar"/>
    <w:uiPriority w:val="99"/>
    <w:semiHidden/>
    <w:rsid w:val="00F61A9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F61A99"/>
    <w:rPr>
      <w:rFonts w:ascii="Tahoma" w:hAnsi="Tahoma"/>
      <w:sz w:val="16"/>
      <w:lang w:val="en-US" w:eastAsia="en-US"/>
    </w:rPr>
  </w:style>
  <w:style w:type="paragraph" w:customStyle="1" w:styleId="OPACtext">
    <w:name w:val="OPAC text"/>
    <w:basedOn w:val="Normal"/>
    <w:uiPriority w:val="99"/>
    <w:rsid w:val="00F239C7"/>
    <w:pPr>
      <w:spacing w:before="120" w:after="120" w:line="240" w:lineRule="auto"/>
      <w:ind w:firstLine="709"/>
      <w:jc w:val="both"/>
    </w:pPr>
    <w:rPr>
      <w:rFonts w:ascii="Times New Roman" w:eastAsia="MS Mincho" w:hAnsi="Times New Roman"/>
      <w:sz w:val="24"/>
      <w:szCs w:val="16"/>
      <w:lang w:val="bg-BG"/>
    </w:rPr>
  </w:style>
  <w:style w:type="paragraph" w:styleId="ListBullet">
    <w:name w:val="List Bullet"/>
    <w:basedOn w:val="Normal"/>
    <w:uiPriority w:val="99"/>
    <w:rsid w:val="00C8252C"/>
    <w:pPr>
      <w:tabs>
        <w:tab w:val="num" w:pos="283"/>
      </w:tabs>
      <w:spacing w:after="240" w:line="240" w:lineRule="auto"/>
      <w:ind w:left="283" w:hanging="283"/>
      <w:jc w:val="both"/>
    </w:pPr>
    <w:rPr>
      <w:rFonts w:ascii="Times New Roman" w:hAnsi="Times New Roman"/>
      <w:sz w:val="24"/>
      <w:szCs w:val="20"/>
      <w:lang w:val="en-GB"/>
    </w:rPr>
  </w:style>
  <w:style w:type="paragraph" w:customStyle="1" w:styleId="Davidstyle3">
    <w:name w:val="David style 3"/>
    <w:basedOn w:val="Normal"/>
    <w:uiPriority w:val="99"/>
    <w:rsid w:val="00721D06"/>
    <w:pPr>
      <w:spacing w:after="240" w:line="240" w:lineRule="auto"/>
      <w:jc w:val="both"/>
    </w:pPr>
    <w:rPr>
      <w:rFonts w:ascii="Arial" w:hAnsi="Arial" w:cs="Arial"/>
      <w:lang w:val="en-GB"/>
    </w:rPr>
  </w:style>
  <w:style w:type="character" w:customStyle="1" w:styleId="FootnoteTextChar1">
    <w:name w:val="Footnote Text Char1"/>
    <w:aliases w:val="stile 1 Char2,Footnote Char2,Footnote1 Char2,Footnote2 Char2,Footnote3 Char2,Footnote4 Char2,Footnote5 Char2,Footnote6 Char2,Footnote7 Char2,Footnote8 Char2,Footnote9 Char2,Footnote10 Char2,Footnote11 Char2,Footnote21 Char2,fn Cha"/>
    <w:uiPriority w:val="99"/>
    <w:rsid w:val="00B20AE8"/>
    <w:rPr>
      <w:rFonts w:ascii="Arial" w:eastAsia="Times New Roman" w:hAnsi="Arial"/>
      <w:lang w:val="en-GB" w:eastAsia="en-GB"/>
    </w:rPr>
  </w:style>
  <w:style w:type="paragraph" w:styleId="TOCHeading">
    <w:name w:val="TOC Heading"/>
    <w:basedOn w:val="Heading1"/>
    <w:next w:val="Normal"/>
    <w:uiPriority w:val="99"/>
    <w:qFormat/>
    <w:rsid w:val="005448DD"/>
    <w:pPr>
      <w:keepLines/>
      <w:spacing w:before="480" w:after="0" w:line="276" w:lineRule="auto"/>
      <w:outlineLvl w:val="9"/>
    </w:pPr>
    <w:rPr>
      <w:rFonts w:ascii="Cambria" w:eastAsia="MS Gothic" w:hAnsi="Cambria"/>
      <w:color w:val="365F91"/>
      <w:kern w:val="0"/>
      <w:sz w:val="28"/>
      <w:szCs w:val="28"/>
      <w:lang w:val="en-US" w:eastAsia="ja-JP"/>
    </w:rPr>
  </w:style>
  <w:style w:type="paragraph" w:styleId="NoSpacing">
    <w:name w:val="No Spacing"/>
    <w:uiPriority w:val="1"/>
    <w:qFormat/>
    <w:rsid w:val="00D5183C"/>
    <w:rPr>
      <w:lang w:val="en-US" w:eastAsia="en-US"/>
    </w:rPr>
  </w:style>
  <w:style w:type="paragraph" w:customStyle="1" w:styleId="TableText">
    <w:name w:val="Table Text"/>
    <w:basedOn w:val="Normal"/>
    <w:link w:val="TableTextChar"/>
    <w:uiPriority w:val="99"/>
    <w:rsid w:val="004B1E7C"/>
    <w:pPr>
      <w:spacing w:after="240" w:line="280" w:lineRule="atLeast"/>
      <w:jc w:val="both"/>
    </w:pPr>
    <w:rPr>
      <w:rFonts w:ascii="Arial" w:hAnsi="Arial"/>
      <w:sz w:val="16"/>
      <w:szCs w:val="16"/>
      <w:lang w:val="en-GB" w:eastAsia="bg-BG"/>
    </w:rPr>
  </w:style>
  <w:style w:type="character" w:customStyle="1" w:styleId="TableTextChar">
    <w:name w:val="Table Text Char"/>
    <w:link w:val="TableText"/>
    <w:uiPriority w:val="99"/>
    <w:locked/>
    <w:rsid w:val="004B1E7C"/>
    <w:rPr>
      <w:rFonts w:ascii="Arial" w:eastAsia="Times New Roman" w:hAnsi="Arial"/>
      <w:sz w:val="16"/>
      <w:lang w:val="en-GB"/>
    </w:rPr>
  </w:style>
  <w:style w:type="paragraph" w:customStyle="1" w:styleId="Default">
    <w:name w:val="Default"/>
    <w:rsid w:val="004B1E7C"/>
    <w:pPr>
      <w:autoSpaceDE w:val="0"/>
      <w:autoSpaceDN w:val="0"/>
      <w:adjustRightInd w:val="0"/>
    </w:pPr>
    <w:rPr>
      <w:rFonts w:ascii="Times New Roman" w:hAnsi="Times New Roman"/>
      <w:color w:val="000000"/>
      <w:sz w:val="24"/>
      <w:szCs w:val="24"/>
      <w:lang w:val="en-US" w:eastAsia="en-US"/>
    </w:rPr>
  </w:style>
  <w:style w:type="paragraph" w:customStyle="1" w:styleId="Eaoaeaa">
    <w:name w:val="Eaoae?aa"/>
    <w:basedOn w:val="Normal"/>
    <w:uiPriority w:val="99"/>
    <w:rsid w:val="004B1E7C"/>
    <w:pPr>
      <w:widowControl w:val="0"/>
      <w:tabs>
        <w:tab w:val="center" w:pos="4153"/>
        <w:tab w:val="right" w:pos="8306"/>
      </w:tabs>
      <w:spacing w:after="0" w:line="240" w:lineRule="auto"/>
    </w:pPr>
    <w:rPr>
      <w:rFonts w:ascii="Times New Roman" w:eastAsia="MS Mincho" w:hAnsi="Times New Roman"/>
      <w:sz w:val="20"/>
      <w:szCs w:val="20"/>
    </w:rPr>
  </w:style>
  <w:style w:type="paragraph" w:customStyle="1" w:styleId="CharChar">
    <w:name w:val="Знак Знак Char Char"/>
    <w:basedOn w:val="Normal"/>
    <w:uiPriority w:val="99"/>
    <w:rsid w:val="00185CBE"/>
    <w:pPr>
      <w:tabs>
        <w:tab w:val="left" w:pos="709"/>
      </w:tabs>
      <w:spacing w:after="0" w:line="240" w:lineRule="auto"/>
    </w:pPr>
    <w:rPr>
      <w:rFonts w:ascii="Tahoma" w:hAnsi="Tahoma"/>
      <w:sz w:val="24"/>
      <w:szCs w:val="24"/>
      <w:lang w:val="pl-PL" w:eastAsia="pl-PL"/>
    </w:rPr>
  </w:style>
  <w:style w:type="paragraph" w:customStyle="1" w:styleId="Style1">
    <w:name w:val="Style1"/>
    <w:basedOn w:val="Normal"/>
    <w:link w:val="Style1CharChar"/>
    <w:uiPriority w:val="99"/>
    <w:rsid w:val="00185CBE"/>
    <w:pPr>
      <w:tabs>
        <w:tab w:val="num" w:pos="360"/>
      </w:tabs>
      <w:spacing w:before="120" w:after="120" w:line="360" w:lineRule="auto"/>
      <w:ind w:left="360" w:hanging="360"/>
      <w:jc w:val="both"/>
    </w:pPr>
    <w:rPr>
      <w:rFonts w:ascii="Arial Narrow" w:hAnsi="Arial Narrow"/>
      <w:sz w:val="24"/>
      <w:szCs w:val="24"/>
      <w:lang w:val="bg-BG"/>
    </w:rPr>
  </w:style>
  <w:style w:type="character" w:customStyle="1" w:styleId="Style1CharChar">
    <w:name w:val="Style1 Char Char"/>
    <w:basedOn w:val="DefaultParagraphFont"/>
    <w:link w:val="Style1"/>
    <w:uiPriority w:val="99"/>
    <w:locked/>
    <w:rsid w:val="00185CBE"/>
    <w:rPr>
      <w:rFonts w:ascii="Arial Narrow" w:hAnsi="Arial Narrow"/>
      <w:sz w:val="24"/>
      <w:szCs w:val="24"/>
      <w:lang w:eastAsia="en-US"/>
    </w:rPr>
  </w:style>
  <w:style w:type="paragraph" w:customStyle="1" w:styleId="CarCar4">
    <w:name w:val="Car Car4"/>
    <w:basedOn w:val="Normal"/>
    <w:uiPriority w:val="99"/>
    <w:rsid w:val="00D61619"/>
    <w:pPr>
      <w:tabs>
        <w:tab w:val="left" w:pos="709"/>
      </w:tabs>
      <w:spacing w:after="0" w:line="240" w:lineRule="auto"/>
    </w:pPr>
    <w:rPr>
      <w:rFonts w:ascii="Tahoma" w:hAnsi="Tahoma"/>
      <w:sz w:val="24"/>
      <w:szCs w:val="24"/>
      <w:lang w:val="pl-PL" w:eastAsia="pl-PL"/>
    </w:rPr>
  </w:style>
  <w:style w:type="character" w:styleId="Emphasis">
    <w:name w:val="Emphasis"/>
    <w:basedOn w:val="DefaultParagraphFont"/>
    <w:uiPriority w:val="99"/>
    <w:qFormat/>
    <w:rsid w:val="002113BD"/>
    <w:rPr>
      <w:rFonts w:cs="Times New Roman"/>
      <w:b/>
      <w:bCs/>
    </w:rPr>
  </w:style>
  <w:style w:type="paragraph" w:customStyle="1" w:styleId="CharChar1Char">
    <w:name w:val="Char Char1 Char"/>
    <w:basedOn w:val="Normal"/>
    <w:uiPriority w:val="99"/>
    <w:rsid w:val="00BB2F54"/>
    <w:pPr>
      <w:tabs>
        <w:tab w:val="left" w:pos="709"/>
      </w:tabs>
      <w:spacing w:after="0" w:line="240" w:lineRule="auto"/>
    </w:pPr>
    <w:rPr>
      <w:rFonts w:ascii="Tahoma" w:hAnsi="Tahoma"/>
      <w:sz w:val="24"/>
      <w:szCs w:val="24"/>
      <w:lang w:val="pl-PL" w:eastAsia="pl-PL"/>
    </w:rPr>
  </w:style>
  <w:style w:type="paragraph" w:customStyle="1" w:styleId="CVNormal">
    <w:name w:val="CV Normal"/>
    <w:basedOn w:val="Normal"/>
    <w:uiPriority w:val="99"/>
    <w:rsid w:val="00BB2F54"/>
    <w:pPr>
      <w:suppressAutoHyphens/>
      <w:spacing w:after="0" w:line="240" w:lineRule="auto"/>
      <w:ind w:left="113" w:right="113"/>
    </w:pPr>
    <w:rPr>
      <w:rFonts w:ascii="Arial Narrow" w:hAnsi="Arial Narrow"/>
      <w:sz w:val="20"/>
      <w:szCs w:val="20"/>
      <w:lang w:val="bg-BG" w:eastAsia="ar-SA"/>
    </w:rPr>
  </w:style>
  <w:style w:type="paragraph" w:customStyle="1" w:styleId="normaltableau">
    <w:name w:val="normal_tableau"/>
    <w:basedOn w:val="Normal"/>
    <w:link w:val="normaltableauChar"/>
    <w:uiPriority w:val="99"/>
    <w:rsid w:val="00BB2F54"/>
    <w:pPr>
      <w:widowControl w:val="0"/>
      <w:suppressAutoHyphens/>
      <w:spacing w:before="120" w:after="120" w:line="240" w:lineRule="auto"/>
      <w:jc w:val="both"/>
    </w:pPr>
    <w:rPr>
      <w:rFonts w:ascii="Optima" w:hAnsi="Optima" w:cs="DejaVu Sans"/>
      <w:kern w:val="1"/>
      <w:szCs w:val="24"/>
      <w:lang w:val="en-GB" w:eastAsia="hi-IN" w:bidi="hi-IN"/>
    </w:rPr>
  </w:style>
  <w:style w:type="character" w:customStyle="1" w:styleId="normaltableauChar">
    <w:name w:val="normal_tableau Char"/>
    <w:basedOn w:val="DefaultParagraphFont"/>
    <w:link w:val="normaltableau"/>
    <w:uiPriority w:val="99"/>
    <w:locked/>
    <w:rsid w:val="00BB2F54"/>
    <w:rPr>
      <w:rFonts w:ascii="Optima" w:eastAsia="Times New Roman" w:hAnsi="Optima" w:cs="DejaVu Sans"/>
      <w:kern w:val="1"/>
      <w:sz w:val="24"/>
      <w:szCs w:val="24"/>
      <w:lang w:val="en-GB" w:eastAsia="hi-IN" w:bidi="hi-IN"/>
    </w:rPr>
  </w:style>
  <w:style w:type="paragraph" w:customStyle="1" w:styleId="CVNormal-FirstLine">
    <w:name w:val="CV Normal - First Line"/>
    <w:basedOn w:val="CVNormal"/>
    <w:next w:val="CVNormal"/>
    <w:uiPriority w:val="99"/>
    <w:rsid w:val="00BB2F54"/>
    <w:pPr>
      <w:spacing w:before="74"/>
    </w:pPr>
  </w:style>
  <w:style w:type="character" w:customStyle="1" w:styleId="filetitle">
    <w:name w:val="file_title"/>
    <w:basedOn w:val="DefaultParagraphFont"/>
    <w:uiPriority w:val="99"/>
    <w:rsid w:val="004B33BD"/>
    <w:rPr>
      <w:rFonts w:ascii="Arial" w:hAnsi="Arial" w:cs="Times New Roman"/>
      <w:lang w:val="en-GB" w:eastAsia="en-US" w:bidi="ar-SA"/>
    </w:rPr>
  </w:style>
  <w:style w:type="paragraph" w:styleId="DocumentMap">
    <w:name w:val="Document Map"/>
    <w:basedOn w:val="Normal"/>
    <w:link w:val="DocumentMapChar"/>
    <w:uiPriority w:val="99"/>
    <w:semiHidden/>
    <w:rsid w:val="004A3ADC"/>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A3ADC"/>
    <w:rPr>
      <w:rFonts w:ascii="Tahoma" w:hAnsi="Tahoma" w:cs="Tahoma"/>
      <w:sz w:val="16"/>
      <w:szCs w:val="16"/>
      <w:lang w:val="en-US" w:eastAsia="en-US"/>
    </w:rPr>
  </w:style>
  <w:style w:type="paragraph" w:customStyle="1" w:styleId="a">
    <w:name w:val="Стил"/>
    <w:uiPriority w:val="99"/>
    <w:rsid w:val="007B3BCA"/>
    <w:pPr>
      <w:widowControl w:val="0"/>
      <w:autoSpaceDE w:val="0"/>
      <w:autoSpaceDN w:val="0"/>
      <w:adjustRightInd w:val="0"/>
      <w:ind w:left="140" w:right="140" w:firstLine="840"/>
      <w:jc w:val="both"/>
    </w:pPr>
    <w:rPr>
      <w:rFonts w:ascii="Times New Roman" w:hAnsi="Times New Roman"/>
      <w:sz w:val="24"/>
      <w:szCs w:val="24"/>
    </w:rPr>
  </w:style>
  <w:style w:type="character" w:customStyle="1" w:styleId="apple-converted-space">
    <w:name w:val="apple-converted-space"/>
    <w:basedOn w:val="DefaultParagraphFont"/>
    <w:uiPriority w:val="99"/>
    <w:rsid w:val="004C5475"/>
    <w:rPr>
      <w:rFonts w:cs="Times New Roman"/>
    </w:rPr>
  </w:style>
  <w:style w:type="character" w:styleId="FollowedHyperlink">
    <w:name w:val="FollowedHyperlink"/>
    <w:basedOn w:val="DefaultParagraphFont"/>
    <w:uiPriority w:val="99"/>
    <w:semiHidden/>
    <w:rsid w:val="0065397E"/>
    <w:rPr>
      <w:rFonts w:cs="Times New Roman"/>
      <w:color w:val="800080"/>
      <w:u w:val="single"/>
    </w:rPr>
  </w:style>
  <w:style w:type="paragraph" w:styleId="TableofFigures">
    <w:name w:val="table of figures"/>
    <w:basedOn w:val="Normal"/>
    <w:next w:val="Normal"/>
    <w:uiPriority w:val="99"/>
    <w:rsid w:val="001B2740"/>
    <w:pPr>
      <w:spacing w:after="0"/>
    </w:pPr>
  </w:style>
  <w:style w:type="paragraph" w:customStyle="1" w:styleId="Char">
    <w:name w:val="Char Знак Знак"/>
    <w:basedOn w:val="Normal"/>
    <w:uiPriority w:val="99"/>
    <w:rsid w:val="00E26D2C"/>
    <w:pPr>
      <w:tabs>
        <w:tab w:val="left" w:pos="709"/>
      </w:tabs>
      <w:spacing w:after="0" w:line="240" w:lineRule="auto"/>
    </w:pPr>
    <w:rPr>
      <w:rFonts w:ascii="Tahoma" w:hAnsi="Tahoma"/>
      <w:sz w:val="24"/>
      <w:szCs w:val="24"/>
      <w:lang w:val="pl-PL" w:eastAsia="pl-PL"/>
    </w:rPr>
  </w:style>
  <w:style w:type="paragraph" w:customStyle="1" w:styleId="refdata-frontpage">
    <w:name w:val="refdata-frontpage"/>
    <w:basedOn w:val="Normal"/>
    <w:uiPriority w:val="99"/>
    <w:rsid w:val="00402B2B"/>
    <w:pPr>
      <w:spacing w:after="0" w:line="560" w:lineRule="atLeast"/>
    </w:pPr>
    <w:rPr>
      <w:rFonts w:ascii="Arial" w:hAnsi="Arial"/>
      <w:color w:val="003C64"/>
      <w:szCs w:val="24"/>
      <w:lang w:val="bg-BG" w:eastAsia="nl-NL"/>
    </w:rPr>
  </w:style>
  <w:style w:type="character" w:customStyle="1" w:styleId="A8">
    <w:name w:val="A8"/>
    <w:uiPriority w:val="99"/>
    <w:rsid w:val="00402B2B"/>
    <w:rPr>
      <w:color w:val="000000"/>
      <w:sz w:val="16"/>
    </w:rPr>
  </w:style>
  <w:style w:type="paragraph" w:customStyle="1" w:styleId="no-heading-blue-1">
    <w:name w:val="no-heading-blue-1"/>
    <w:basedOn w:val="Normal"/>
    <w:next w:val="Normal"/>
    <w:uiPriority w:val="99"/>
    <w:rsid w:val="00F32801"/>
    <w:pPr>
      <w:spacing w:after="840" w:line="280" w:lineRule="atLeast"/>
    </w:pPr>
    <w:rPr>
      <w:rFonts w:ascii="Arial" w:hAnsi="Arial"/>
      <w:b/>
      <w:color w:val="006DB6"/>
      <w:sz w:val="36"/>
      <w:szCs w:val="24"/>
      <w:lang w:val="bg-BG" w:eastAsia="nl-NL"/>
    </w:rPr>
  </w:style>
  <w:style w:type="paragraph" w:customStyle="1" w:styleId="broodtekstbold">
    <w:name w:val="broodtekstbold"/>
    <w:basedOn w:val="Normal"/>
    <w:next w:val="Normal"/>
    <w:uiPriority w:val="99"/>
    <w:rsid w:val="00791EB8"/>
    <w:pPr>
      <w:spacing w:after="0" w:line="280" w:lineRule="atLeast"/>
    </w:pPr>
    <w:rPr>
      <w:rFonts w:ascii="Arial" w:hAnsi="Arial"/>
      <w:b/>
      <w:sz w:val="18"/>
      <w:szCs w:val="24"/>
      <w:lang w:val="bg-BG" w:eastAsia="nl-NL"/>
    </w:rPr>
  </w:style>
  <w:style w:type="character" w:customStyle="1" w:styleId="hps">
    <w:name w:val="hps"/>
    <w:basedOn w:val="DefaultParagraphFont"/>
    <w:rsid w:val="00AB0220"/>
  </w:style>
  <w:style w:type="paragraph" w:customStyle="1" w:styleId="ListDash1">
    <w:name w:val="List Dash 1"/>
    <w:basedOn w:val="Normal"/>
    <w:uiPriority w:val="99"/>
    <w:rsid w:val="00347D02"/>
    <w:pPr>
      <w:numPr>
        <w:numId w:val="46"/>
      </w:numPr>
      <w:spacing w:after="240" w:line="240" w:lineRule="auto"/>
      <w:jc w:val="both"/>
    </w:pPr>
    <w:rPr>
      <w:rFonts w:ascii="Times New Roman" w:hAnsi="Times New Roman"/>
      <w:sz w:val="24"/>
      <w:szCs w:val="20"/>
      <w:lang w:val="en-GB"/>
    </w:rPr>
  </w:style>
  <w:style w:type="table" w:customStyle="1" w:styleId="IkaTable">
    <w:name w:val="IkaTable"/>
    <w:uiPriority w:val="99"/>
    <w:qFormat/>
    <w:rsid w:val="00E01116"/>
    <w:pPr>
      <w:spacing w:after="60"/>
    </w:pPr>
    <w:rPr>
      <w:rFonts w:ascii="Cambria" w:eastAsiaTheme="minorHAnsi" w:hAnsi="Cambria" w:cstheme="minorBidi"/>
      <w:sz w:val="18"/>
      <w:szCs w:val="20"/>
      <w:lang w:val="en-US" w:eastAsia="en-US"/>
    </w:rPr>
    <w:tblPr>
      <w:tblStyleRowBandSize w:val="1"/>
      <w:tblBorders>
        <w:top w:val="single" w:sz="4" w:space="0" w:color="6E5A64"/>
        <w:left w:val="single" w:sz="4" w:space="0" w:color="6E5A64"/>
        <w:bottom w:val="single" w:sz="4" w:space="0" w:color="6E5A64"/>
        <w:right w:val="single" w:sz="4" w:space="0" w:color="6E5A64"/>
        <w:insideH w:val="single" w:sz="4" w:space="0" w:color="6E5A64"/>
        <w:insideV w:val="single" w:sz="4" w:space="0" w:color="6E5A64"/>
      </w:tblBorders>
      <w:tblCellMar>
        <w:top w:w="0" w:type="dxa"/>
        <w:left w:w="0" w:type="dxa"/>
        <w:bottom w:w="0" w:type="dxa"/>
        <w:right w:w="0" w:type="dxa"/>
      </w:tblCellMar>
    </w:tblPr>
    <w:tcPr>
      <w:vAlign w:val="center"/>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paragraph" w:customStyle="1" w:styleId="IkaHeading2">
    <w:name w:val="IkaHeading_2"/>
    <w:basedOn w:val="Heading2"/>
    <w:qFormat/>
    <w:rsid w:val="00E01116"/>
    <w:pPr>
      <w:keepLines/>
      <w:spacing w:before="360" w:after="240" w:line="276" w:lineRule="auto"/>
      <w:jc w:val="both"/>
    </w:pPr>
    <w:rPr>
      <w:rFonts w:asciiTheme="majorHAnsi" w:eastAsiaTheme="majorEastAsia" w:hAnsiTheme="majorHAnsi" w:cstheme="majorBidi"/>
      <w:bCs/>
      <w:i w:val="0"/>
      <w:color w:val="6E5A64"/>
      <w:sz w:val="26"/>
      <w:szCs w:val="26"/>
      <w:lang w:eastAsia="en-US"/>
    </w:rPr>
  </w:style>
  <w:style w:type="paragraph" w:customStyle="1" w:styleId="IkaHeading3">
    <w:name w:val="IkaHeading_3"/>
    <w:basedOn w:val="Heading3"/>
    <w:qFormat/>
    <w:rsid w:val="00E01116"/>
    <w:pPr>
      <w:keepLines/>
      <w:spacing w:after="120"/>
      <w:jc w:val="both"/>
    </w:pPr>
    <w:rPr>
      <w:rFonts w:asciiTheme="majorHAnsi" w:eastAsiaTheme="majorEastAsia" w:hAnsiTheme="majorHAnsi" w:cstheme="majorBidi"/>
      <w:bCs/>
      <w:color w:val="465082"/>
      <w:sz w:val="24"/>
      <w:szCs w:val="22"/>
      <w:lang w:val="en-GB" w:eastAsia="en-US"/>
    </w:rPr>
  </w:style>
  <w:style w:type="paragraph" w:customStyle="1" w:styleId="ListParagraph2">
    <w:name w:val="List Paragraph2"/>
    <w:basedOn w:val="Normal"/>
    <w:rsid w:val="009D1BD6"/>
    <w:pPr>
      <w:tabs>
        <w:tab w:val="left" w:pos="709"/>
      </w:tabs>
      <w:spacing w:before="120" w:after="240" w:line="280" w:lineRule="atLeast"/>
      <w:ind w:left="709" w:hanging="709"/>
      <w:jc w:val="both"/>
      <w:outlineLvl w:val="1"/>
    </w:pPr>
    <w:rPr>
      <w:rFonts w:ascii="Arial" w:hAnsi="Arial"/>
      <w:sz w:val="20"/>
      <w:szCs w:val="24"/>
      <w:lang w:val="en-GB" w:eastAsia="de-DE"/>
    </w:rPr>
  </w:style>
  <w:style w:type="paragraph" w:styleId="TOC4">
    <w:name w:val="toc 4"/>
    <w:basedOn w:val="Normal"/>
    <w:next w:val="Normal"/>
    <w:autoRedefine/>
    <w:uiPriority w:val="39"/>
    <w:unhideWhenUsed/>
    <w:locked/>
    <w:rsid w:val="001E5DB3"/>
    <w:pPr>
      <w:spacing w:after="100"/>
      <w:ind w:left="660"/>
    </w:pPr>
    <w:rPr>
      <w:rFonts w:asciiTheme="minorHAnsi" w:eastAsiaTheme="minorEastAsia" w:hAnsiTheme="minorHAnsi" w:cstheme="minorBidi"/>
      <w:lang w:val="bg-BG" w:eastAsia="bg-BG"/>
    </w:rPr>
  </w:style>
  <w:style w:type="paragraph" w:styleId="TOC5">
    <w:name w:val="toc 5"/>
    <w:basedOn w:val="Normal"/>
    <w:next w:val="Normal"/>
    <w:autoRedefine/>
    <w:uiPriority w:val="39"/>
    <w:unhideWhenUsed/>
    <w:locked/>
    <w:rsid w:val="001E5DB3"/>
    <w:pPr>
      <w:spacing w:after="100"/>
      <w:ind w:left="880"/>
    </w:pPr>
    <w:rPr>
      <w:rFonts w:asciiTheme="minorHAnsi" w:eastAsiaTheme="minorEastAsia" w:hAnsiTheme="minorHAnsi" w:cstheme="minorBidi"/>
      <w:lang w:val="bg-BG" w:eastAsia="bg-BG"/>
    </w:rPr>
  </w:style>
  <w:style w:type="paragraph" w:styleId="TOC6">
    <w:name w:val="toc 6"/>
    <w:basedOn w:val="Normal"/>
    <w:next w:val="Normal"/>
    <w:autoRedefine/>
    <w:uiPriority w:val="39"/>
    <w:unhideWhenUsed/>
    <w:locked/>
    <w:rsid w:val="001E5DB3"/>
    <w:pPr>
      <w:spacing w:after="100"/>
      <w:ind w:left="1100"/>
    </w:pPr>
    <w:rPr>
      <w:rFonts w:asciiTheme="minorHAnsi" w:eastAsiaTheme="minorEastAsia" w:hAnsiTheme="minorHAnsi" w:cstheme="minorBidi"/>
      <w:lang w:val="bg-BG" w:eastAsia="bg-BG"/>
    </w:rPr>
  </w:style>
  <w:style w:type="paragraph" w:styleId="TOC7">
    <w:name w:val="toc 7"/>
    <w:basedOn w:val="Normal"/>
    <w:next w:val="Normal"/>
    <w:autoRedefine/>
    <w:uiPriority w:val="39"/>
    <w:unhideWhenUsed/>
    <w:locked/>
    <w:rsid w:val="001E5DB3"/>
    <w:pPr>
      <w:spacing w:after="100"/>
      <w:ind w:left="1320"/>
    </w:pPr>
    <w:rPr>
      <w:rFonts w:asciiTheme="minorHAnsi" w:eastAsiaTheme="minorEastAsia" w:hAnsiTheme="minorHAnsi" w:cstheme="minorBidi"/>
      <w:lang w:val="bg-BG" w:eastAsia="bg-BG"/>
    </w:rPr>
  </w:style>
  <w:style w:type="paragraph" w:styleId="TOC8">
    <w:name w:val="toc 8"/>
    <w:basedOn w:val="Normal"/>
    <w:next w:val="Normal"/>
    <w:autoRedefine/>
    <w:uiPriority w:val="39"/>
    <w:unhideWhenUsed/>
    <w:locked/>
    <w:rsid w:val="001E5DB3"/>
    <w:pPr>
      <w:spacing w:after="100"/>
      <w:ind w:left="1540"/>
    </w:pPr>
    <w:rPr>
      <w:rFonts w:asciiTheme="minorHAnsi" w:eastAsiaTheme="minorEastAsia" w:hAnsiTheme="minorHAnsi" w:cstheme="minorBidi"/>
      <w:lang w:val="bg-BG" w:eastAsia="bg-BG"/>
    </w:rPr>
  </w:style>
  <w:style w:type="paragraph" w:styleId="TOC9">
    <w:name w:val="toc 9"/>
    <w:basedOn w:val="Normal"/>
    <w:next w:val="Normal"/>
    <w:autoRedefine/>
    <w:uiPriority w:val="39"/>
    <w:unhideWhenUsed/>
    <w:locked/>
    <w:rsid w:val="001E5DB3"/>
    <w:pPr>
      <w:spacing w:after="100"/>
      <w:ind w:left="1760"/>
    </w:pPr>
    <w:rPr>
      <w:rFonts w:asciiTheme="minorHAnsi" w:eastAsiaTheme="minorEastAsia" w:hAnsiTheme="minorHAnsi" w:cstheme="minorBidi"/>
      <w:lang w:val="bg-BG" w:eastAsia="bg-BG"/>
    </w:rPr>
  </w:style>
  <w:style w:type="character" w:customStyle="1" w:styleId="Heading9Char">
    <w:name w:val="Heading 9 Char"/>
    <w:basedOn w:val="DefaultParagraphFont"/>
    <w:link w:val="Heading9"/>
    <w:semiHidden/>
    <w:rsid w:val="00133C91"/>
    <w:rPr>
      <w:rFonts w:asciiTheme="majorHAnsi" w:eastAsiaTheme="majorEastAsia" w:hAnsiTheme="majorHAnsi" w:cstheme="majorBidi"/>
      <w:i/>
      <w:iCs/>
      <w:color w:val="404040" w:themeColor="text1" w:themeTint="BF"/>
      <w:sz w:val="20"/>
      <w:szCs w:val="20"/>
      <w:lang w:val="en-US" w:eastAsia="en-US"/>
    </w:rPr>
  </w:style>
  <w:style w:type="paragraph" w:customStyle="1" w:styleId="1">
    <w:name w:val="Списък на абзаци1"/>
    <w:basedOn w:val="Normal"/>
    <w:rsid w:val="00796264"/>
    <w:pPr>
      <w:ind w:left="720"/>
    </w:pPr>
    <w:rPr>
      <w:rFonts w:eastAsia="Calibri"/>
      <w:lang w:val="bg-BG" w:eastAsia="bg-BG"/>
    </w:rPr>
  </w:style>
  <w:style w:type="paragraph" w:customStyle="1" w:styleId="Heading20">
    <w:name w:val="Heading_2"/>
    <w:basedOn w:val="ListParagraph"/>
    <w:link w:val="Heading2Char0"/>
    <w:qFormat/>
    <w:rsid w:val="00147AA8"/>
    <w:pPr>
      <w:spacing w:before="360" w:after="240"/>
      <w:ind w:left="0"/>
      <w:contextualSpacing/>
    </w:pPr>
    <w:rPr>
      <w:rFonts w:asciiTheme="majorHAnsi" w:hAnsiTheme="majorHAnsi"/>
      <w:b/>
      <w:sz w:val="24"/>
    </w:rPr>
  </w:style>
  <w:style w:type="character" w:customStyle="1" w:styleId="Heading2Char0">
    <w:name w:val="Heading_2 Char"/>
    <w:basedOn w:val="DefaultParagraphFont"/>
    <w:link w:val="Heading20"/>
    <w:rsid w:val="00147AA8"/>
    <w:rPr>
      <w:rFonts w:asciiTheme="majorHAnsi" w:hAnsiTheme="majorHAnsi"/>
      <w:b/>
      <w:sz w:val="24"/>
      <w:lang w:val="en-US" w:eastAsia="en-US"/>
    </w:rPr>
  </w:style>
  <w:style w:type="paragraph" w:customStyle="1" w:styleId="Heading10">
    <w:name w:val="Heading_1"/>
    <w:basedOn w:val="ListParagraph"/>
    <w:link w:val="Heading1Char0"/>
    <w:qFormat/>
    <w:rsid w:val="00147AA8"/>
    <w:pPr>
      <w:spacing w:before="480" w:after="240"/>
      <w:ind w:left="0"/>
      <w:contextualSpacing/>
    </w:pPr>
    <w:rPr>
      <w:rFonts w:asciiTheme="majorHAnsi" w:hAnsiTheme="majorHAnsi"/>
      <w:b/>
      <w:color w:val="507396"/>
      <w:sz w:val="28"/>
    </w:rPr>
  </w:style>
  <w:style w:type="character" w:customStyle="1" w:styleId="Heading1Char0">
    <w:name w:val="Heading_1 Char"/>
    <w:basedOn w:val="DefaultParagraphFont"/>
    <w:link w:val="Heading10"/>
    <w:rsid w:val="00147AA8"/>
    <w:rPr>
      <w:rFonts w:asciiTheme="majorHAnsi" w:hAnsiTheme="majorHAnsi"/>
      <w:b/>
      <w:color w:val="507396"/>
      <w:sz w:val="28"/>
      <w:lang w:val="en-US" w:eastAsia="en-US"/>
    </w:rPr>
  </w:style>
  <w:style w:type="paragraph" w:customStyle="1" w:styleId="Heading30">
    <w:name w:val="Heading_3"/>
    <w:basedOn w:val="ListParagraph"/>
    <w:link w:val="Heading3Char0"/>
    <w:qFormat/>
    <w:rsid w:val="00147AA8"/>
    <w:pPr>
      <w:spacing w:before="240"/>
      <w:ind w:left="0"/>
      <w:contextualSpacing/>
    </w:pPr>
    <w:rPr>
      <w:rFonts w:asciiTheme="majorHAnsi" w:hAnsiTheme="majorHAnsi"/>
      <w:b/>
      <w:color w:val="465082"/>
    </w:rPr>
  </w:style>
  <w:style w:type="character" w:customStyle="1" w:styleId="Heading3Char0">
    <w:name w:val="Heading_3 Char"/>
    <w:basedOn w:val="DefaultParagraphFont"/>
    <w:link w:val="Heading30"/>
    <w:rsid w:val="00147AA8"/>
    <w:rPr>
      <w:rFonts w:asciiTheme="majorHAnsi" w:hAnsiTheme="majorHAnsi"/>
      <w:b/>
      <w:color w:val="465082"/>
      <w:lang w:val="en-US" w:eastAsia="en-US"/>
    </w:rPr>
  </w:style>
  <w:style w:type="paragraph" w:customStyle="1" w:styleId="Heading4">
    <w:name w:val="Heading_4"/>
    <w:basedOn w:val="ListParagraph"/>
    <w:link w:val="Heading4Char0"/>
    <w:qFormat/>
    <w:rsid w:val="00147AA8"/>
    <w:pPr>
      <w:numPr>
        <w:numId w:val="132"/>
      </w:numPr>
      <w:spacing w:before="240"/>
      <w:contextualSpacing/>
    </w:pPr>
    <w:rPr>
      <w:b/>
      <w:i/>
      <w:color w:val="595959"/>
      <w:u w:val="single"/>
    </w:rPr>
  </w:style>
  <w:style w:type="character" w:customStyle="1" w:styleId="Heading4Char0">
    <w:name w:val="Heading_4 Char"/>
    <w:basedOn w:val="DefaultParagraphFont"/>
    <w:link w:val="Heading4"/>
    <w:rsid w:val="00147AA8"/>
    <w:rPr>
      <w:b/>
      <w:i/>
      <w:color w:val="595959"/>
      <w:u w:val="single"/>
      <w:lang w:val="en-US" w:eastAsia="en-US"/>
    </w:rPr>
  </w:style>
  <w:style w:type="paragraph" w:customStyle="1" w:styleId="IkaHeading1">
    <w:name w:val="IkaHeading_1"/>
    <w:basedOn w:val="Heading1"/>
    <w:qFormat/>
    <w:rsid w:val="00147AA8"/>
    <w:pPr>
      <w:keepLines/>
      <w:spacing w:before="480" w:after="240" w:line="276" w:lineRule="auto"/>
    </w:pPr>
    <w:rPr>
      <w:rFonts w:asciiTheme="majorHAnsi" w:eastAsiaTheme="majorEastAsia" w:hAnsiTheme="majorHAnsi" w:cstheme="majorBidi"/>
      <w:bCs/>
      <w:color w:val="507396"/>
      <w:kern w:val="0"/>
      <w:sz w:val="28"/>
      <w:szCs w:val="28"/>
      <w:lang w:val="en-US" w:eastAsia="en-US"/>
    </w:rPr>
  </w:style>
  <w:style w:type="paragraph" w:customStyle="1" w:styleId="IkaHeading4">
    <w:name w:val="IkaHeading_4"/>
    <w:basedOn w:val="Heading40"/>
    <w:qFormat/>
    <w:rsid w:val="00147AA8"/>
    <w:pPr>
      <w:keepLines/>
      <w:spacing w:after="120"/>
    </w:pPr>
    <w:rPr>
      <w:rFonts w:asciiTheme="majorHAnsi" w:eastAsiaTheme="majorEastAsia" w:hAnsiTheme="majorHAnsi" w:cstheme="majorBidi"/>
      <w:i/>
      <w:iCs/>
      <w:color w:val="595959"/>
      <w:sz w:val="22"/>
      <w:szCs w:val="22"/>
      <w:u w:val="single"/>
      <w:lang w:val="en-US" w:eastAsia="en-US"/>
    </w:rPr>
  </w:style>
  <w:style w:type="table" w:customStyle="1" w:styleId="IkaTable2">
    <w:name w:val="IkaTable_2"/>
    <w:uiPriority w:val="99"/>
    <w:qFormat/>
    <w:rsid w:val="00147AA8"/>
    <w:pPr>
      <w:spacing w:after="60"/>
    </w:pPr>
    <w:rPr>
      <w:rFonts w:ascii="Cambria" w:eastAsiaTheme="minorHAnsi" w:hAnsi="Cambria" w:cstheme="minorBidi"/>
      <w:sz w:val="18"/>
      <w:szCs w:val="20"/>
      <w:lang w:val="en-US" w:eastAsia="en-US"/>
    </w:rPr>
    <w:tblPr>
      <w:tblStyleRowBandSize w:val="1"/>
      <w:tblBorders>
        <w:top w:val="single" w:sz="4" w:space="0" w:color="6E5A64"/>
        <w:left w:val="single" w:sz="4" w:space="0" w:color="6E5A64"/>
        <w:bottom w:val="single" w:sz="4" w:space="0" w:color="6E5A64"/>
        <w:right w:val="single" w:sz="4" w:space="0" w:color="6E5A64"/>
        <w:insideH w:val="single" w:sz="4" w:space="0" w:color="6E5A64"/>
        <w:insideV w:val="single" w:sz="4" w:space="0" w:color="6E5A64"/>
      </w:tblBorders>
      <w:tblCellMar>
        <w:top w:w="0" w:type="dxa"/>
        <w:left w:w="0" w:type="dxa"/>
        <w:bottom w:w="0" w:type="dxa"/>
        <w:right w:w="0" w:type="dxa"/>
      </w:tblCellMar>
    </w:tblPr>
    <w:trPr>
      <w:tblHeader/>
    </w:trPr>
    <w:tcPr>
      <w:shd w:val="clear" w:color="auto" w:fill="F5F0F5"/>
      <w:vAlign w:val="center"/>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table" w:customStyle="1" w:styleId="IkaTable1">
    <w:name w:val="IkaTable_1"/>
    <w:basedOn w:val="IkaTable2"/>
    <w:uiPriority w:val="99"/>
    <w:rsid w:val="00147AA8"/>
    <w:tblPr/>
    <w:tcPr>
      <w:shd w:val="clear" w:color="auto" w:fill="F5F0F5"/>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paragraph" w:customStyle="1" w:styleId="IkaBullet">
    <w:name w:val="IkaBullet"/>
    <w:basedOn w:val="ListParagraph"/>
    <w:qFormat/>
    <w:rsid w:val="00147AA8"/>
    <w:pPr>
      <w:numPr>
        <w:numId w:val="133"/>
      </w:numPr>
      <w:contextualSpacing/>
      <w:jc w:val="both"/>
    </w:pPr>
    <w:rPr>
      <w:rFonts w:ascii="Cambria" w:hAnsi="Cambria" w:cstheme="minorHAnsi"/>
    </w:rPr>
  </w:style>
  <w:style w:type="paragraph" w:styleId="Revision">
    <w:name w:val="Revision"/>
    <w:hidden/>
    <w:uiPriority w:val="99"/>
    <w:semiHidden/>
    <w:rsid w:val="003465A7"/>
    <w:rPr>
      <w:lang w:val="en-US" w:eastAsia="en-US"/>
    </w:rPr>
  </w:style>
  <w:style w:type="paragraph" w:customStyle="1" w:styleId="CM1">
    <w:name w:val="CM1"/>
    <w:basedOn w:val="Default"/>
    <w:next w:val="Default"/>
    <w:uiPriority w:val="99"/>
    <w:rsid w:val="0092379A"/>
    <w:rPr>
      <w:rFonts w:ascii="EUAlbertina" w:hAnsi="EUAlbertina"/>
      <w:color w:val="auto"/>
      <w:lang w:eastAsia="bg-BG"/>
    </w:rPr>
  </w:style>
  <w:style w:type="paragraph" w:customStyle="1" w:styleId="CM3">
    <w:name w:val="CM3"/>
    <w:basedOn w:val="Default"/>
    <w:next w:val="Default"/>
    <w:uiPriority w:val="99"/>
    <w:rsid w:val="0092379A"/>
    <w:rPr>
      <w:rFonts w:ascii="EUAlbertina" w:hAnsi="EUAlbertina"/>
      <w:color w:val="auto"/>
      <w:lang w:eastAsia="bg-BG"/>
    </w:rPr>
  </w:style>
  <w:style w:type="paragraph" w:customStyle="1" w:styleId="CM4">
    <w:name w:val="CM4"/>
    <w:basedOn w:val="Default"/>
    <w:next w:val="Default"/>
    <w:uiPriority w:val="99"/>
    <w:rsid w:val="00557D24"/>
    <w:rPr>
      <w:rFonts w:ascii="EUAlbertina" w:hAnsi="EUAlbertina"/>
      <w:color w:val="auto"/>
      <w:lang w:eastAsia="bg-BG"/>
    </w:rPr>
  </w:style>
  <w:style w:type="character" w:customStyle="1" w:styleId="Heading7Char">
    <w:name w:val="Heading 7 Char"/>
    <w:basedOn w:val="DefaultParagraphFont"/>
    <w:link w:val="Heading7"/>
    <w:uiPriority w:val="9"/>
    <w:semiHidden/>
    <w:rsid w:val="00424DEB"/>
    <w:rPr>
      <w:rFonts w:asciiTheme="majorHAnsi" w:eastAsiaTheme="majorEastAsia" w:hAnsiTheme="majorHAnsi" w:cstheme="majorBidi"/>
      <w:i/>
      <w:iCs/>
      <w:color w:val="243F60" w:themeColor="accent1" w:themeShade="7F"/>
      <w:lang w:val="en-US" w:eastAsia="en-US"/>
    </w:rPr>
  </w:style>
  <w:style w:type="character" w:customStyle="1" w:styleId="FontStyle57">
    <w:name w:val="Font Style57"/>
    <w:uiPriority w:val="99"/>
    <w:rsid w:val="00F52794"/>
    <w:rPr>
      <w:rFonts w:ascii="Times New Roman" w:hAnsi="Times New Roman" w:cs="Times New Roman"/>
      <w:sz w:val="22"/>
      <w:szCs w:val="22"/>
    </w:rPr>
  </w:style>
  <w:style w:type="paragraph" w:customStyle="1" w:styleId="Style8">
    <w:name w:val="Style8"/>
    <w:basedOn w:val="Normal"/>
    <w:uiPriority w:val="99"/>
    <w:rsid w:val="00F52794"/>
    <w:pPr>
      <w:widowControl w:val="0"/>
      <w:autoSpaceDE w:val="0"/>
      <w:autoSpaceDN w:val="0"/>
      <w:adjustRightInd w:val="0"/>
      <w:spacing w:after="0" w:line="240" w:lineRule="auto"/>
    </w:pPr>
    <w:rPr>
      <w:rFonts w:ascii="Times New Roman" w:eastAsia="SimSun" w:hAnsi="Times New Roman"/>
      <w:sz w:val="24"/>
      <w:szCs w:val="24"/>
      <w:lang w:val="bg-BG" w:eastAsia="zh-CN"/>
    </w:rPr>
  </w:style>
  <w:style w:type="character" w:customStyle="1" w:styleId="FontStyle25">
    <w:name w:val="Font Style25"/>
    <w:uiPriority w:val="99"/>
    <w:rsid w:val="00F52794"/>
    <w:rPr>
      <w:rFonts w:ascii="Times New Roman" w:hAnsi="Times New Roman" w:cs="Times New Roman"/>
      <w:sz w:val="22"/>
      <w:szCs w:val="22"/>
    </w:rPr>
  </w:style>
  <w:style w:type="paragraph" w:customStyle="1" w:styleId="Style16">
    <w:name w:val="Style16"/>
    <w:basedOn w:val="Normal"/>
    <w:uiPriority w:val="99"/>
    <w:rsid w:val="00F52794"/>
    <w:pPr>
      <w:widowControl w:val="0"/>
      <w:autoSpaceDE w:val="0"/>
      <w:autoSpaceDN w:val="0"/>
      <w:adjustRightInd w:val="0"/>
      <w:spacing w:after="0" w:line="271" w:lineRule="exact"/>
      <w:jc w:val="right"/>
    </w:pPr>
    <w:rPr>
      <w:rFonts w:ascii="Times New Roman" w:eastAsia="SimSun" w:hAnsi="Times New Roman"/>
      <w:sz w:val="24"/>
      <w:szCs w:val="24"/>
      <w:lang w:val="bg-B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nhideWhenUsed="0" w:qFormat="1"/>
    <w:lsdException w:name="heading 3" w:locked="1" w:semiHidden="0" w:unhideWhenUsed="0" w:qFormat="1"/>
    <w:lsdException w:name="heading 4" w:locked="1" w:semiHidden="0" w:uiPriority="9" w:unhideWhenUsed="0" w:qFormat="1"/>
    <w:lsdException w:name="heading 5" w:locked="1" w:semiHidden="0" w:uiPriority="9" w:unhideWhenUsed="0" w:qFormat="1"/>
    <w:lsdException w:name="heading 6" w:locked="1" w:uiPriority="0" w:qFormat="1"/>
    <w:lsdException w:name="heading 7" w:locked="1" w:uiPriority="9" w:qFormat="1"/>
    <w:lsdException w:name="heading 8" w:locked="1" w:uiPriority="0" w:qFormat="1"/>
    <w:lsdException w:name="heading 9" w:locked="1" w:uiPriority="0" w:qFormat="1"/>
    <w:lsdException w:name="toc 1" w:locked="1" w:semiHidden="0" w:uiPriority="39"/>
    <w:lsdException w:name="toc 2" w:locked="1" w:semiHidden="0" w:uiPriority="39"/>
    <w:lsdException w:name="toc 3" w:locked="1" w:semiHidden="0" w:uiPriority="39"/>
    <w:lsdException w:name="toc 4" w:locked="1" w:semiHidden="0" w:uiPriority="39"/>
    <w:lsdException w:name="toc 5" w:locked="1" w:semiHidden="0" w:uiPriority="39"/>
    <w:lsdException w:name="toc 6" w:locked="1" w:semiHidden="0" w:uiPriority="39"/>
    <w:lsdException w:name="toc 7" w:locked="1" w:semiHidden="0" w:uiPriority="39"/>
    <w:lsdException w:name="toc 8" w:locked="1" w:semiHidden="0" w:uiPriority="39"/>
    <w:lsdException w:name="toc 9" w:locked="1" w:semiHidden="0" w:uiPriority="39"/>
    <w:lsdException w:name="header" w:locked="1" w:semiHidden="0"/>
    <w:lsdException w:name="caption" w:locked="1" w:semiHidden="0" w:uiPriority="35" w:qFormat="1"/>
    <w:lsdException w:name="List Bullet" w:locked="1" w:semiHidden="0"/>
    <w:lsdException w:name="Title" w:locked="1" w:semiHidden="0" w:uiPriority="0" w:unhideWhenUsed="0" w:qFormat="1"/>
    <w:lsdException w:name="Default Paragraph Font" w:locked="1" w:semiHidden="0" w:uiPriority="0"/>
    <w:lsdException w:name="Subtitle" w:locked="1" w:semiHidden="0" w:uiPriority="0" w:unhideWhenUsed="0" w:qFormat="1"/>
    <w:lsdException w:name="Strong" w:locked="1" w:semiHidden="0" w:unhideWhenUsed="0" w:qFormat="1"/>
    <w:lsdException w:name="Emphasis" w:locked="1" w:semiHidden="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qFormat="1"/>
  </w:latentStyles>
  <w:style w:type="paragraph" w:default="1" w:styleId="Normal">
    <w:name w:val="Normal"/>
    <w:qFormat/>
    <w:rsid w:val="000C3447"/>
    <w:pPr>
      <w:spacing w:after="200" w:line="276" w:lineRule="auto"/>
    </w:pPr>
    <w:rPr>
      <w:lang w:val="en-US" w:eastAsia="en-US"/>
    </w:rPr>
  </w:style>
  <w:style w:type="paragraph" w:styleId="Heading1">
    <w:name w:val="heading 1"/>
    <w:basedOn w:val="Normal"/>
    <w:next w:val="Normal"/>
    <w:link w:val="Heading1Char"/>
    <w:uiPriority w:val="9"/>
    <w:qFormat/>
    <w:rsid w:val="00230D6B"/>
    <w:pPr>
      <w:keepNext/>
      <w:spacing w:before="240" w:after="60" w:line="280" w:lineRule="atLeast"/>
      <w:outlineLvl w:val="0"/>
    </w:pPr>
    <w:rPr>
      <w:rFonts w:ascii="Arial" w:hAnsi="Arial"/>
      <w:b/>
      <w:kern w:val="32"/>
      <w:sz w:val="32"/>
      <w:szCs w:val="20"/>
      <w:lang w:val="en-GB" w:eastAsia="bg-BG"/>
    </w:rPr>
  </w:style>
  <w:style w:type="paragraph" w:styleId="Heading2">
    <w:name w:val="heading 2"/>
    <w:basedOn w:val="Normal"/>
    <w:next w:val="Normal"/>
    <w:link w:val="Heading2Char"/>
    <w:uiPriority w:val="99"/>
    <w:qFormat/>
    <w:rsid w:val="001A38D4"/>
    <w:pPr>
      <w:keepNext/>
      <w:spacing w:before="240" w:after="60" w:line="280" w:lineRule="atLeast"/>
      <w:outlineLvl w:val="1"/>
    </w:pPr>
    <w:rPr>
      <w:rFonts w:ascii="Arial" w:hAnsi="Arial"/>
      <w:b/>
      <w:i/>
      <w:sz w:val="28"/>
      <w:szCs w:val="20"/>
      <w:lang w:val="en-GB" w:eastAsia="bg-BG"/>
    </w:rPr>
  </w:style>
  <w:style w:type="paragraph" w:styleId="Heading3">
    <w:name w:val="heading 3"/>
    <w:basedOn w:val="Normal"/>
    <w:next w:val="Normal"/>
    <w:link w:val="Heading3Char"/>
    <w:uiPriority w:val="99"/>
    <w:qFormat/>
    <w:rsid w:val="007A20DE"/>
    <w:pPr>
      <w:keepNext/>
      <w:spacing w:before="240" w:after="60"/>
      <w:outlineLvl w:val="2"/>
    </w:pPr>
    <w:rPr>
      <w:rFonts w:ascii="Cambria" w:hAnsi="Cambria"/>
      <w:b/>
      <w:sz w:val="26"/>
      <w:szCs w:val="20"/>
      <w:lang w:val="bg-BG" w:eastAsia="bg-BG"/>
    </w:rPr>
  </w:style>
  <w:style w:type="paragraph" w:styleId="Heading40">
    <w:name w:val="heading 4"/>
    <w:basedOn w:val="Normal"/>
    <w:next w:val="Normal"/>
    <w:link w:val="Heading4Char"/>
    <w:uiPriority w:val="9"/>
    <w:qFormat/>
    <w:rsid w:val="003710FB"/>
    <w:pPr>
      <w:keepNext/>
      <w:spacing w:before="240" w:after="60"/>
      <w:outlineLvl w:val="3"/>
    </w:pPr>
    <w:rPr>
      <w:b/>
      <w:bCs/>
      <w:sz w:val="28"/>
      <w:szCs w:val="28"/>
      <w:lang w:val="bg-BG" w:eastAsia="bg-BG"/>
    </w:rPr>
  </w:style>
  <w:style w:type="paragraph" w:styleId="Heading5">
    <w:name w:val="heading 5"/>
    <w:basedOn w:val="Normal"/>
    <w:next w:val="Normal"/>
    <w:link w:val="Heading5Char"/>
    <w:uiPriority w:val="9"/>
    <w:qFormat/>
    <w:rsid w:val="003710FB"/>
    <w:pPr>
      <w:spacing w:before="240" w:after="60"/>
      <w:outlineLvl w:val="4"/>
    </w:pPr>
    <w:rPr>
      <w:b/>
      <w:bCs/>
      <w:i/>
      <w:iCs/>
      <w:sz w:val="26"/>
      <w:szCs w:val="26"/>
      <w:lang w:val="bg-BG" w:eastAsia="bg-BG"/>
    </w:rPr>
  </w:style>
  <w:style w:type="paragraph" w:styleId="Heading7">
    <w:name w:val="heading 7"/>
    <w:basedOn w:val="Normal"/>
    <w:next w:val="Normal"/>
    <w:link w:val="Heading7Char"/>
    <w:uiPriority w:val="9"/>
    <w:semiHidden/>
    <w:unhideWhenUsed/>
    <w:qFormat/>
    <w:locked/>
    <w:rsid w:val="00424DEB"/>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9">
    <w:name w:val="heading 9"/>
    <w:basedOn w:val="Normal"/>
    <w:next w:val="Normal"/>
    <w:link w:val="Heading9Char"/>
    <w:semiHidden/>
    <w:unhideWhenUsed/>
    <w:qFormat/>
    <w:locked/>
    <w:rsid w:val="00133C9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30D6B"/>
    <w:rPr>
      <w:rFonts w:ascii="Arial" w:hAnsi="Arial"/>
      <w:b/>
      <w:kern w:val="32"/>
      <w:sz w:val="32"/>
      <w:lang w:val="en-GB"/>
    </w:rPr>
  </w:style>
  <w:style w:type="character" w:customStyle="1" w:styleId="Heading2Char">
    <w:name w:val="Heading 2 Char"/>
    <w:basedOn w:val="DefaultParagraphFont"/>
    <w:link w:val="Heading2"/>
    <w:uiPriority w:val="99"/>
    <w:locked/>
    <w:rsid w:val="001A38D4"/>
    <w:rPr>
      <w:rFonts w:ascii="Arial" w:hAnsi="Arial"/>
      <w:b/>
      <w:i/>
      <w:sz w:val="28"/>
      <w:lang w:val="en-GB"/>
    </w:rPr>
  </w:style>
  <w:style w:type="character" w:customStyle="1" w:styleId="Heading3Char">
    <w:name w:val="Heading 3 Char"/>
    <w:basedOn w:val="DefaultParagraphFont"/>
    <w:link w:val="Heading3"/>
    <w:uiPriority w:val="99"/>
    <w:locked/>
    <w:rsid w:val="007A20DE"/>
    <w:rPr>
      <w:rFonts w:ascii="Cambria" w:hAnsi="Cambria"/>
      <w:b/>
      <w:sz w:val="26"/>
    </w:rPr>
  </w:style>
  <w:style w:type="character" w:customStyle="1" w:styleId="Heading4Char">
    <w:name w:val="Heading 4 Char"/>
    <w:basedOn w:val="DefaultParagraphFont"/>
    <w:link w:val="Heading40"/>
    <w:uiPriority w:val="9"/>
    <w:locked/>
    <w:rsid w:val="003710FB"/>
    <w:rPr>
      <w:rFonts w:ascii="Calibri" w:hAnsi="Calibri"/>
      <w:b/>
      <w:sz w:val="28"/>
    </w:rPr>
  </w:style>
  <w:style w:type="character" w:customStyle="1" w:styleId="Heading5Char">
    <w:name w:val="Heading 5 Char"/>
    <w:basedOn w:val="DefaultParagraphFont"/>
    <w:link w:val="Heading5"/>
    <w:uiPriority w:val="9"/>
    <w:locked/>
    <w:rsid w:val="003710FB"/>
    <w:rPr>
      <w:rFonts w:ascii="Calibri" w:hAnsi="Calibri"/>
      <w:b/>
      <w:i/>
      <w:sz w:val="26"/>
    </w:rPr>
  </w:style>
  <w:style w:type="paragraph" w:styleId="TOC1">
    <w:name w:val="toc 1"/>
    <w:basedOn w:val="Normal"/>
    <w:next w:val="Normal"/>
    <w:autoRedefine/>
    <w:uiPriority w:val="39"/>
    <w:rsid w:val="005B02FA"/>
    <w:pPr>
      <w:tabs>
        <w:tab w:val="left" w:pos="426"/>
        <w:tab w:val="right" w:leader="dot" w:pos="9017"/>
      </w:tabs>
      <w:spacing w:after="0" w:line="240" w:lineRule="exact"/>
    </w:pPr>
    <w:rPr>
      <w:rFonts w:ascii="Times New Roman Bold" w:hAnsi="Times New Roman Bold"/>
      <w:b/>
      <w:caps/>
      <w:noProof/>
      <w:color w:val="0070C0"/>
      <w:sz w:val="24"/>
      <w:szCs w:val="24"/>
      <w:lang w:val="bg-BG" w:eastAsia="nl-NL"/>
    </w:rPr>
  </w:style>
  <w:style w:type="paragraph" w:styleId="TOC2">
    <w:name w:val="toc 2"/>
    <w:basedOn w:val="Normal"/>
    <w:next w:val="Normal"/>
    <w:autoRedefine/>
    <w:uiPriority w:val="39"/>
    <w:rsid w:val="005B02FA"/>
    <w:pPr>
      <w:tabs>
        <w:tab w:val="left" w:pos="851"/>
        <w:tab w:val="right" w:leader="dot" w:pos="9017"/>
      </w:tabs>
      <w:spacing w:before="80" w:after="0" w:line="240" w:lineRule="exact"/>
      <w:ind w:left="850" w:hanging="425"/>
    </w:pPr>
    <w:rPr>
      <w:rFonts w:ascii="Times New Roman" w:hAnsi="Times New Roman"/>
      <w:noProof/>
      <w:color w:val="000000" w:themeColor="text1"/>
      <w:sz w:val="24"/>
      <w:szCs w:val="24"/>
      <w:lang w:val="bg-BG"/>
    </w:rPr>
  </w:style>
  <w:style w:type="paragraph" w:styleId="TOC3">
    <w:name w:val="toc 3"/>
    <w:basedOn w:val="Normal"/>
    <w:next w:val="Normal"/>
    <w:autoRedefine/>
    <w:uiPriority w:val="39"/>
    <w:rsid w:val="005B02FA"/>
    <w:pPr>
      <w:tabs>
        <w:tab w:val="right" w:leader="dot" w:pos="9017"/>
      </w:tabs>
      <w:spacing w:after="0" w:line="240" w:lineRule="exact"/>
      <w:ind w:left="851"/>
    </w:pPr>
    <w:rPr>
      <w:rFonts w:ascii="Times New Roman" w:hAnsi="Times New Roman"/>
      <w:i/>
      <w:iCs/>
      <w:noProof/>
      <w:sz w:val="20"/>
      <w:szCs w:val="20"/>
      <w:lang w:val="bg-BG" w:eastAsia="cs-CZ"/>
    </w:rPr>
  </w:style>
  <w:style w:type="character" w:styleId="Hyperlink">
    <w:name w:val="Hyperlink"/>
    <w:basedOn w:val="DefaultParagraphFont"/>
    <w:uiPriority w:val="99"/>
    <w:rsid w:val="00230D6B"/>
    <w:rPr>
      <w:rFonts w:cs="Times New Roman"/>
      <w:color w:val="0000FF"/>
      <w:u w:val="single"/>
    </w:rPr>
  </w:style>
  <w:style w:type="paragraph" w:styleId="ListParagraph">
    <w:name w:val="List Paragraph"/>
    <w:aliases w:val="List Paragraph11,List Paragraph111"/>
    <w:basedOn w:val="Normal"/>
    <w:link w:val="ListParagraphChar"/>
    <w:uiPriority w:val="34"/>
    <w:qFormat/>
    <w:rsid w:val="001D5D60"/>
    <w:pPr>
      <w:ind w:left="720"/>
    </w:pPr>
  </w:style>
  <w:style w:type="character" w:customStyle="1" w:styleId="ListParagraphChar">
    <w:name w:val="List Paragraph Char"/>
    <w:aliases w:val="List Paragraph11 Char,List Paragraph111 Char"/>
    <w:basedOn w:val="DefaultParagraphFont"/>
    <w:link w:val="ListParagraph"/>
    <w:locked/>
    <w:rsid w:val="007B3BCA"/>
    <w:rPr>
      <w:rFonts w:cs="Times New Roman"/>
      <w:sz w:val="22"/>
      <w:szCs w:val="22"/>
      <w:lang w:val="en-US" w:eastAsia="en-US"/>
    </w:rPr>
  </w:style>
  <w:style w:type="table" w:styleId="TableGrid">
    <w:name w:val="Table Grid"/>
    <w:basedOn w:val="TableNormal"/>
    <w:uiPriority w:val="39"/>
    <w:rsid w:val="00706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Fußnotentext arial"/>
    <w:basedOn w:val="Normal"/>
    <w:link w:val="FootnoteTextChar2"/>
    <w:uiPriority w:val="99"/>
    <w:rsid w:val="007069A4"/>
    <w:pPr>
      <w:spacing w:after="0" w:line="240" w:lineRule="auto"/>
    </w:pPr>
    <w:rPr>
      <w:rFonts w:ascii="Times New Roman" w:hAnsi="Times New Roman"/>
      <w:sz w:val="20"/>
      <w:szCs w:val="20"/>
      <w:lang w:val="cs-CZ" w:eastAsia="cs-CZ"/>
    </w:rPr>
  </w:style>
  <w:style w:type="character" w:customStyle="1" w:styleId="FootnoteTextChar2">
    <w:name w:val="Footnote Text Char2"/>
    <w:aliases w:val="stile 1 Char1,Footnote Char1,Footnote1 Char1,Footnote2 Char1,Footnote3 Char1,Footnote4 Char1,Footnote5 Char1,Footnote6 Char1,Footnote7 Char1,Footnote8 Char1,Footnote9 Char1,Footnote10 Char1,Footnote11 Char1,Footnote21 Char1,fn Char1"/>
    <w:link w:val="FootnoteText"/>
    <w:uiPriority w:val="99"/>
    <w:locked/>
    <w:rsid w:val="007069A4"/>
    <w:rPr>
      <w:rFonts w:ascii="Times New Roman" w:hAnsi="Times New Roman"/>
      <w:lang w:val="cs-CZ" w:eastAsia="cs-CZ"/>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fn Char"/>
    <w:basedOn w:val="DefaultParagraphFont"/>
    <w:uiPriority w:val="99"/>
    <w:semiHidden/>
    <w:rsid w:val="00103121"/>
    <w:rPr>
      <w:sz w:val="20"/>
      <w:szCs w:val="20"/>
      <w:lang w:val="en-US" w:eastAsia="en-US"/>
    </w:rPr>
  </w:style>
  <w:style w:type="character" w:styleId="FootnoteReference">
    <w:name w:val="footnote reference"/>
    <w:aliases w:val="ftref,BVI fnr,Footnote symbol"/>
    <w:basedOn w:val="DefaultParagraphFont"/>
    <w:uiPriority w:val="99"/>
    <w:rsid w:val="007069A4"/>
    <w:rPr>
      <w:rFonts w:cs="Times New Roman"/>
      <w:vertAlign w:val="superscript"/>
    </w:rPr>
  </w:style>
  <w:style w:type="paragraph" w:styleId="Header">
    <w:name w:val="header"/>
    <w:basedOn w:val="Normal"/>
    <w:link w:val="HeaderChar"/>
    <w:uiPriority w:val="99"/>
    <w:rsid w:val="007069A4"/>
    <w:pPr>
      <w:tabs>
        <w:tab w:val="center" w:pos="4703"/>
        <w:tab w:val="right" w:pos="9406"/>
      </w:tabs>
    </w:pPr>
    <w:rPr>
      <w:szCs w:val="20"/>
      <w:lang w:val="bg-BG" w:eastAsia="bg-BG"/>
    </w:rPr>
  </w:style>
  <w:style w:type="character" w:customStyle="1" w:styleId="HeaderChar">
    <w:name w:val="Header Char"/>
    <w:basedOn w:val="DefaultParagraphFont"/>
    <w:link w:val="Header"/>
    <w:uiPriority w:val="99"/>
    <w:locked/>
    <w:rsid w:val="007069A4"/>
    <w:rPr>
      <w:sz w:val="22"/>
    </w:rPr>
  </w:style>
  <w:style w:type="paragraph" w:styleId="Footer">
    <w:name w:val="footer"/>
    <w:basedOn w:val="Normal"/>
    <w:link w:val="FooterChar"/>
    <w:uiPriority w:val="99"/>
    <w:rsid w:val="007069A4"/>
    <w:pPr>
      <w:tabs>
        <w:tab w:val="center" w:pos="4703"/>
        <w:tab w:val="right" w:pos="9406"/>
      </w:tabs>
    </w:pPr>
    <w:rPr>
      <w:szCs w:val="20"/>
      <w:lang w:val="bg-BG" w:eastAsia="bg-BG"/>
    </w:rPr>
  </w:style>
  <w:style w:type="character" w:customStyle="1" w:styleId="FooterChar">
    <w:name w:val="Footer Char"/>
    <w:basedOn w:val="DefaultParagraphFont"/>
    <w:link w:val="Footer"/>
    <w:uiPriority w:val="99"/>
    <w:locked/>
    <w:rsid w:val="007069A4"/>
    <w:rPr>
      <w:sz w:val="22"/>
    </w:rPr>
  </w:style>
  <w:style w:type="paragraph" w:customStyle="1" w:styleId="wygtext">
    <w:name w:val="wyg text"/>
    <w:basedOn w:val="Normal"/>
    <w:link w:val="wygtextChar"/>
    <w:uiPriority w:val="99"/>
    <w:rsid w:val="007342D5"/>
    <w:pPr>
      <w:spacing w:after="120" w:line="240" w:lineRule="auto"/>
      <w:jc w:val="both"/>
    </w:pPr>
    <w:rPr>
      <w:rFonts w:ascii="Tahoma" w:hAnsi="Tahoma"/>
      <w:sz w:val="20"/>
      <w:szCs w:val="20"/>
      <w:lang w:val="bg-BG" w:eastAsia="bg-BG"/>
    </w:rPr>
  </w:style>
  <w:style w:type="character" w:customStyle="1" w:styleId="wygtextChar">
    <w:name w:val="wyg text Char"/>
    <w:link w:val="wygtext"/>
    <w:uiPriority w:val="99"/>
    <w:locked/>
    <w:rsid w:val="007342D5"/>
    <w:rPr>
      <w:rFonts w:ascii="Tahoma" w:hAnsi="Tahoma"/>
      <w:lang w:val="bg-BG" w:eastAsia="bg-BG"/>
    </w:rPr>
  </w:style>
  <w:style w:type="paragraph" w:styleId="BodyText">
    <w:name w:val="Body Text"/>
    <w:basedOn w:val="Normal"/>
    <w:link w:val="BodyTextChar"/>
    <w:uiPriority w:val="99"/>
    <w:rsid w:val="007342D5"/>
    <w:pPr>
      <w:spacing w:after="120" w:line="240" w:lineRule="auto"/>
    </w:pPr>
    <w:rPr>
      <w:rFonts w:ascii="Times New Roman" w:hAnsi="Times New Roman"/>
      <w:sz w:val="24"/>
      <w:szCs w:val="24"/>
      <w:lang w:val="bg-BG" w:eastAsia="bg-BG"/>
    </w:rPr>
  </w:style>
  <w:style w:type="character" w:customStyle="1" w:styleId="BodyTextChar">
    <w:name w:val="Body Text Char"/>
    <w:basedOn w:val="DefaultParagraphFont"/>
    <w:link w:val="BodyText"/>
    <w:uiPriority w:val="99"/>
    <w:locked/>
    <w:rsid w:val="007342D5"/>
    <w:rPr>
      <w:rFonts w:ascii="Times New Roman" w:hAnsi="Times New Roman"/>
      <w:sz w:val="24"/>
      <w:lang w:val="bg-BG" w:eastAsia="bg-BG"/>
    </w:rPr>
  </w:style>
  <w:style w:type="character" w:styleId="Strong">
    <w:name w:val="Strong"/>
    <w:basedOn w:val="DefaultParagraphFont"/>
    <w:uiPriority w:val="99"/>
    <w:qFormat/>
    <w:rsid w:val="007342D5"/>
    <w:rPr>
      <w:rFonts w:cs="Times New Roman"/>
      <w:b/>
    </w:rPr>
  </w:style>
  <w:style w:type="paragraph" w:styleId="NormalWeb">
    <w:name w:val="Normal (Web)"/>
    <w:basedOn w:val="Normal"/>
    <w:uiPriority w:val="99"/>
    <w:rsid w:val="007342D5"/>
    <w:pPr>
      <w:suppressAutoHyphens/>
      <w:spacing w:before="280" w:after="280" w:line="240" w:lineRule="auto"/>
    </w:pPr>
    <w:rPr>
      <w:rFonts w:ascii="Times New Roman" w:hAnsi="Times New Roman"/>
      <w:sz w:val="24"/>
      <w:szCs w:val="24"/>
      <w:lang w:eastAsia="ar-SA"/>
    </w:rPr>
  </w:style>
  <w:style w:type="paragraph" w:customStyle="1" w:styleId="category">
    <w:name w:val="category"/>
    <w:basedOn w:val="Normal"/>
    <w:uiPriority w:val="99"/>
    <w:rsid w:val="007342D5"/>
    <w:pPr>
      <w:spacing w:before="100" w:beforeAutospacing="1" w:after="100" w:afterAutospacing="1" w:line="240" w:lineRule="auto"/>
    </w:pPr>
    <w:rPr>
      <w:rFonts w:ascii="Times New Roman" w:hAnsi="Times New Roman"/>
      <w:sz w:val="24"/>
      <w:szCs w:val="24"/>
      <w:lang w:val="en-GB" w:eastAsia="en-GB"/>
    </w:rPr>
  </w:style>
  <w:style w:type="paragraph" w:customStyle="1" w:styleId="wygbullets">
    <w:name w:val="wyg bullets"/>
    <w:basedOn w:val="Normal"/>
    <w:uiPriority w:val="99"/>
    <w:rsid w:val="007342D5"/>
    <w:pPr>
      <w:tabs>
        <w:tab w:val="num" w:pos="360"/>
      </w:tabs>
      <w:spacing w:after="120" w:line="240" w:lineRule="auto"/>
      <w:ind w:left="360" w:hanging="360"/>
      <w:jc w:val="both"/>
    </w:pPr>
    <w:rPr>
      <w:rFonts w:ascii="Tahoma" w:hAnsi="Tahoma" w:cs="Tahoma"/>
      <w:bCs/>
      <w:sz w:val="20"/>
      <w:szCs w:val="20"/>
      <w:lang w:val="bg-BG" w:eastAsia="bg-BG"/>
    </w:rPr>
  </w:style>
  <w:style w:type="paragraph" w:customStyle="1" w:styleId="wygheadinglevel1">
    <w:name w:val="wyg heading level 1"/>
    <w:basedOn w:val="Normal"/>
    <w:next w:val="wygtext"/>
    <w:uiPriority w:val="99"/>
    <w:rsid w:val="00ED5C1D"/>
    <w:pPr>
      <w:pageBreakBefore/>
      <w:tabs>
        <w:tab w:val="num" w:pos="567"/>
      </w:tabs>
      <w:spacing w:before="240" w:after="120" w:line="240" w:lineRule="auto"/>
      <w:ind w:left="567" w:hanging="567"/>
    </w:pPr>
    <w:rPr>
      <w:rFonts w:ascii="Tahoma" w:hAnsi="Tahoma" w:cs="Tahoma"/>
      <w:b/>
      <w:caps/>
      <w:color w:val="9EC3DE"/>
      <w:szCs w:val="20"/>
      <w:lang w:val="bg-BG" w:eastAsia="bg-BG"/>
    </w:rPr>
  </w:style>
  <w:style w:type="paragraph" w:customStyle="1" w:styleId="wygheadinglevel2">
    <w:name w:val="wyg heading level 2"/>
    <w:basedOn w:val="wygtext"/>
    <w:next w:val="wygtext"/>
    <w:uiPriority w:val="99"/>
    <w:rsid w:val="00ED5C1D"/>
    <w:pPr>
      <w:spacing w:before="120"/>
      <w:ind w:left="284" w:hanging="284"/>
    </w:pPr>
    <w:rPr>
      <w:b/>
      <w:color w:val="9EC3DE"/>
    </w:rPr>
  </w:style>
  <w:style w:type="paragraph" w:customStyle="1" w:styleId="wygheadinglevel3">
    <w:name w:val="wyg heading level 3"/>
    <w:basedOn w:val="wygheadinglevel2"/>
    <w:next w:val="wygtext"/>
    <w:uiPriority w:val="99"/>
    <w:rsid w:val="00ED5C1D"/>
    <w:pPr>
      <w:numPr>
        <w:ilvl w:val="2"/>
      </w:numPr>
      <w:tabs>
        <w:tab w:val="num" w:pos="1080"/>
      </w:tabs>
      <w:ind w:left="284" w:hanging="284"/>
    </w:pPr>
  </w:style>
  <w:style w:type="paragraph" w:styleId="Caption">
    <w:name w:val="caption"/>
    <w:basedOn w:val="Normal"/>
    <w:next w:val="Normal"/>
    <w:uiPriority w:val="35"/>
    <w:qFormat/>
    <w:rsid w:val="00CA5035"/>
    <w:pPr>
      <w:spacing w:after="0" w:line="240" w:lineRule="auto"/>
    </w:pPr>
    <w:rPr>
      <w:rFonts w:ascii="Tahoma" w:hAnsi="Tahoma"/>
      <w:b/>
      <w:bCs/>
      <w:sz w:val="20"/>
      <w:szCs w:val="20"/>
      <w:lang w:val="bg-BG" w:eastAsia="bg-BG"/>
    </w:rPr>
  </w:style>
  <w:style w:type="paragraph" w:customStyle="1" w:styleId="wygbulletstyle1">
    <w:name w:val="wyg bullet style 1"/>
    <w:basedOn w:val="wygtext"/>
    <w:link w:val="wygbulletstyle1Char"/>
    <w:uiPriority w:val="99"/>
    <w:rsid w:val="00EF43F2"/>
  </w:style>
  <w:style w:type="character" w:customStyle="1" w:styleId="wygbulletstyle1Char">
    <w:name w:val="wyg bullet style 1 Char"/>
    <w:basedOn w:val="wygtextChar"/>
    <w:link w:val="wygbulletstyle1"/>
    <w:uiPriority w:val="99"/>
    <w:locked/>
    <w:rsid w:val="00EF43F2"/>
    <w:rPr>
      <w:rFonts w:ascii="Tahoma" w:hAnsi="Tahoma" w:cs="Tahoma"/>
      <w:lang w:val="bg-BG" w:eastAsia="bg-BG"/>
    </w:rPr>
  </w:style>
  <w:style w:type="paragraph" w:customStyle="1" w:styleId="wygtext0">
    <w:name w:val="wygtext"/>
    <w:basedOn w:val="Normal"/>
    <w:uiPriority w:val="99"/>
    <w:rsid w:val="00EF43F2"/>
    <w:pPr>
      <w:spacing w:after="120" w:line="240" w:lineRule="auto"/>
      <w:jc w:val="both"/>
    </w:pPr>
    <w:rPr>
      <w:rFonts w:ascii="Tahoma" w:hAnsi="Tahoma" w:cs="Tahoma"/>
      <w:sz w:val="20"/>
      <w:szCs w:val="20"/>
      <w:lang w:val="bg-BG" w:eastAsia="bg-BG"/>
    </w:rPr>
  </w:style>
  <w:style w:type="character" w:styleId="CommentReference">
    <w:name w:val="annotation reference"/>
    <w:basedOn w:val="DefaultParagraphFont"/>
    <w:uiPriority w:val="99"/>
    <w:semiHidden/>
    <w:rsid w:val="00F61A99"/>
    <w:rPr>
      <w:rFonts w:cs="Times New Roman"/>
      <w:sz w:val="16"/>
    </w:rPr>
  </w:style>
  <w:style w:type="paragraph" w:styleId="CommentText">
    <w:name w:val="annotation text"/>
    <w:basedOn w:val="Normal"/>
    <w:link w:val="CommentTextChar"/>
    <w:uiPriority w:val="99"/>
    <w:rsid w:val="00F61A99"/>
    <w:rPr>
      <w:sz w:val="20"/>
      <w:szCs w:val="20"/>
    </w:rPr>
  </w:style>
  <w:style w:type="character" w:customStyle="1" w:styleId="CommentTextChar">
    <w:name w:val="Comment Text Char"/>
    <w:basedOn w:val="DefaultParagraphFont"/>
    <w:link w:val="CommentText"/>
    <w:uiPriority w:val="99"/>
    <w:locked/>
    <w:rsid w:val="00F61A99"/>
    <w:rPr>
      <w:lang w:val="en-US" w:eastAsia="en-US"/>
    </w:rPr>
  </w:style>
  <w:style w:type="paragraph" w:styleId="CommentSubject">
    <w:name w:val="annotation subject"/>
    <w:basedOn w:val="CommentText"/>
    <w:next w:val="CommentText"/>
    <w:link w:val="CommentSubjectChar"/>
    <w:uiPriority w:val="99"/>
    <w:semiHidden/>
    <w:rsid w:val="00F61A99"/>
    <w:rPr>
      <w:b/>
      <w:bCs/>
    </w:rPr>
  </w:style>
  <w:style w:type="character" w:customStyle="1" w:styleId="CommentSubjectChar">
    <w:name w:val="Comment Subject Char"/>
    <w:basedOn w:val="CommentTextChar"/>
    <w:link w:val="CommentSubject"/>
    <w:uiPriority w:val="99"/>
    <w:semiHidden/>
    <w:locked/>
    <w:rsid w:val="00F61A99"/>
    <w:rPr>
      <w:b/>
      <w:lang w:val="en-US" w:eastAsia="en-US"/>
    </w:rPr>
  </w:style>
  <w:style w:type="paragraph" w:styleId="BalloonText">
    <w:name w:val="Balloon Text"/>
    <w:basedOn w:val="Normal"/>
    <w:link w:val="BalloonTextChar"/>
    <w:uiPriority w:val="99"/>
    <w:semiHidden/>
    <w:rsid w:val="00F61A99"/>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F61A99"/>
    <w:rPr>
      <w:rFonts w:ascii="Tahoma" w:hAnsi="Tahoma"/>
      <w:sz w:val="16"/>
      <w:lang w:val="en-US" w:eastAsia="en-US"/>
    </w:rPr>
  </w:style>
  <w:style w:type="paragraph" w:customStyle="1" w:styleId="OPACtext">
    <w:name w:val="OPAC text"/>
    <w:basedOn w:val="Normal"/>
    <w:uiPriority w:val="99"/>
    <w:rsid w:val="00F239C7"/>
    <w:pPr>
      <w:spacing w:before="120" w:after="120" w:line="240" w:lineRule="auto"/>
      <w:ind w:firstLine="709"/>
      <w:jc w:val="both"/>
    </w:pPr>
    <w:rPr>
      <w:rFonts w:ascii="Times New Roman" w:eastAsia="MS Mincho" w:hAnsi="Times New Roman"/>
      <w:sz w:val="24"/>
      <w:szCs w:val="16"/>
      <w:lang w:val="bg-BG"/>
    </w:rPr>
  </w:style>
  <w:style w:type="paragraph" w:styleId="ListBullet">
    <w:name w:val="List Bullet"/>
    <w:basedOn w:val="Normal"/>
    <w:uiPriority w:val="99"/>
    <w:rsid w:val="00C8252C"/>
    <w:pPr>
      <w:tabs>
        <w:tab w:val="num" w:pos="283"/>
      </w:tabs>
      <w:spacing w:after="240" w:line="240" w:lineRule="auto"/>
      <w:ind w:left="283" w:hanging="283"/>
      <w:jc w:val="both"/>
    </w:pPr>
    <w:rPr>
      <w:rFonts w:ascii="Times New Roman" w:hAnsi="Times New Roman"/>
      <w:sz w:val="24"/>
      <w:szCs w:val="20"/>
      <w:lang w:val="en-GB"/>
    </w:rPr>
  </w:style>
  <w:style w:type="paragraph" w:customStyle="1" w:styleId="Davidstyle3">
    <w:name w:val="David style 3"/>
    <w:basedOn w:val="Normal"/>
    <w:uiPriority w:val="99"/>
    <w:rsid w:val="00721D06"/>
    <w:pPr>
      <w:spacing w:after="240" w:line="240" w:lineRule="auto"/>
      <w:jc w:val="both"/>
    </w:pPr>
    <w:rPr>
      <w:rFonts w:ascii="Arial" w:hAnsi="Arial" w:cs="Arial"/>
      <w:lang w:val="en-GB"/>
    </w:rPr>
  </w:style>
  <w:style w:type="character" w:customStyle="1" w:styleId="FootnoteTextChar1">
    <w:name w:val="Footnote Text Char1"/>
    <w:aliases w:val="stile 1 Char2,Footnote Char2,Footnote1 Char2,Footnote2 Char2,Footnote3 Char2,Footnote4 Char2,Footnote5 Char2,Footnote6 Char2,Footnote7 Char2,Footnote8 Char2,Footnote9 Char2,Footnote10 Char2,Footnote11 Char2,Footnote21 Char2,fn Cha"/>
    <w:uiPriority w:val="99"/>
    <w:rsid w:val="00B20AE8"/>
    <w:rPr>
      <w:rFonts w:ascii="Arial" w:eastAsia="Times New Roman" w:hAnsi="Arial"/>
      <w:lang w:val="en-GB" w:eastAsia="en-GB"/>
    </w:rPr>
  </w:style>
  <w:style w:type="paragraph" w:styleId="TOCHeading">
    <w:name w:val="TOC Heading"/>
    <w:basedOn w:val="Heading1"/>
    <w:next w:val="Normal"/>
    <w:uiPriority w:val="99"/>
    <w:qFormat/>
    <w:rsid w:val="005448DD"/>
    <w:pPr>
      <w:keepLines/>
      <w:spacing w:before="480" w:after="0" w:line="276" w:lineRule="auto"/>
      <w:outlineLvl w:val="9"/>
    </w:pPr>
    <w:rPr>
      <w:rFonts w:ascii="Cambria" w:eastAsia="MS Gothic" w:hAnsi="Cambria"/>
      <w:color w:val="365F91"/>
      <w:kern w:val="0"/>
      <w:sz w:val="28"/>
      <w:szCs w:val="28"/>
      <w:lang w:val="en-US" w:eastAsia="ja-JP"/>
    </w:rPr>
  </w:style>
  <w:style w:type="paragraph" w:styleId="NoSpacing">
    <w:name w:val="No Spacing"/>
    <w:uiPriority w:val="1"/>
    <w:qFormat/>
    <w:rsid w:val="00D5183C"/>
    <w:rPr>
      <w:lang w:val="en-US" w:eastAsia="en-US"/>
    </w:rPr>
  </w:style>
  <w:style w:type="paragraph" w:customStyle="1" w:styleId="TableText">
    <w:name w:val="Table Text"/>
    <w:basedOn w:val="Normal"/>
    <w:link w:val="TableTextChar"/>
    <w:uiPriority w:val="99"/>
    <w:rsid w:val="004B1E7C"/>
    <w:pPr>
      <w:spacing w:after="240" w:line="280" w:lineRule="atLeast"/>
      <w:jc w:val="both"/>
    </w:pPr>
    <w:rPr>
      <w:rFonts w:ascii="Arial" w:hAnsi="Arial"/>
      <w:sz w:val="16"/>
      <w:szCs w:val="16"/>
      <w:lang w:val="en-GB" w:eastAsia="bg-BG"/>
    </w:rPr>
  </w:style>
  <w:style w:type="character" w:customStyle="1" w:styleId="TableTextChar">
    <w:name w:val="Table Text Char"/>
    <w:link w:val="TableText"/>
    <w:uiPriority w:val="99"/>
    <w:locked/>
    <w:rsid w:val="004B1E7C"/>
    <w:rPr>
      <w:rFonts w:ascii="Arial" w:eastAsia="Times New Roman" w:hAnsi="Arial"/>
      <w:sz w:val="16"/>
      <w:lang w:val="en-GB"/>
    </w:rPr>
  </w:style>
  <w:style w:type="paragraph" w:customStyle="1" w:styleId="Default">
    <w:name w:val="Default"/>
    <w:rsid w:val="004B1E7C"/>
    <w:pPr>
      <w:autoSpaceDE w:val="0"/>
      <w:autoSpaceDN w:val="0"/>
      <w:adjustRightInd w:val="0"/>
    </w:pPr>
    <w:rPr>
      <w:rFonts w:ascii="Times New Roman" w:hAnsi="Times New Roman"/>
      <w:color w:val="000000"/>
      <w:sz w:val="24"/>
      <w:szCs w:val="24"/>
      <w:lang w:val="en-US" w:eastAsia="en-US"/>
    </w:rPr>
  </w:style>
  <w:style w:type="paragraph" w:customStyle="1" w:styleId="Eaoaeaa">
    <w:name w:val="Eaoae?aa"/>
    <w:basedOn w:val="Normal"/>
    <w:uiPriority w:val="99"/>
    <w:rsid w:val="004B1E7C"/>
    <w:pPr>
      <w:widowControl w:val="0"/>
      <w:tabs>
        <w:tab w:val="center" w:pos="4153"/>
        <w:tab w:val="right" w:pos="8306"/>
      </w:tabs>
      <w:spacing w:after="0" w:line="240" w:lineRule="auto"/>
    </w:pPr>
    <w:rPr>
      <w:rFonts w:ascii="Times New Roman" w:eastAsia="MS Mincho" w:hAnsi="Times New Roman"/>
      <w:sz w:val="20"/>
      <w:szCs w:val="20"/>
    </w:rPr>
  </w:style>
  <w:style w:type="paragraph" w:customStyle="1" w:styleId="CharChar">
    <w:name w:val="Знак Знак Char Char"/>
    <w:basedOn w:val="Normal"/>
    <w:uiPriority w:val="99"/>
    <w:rsid w:val="00185CBE"/>
    <w:pPr>
      <w:tabs>
        <w:tab w:val="left" w:pos="709"/>
      </w:tabs>
      <w:spacing w:after="0" w:line="240" w:lineRule="auto"/>
    </w:pPr>
    <w:rPr>
      <w:rFonts w:ascii="Tahoma" w:hAnsi="Tahoma"/>
      <w:sz w:val="24"/>
      <w:szCs w:val="24"/>
      <w:lang w:val="pl-PL" w:eastAsia="pl-PL"/>
    </w:rPr>
  </w:style>
  <w:style w:type="paragraph" w:customStyle="1" w:styleId="Style1">
    <w:name w:val="Style1"/>
    <w:basedOn w:val="Normal"/>
    <w:link w:val="Style1CharChar"/>
    <w:uiPriority w:val="99"/>
    <w:rsid w:val="00185CBE"/>
    <w:pPr>
      <w:tabs>
        <w:tab w:val="num" w:pos="360"/>
      </w:tabs>
      <w:spacing w:before="120" w:after="120" w:line="360" w:lineRule="auto"/>
      <w:ind w:left="360" w:hanging="360"/>
      <w:jc w:val="both"/>
    </w:pPr>
    <w:rPr>
      <w:rFonts w:ascii="Arial Narrow" w:hAnsi="Arial Narrow"/>
      <w:sz w:val="24"/>
      <w:szCs w:val="24"/>
      <w:lang w:val="bg-BG"/>
    </w:rPr>
  </w:style>
  <w:style w:type="character" w:customStyle="1" w:styleId="Style1CharChar">
    <w:name w:val="Style1 Char Char"/>
    <w:basedOn w:val="DefaultParagraphFont"/>
    <w:link w:val="Style1"/>
    <w:uiPriority w:val="99"/>
    <w:locked/>
    <w:rsid w:val="00185CBE"/>
    <w:rPr>
      <w:rFonts w:ascii="Arial Narrow" w:hAnsi="Arial Narrow"/>
      <w:sz w:val="24"/>
      <w:szCs w:val="24"/>
      <w:lang w:eastAsia="en-US"/>
    </w:rPr>
  </w:style>
  <w:style w:type="paragraph" w:customStyle="1" w:styleId="CarCar4">
    <w:name w:val="Car Car4"/>
    <w:basedOn w:val="Normal"/>
    <w:uiPriority w:val="99"/>
    <w:rsid w:val="00D61619"/>
    <w:pPr>
      <w:tabs>
        <w:tab w:val="left" w:pos="709"/>
      </w:tabs>
      <w:spacing w:after="0" w:line="240" w:lineRule="auto"/>
    </w:pPr>
    <w:rPr>
      <w:rFonts w:ascii="Tahoma" w:hAnsi="Tahoma"/>
      <w:sz w:val="24"/>
      <w:szCs w:val="24"/>
      <w:lang w:val="pl-PL" w:eastAsia="pl-PL"/>
    </w:rPr>
  </w:style>
  <w:style w:type="character" w:styleId="Emphasis">
    <w:name w:val="Emphasis"/>
    <w:basedOn w:val="DefaultParagraphFont"/>
    <w:uiPriority w:val="99"/>
    <w:qFormat/>
    <w:rsid w:val="002113BD"/>
    <w:rPr>
      <w:rFonts w:cs="Times New Roman"/>
      <w:b/>
      <w:bCs/>
    </w:rPr>
  </w:style>
  <w:style w:type="paragraph" w:customStyle="1" w:styleId="CharChar1Char">
    <w:name w:val="Char Char1 Char"/>
    <w:basedOn w:val="Normal"/>
    <w:uiPriority w:val="99"/>
    <w:rsid w:val="00BB2F54"/>
    <w:pPr>
      <w:tabs>
        <w:tab w:val="left" w:pos="709"/>
      </w:tabs>
      <w:spacing w:after="0" w:line="240" w:lineRule="auto"/>
    </w:pPr>
    <w:rPr>
      <w:rFonts w:ascii="Tahoma" w:hAnsi="Tahoma"/>
      <w:sz w:val="24"/>
      <w:szCs w:val="24"/>
      <w:lang w:val="pl-PL" w:eastAsia="pl-PL"/>
    </w:rPr>
  </w:style>
  <w:style w:type="paragraph" w:customStyle="1" w:styleId="CVNormal">
    <w:name w:val="CV Normal"/>
    <w:basedOn w:val="Normal"/>
    <w:uiPriority w:val="99"/>
    <w:rsid w:val="00BB2F54"/>
    <w:pPr>
      <w:suppressAutoHyphens/>
      <w:spacing w:after="0" w:line="240" w:lineRule="auto"/>
      <w:ind w:left="113" w:right="113"/>
    </w:pPr>
    <w:rPr>
      <w:rFonts w:ascii="Arial Narrow" w:hAnsi="Arial Narrow"/>
      <w:sz w:val="20"/>
      <w:szCs w:val="20"/>
      <w:lang w:val="bg-BG" w:eastAsia="ar-SA"/>
    </w:rPr>
  </w:style>
  <w:style w:type="paragraph" w:customStyle="1" w:styleId="normaltableau">
    <w:name w:val="normal_tableau"/>
    <w:basedOn w:val="Normal"/>
    <w:link w:val="normaltableauChar"/>
    <w:uiPriority w:val="99"/>
    <w:rsid w:val="00BB2F54"/>
    <w:pPr>
      <w:widowControl w:val="0"/>
      <w:suppressAutoHyphens/>
      <w:spacing w:before="120" w:after="120" w:line="240" w:lineRule="auto"/>
      <w:jc w:val="both"/>
    </w:pPr>
    <w:rPr>
      <w:rFonts w:ascii="Optima" w:hAnsi="Optima" w:cs="DejaVu Sans"/>
      <w:kern w:val="1"/>
      <w:szCs w:val="24"/>
      <w:lang w:val="en-GB" w:eastAsia="hi-IN" w:bidi="hi-IN"/>
    </w:rPr>
  </w:style>
  <w:style w:type="character" w:customStyle="1" w:styleId="normaltableauChar">
    <w:name w:val="normal_tableau Char"/>
    <w:basedOn w:val="DefaultParagraphFont"/>
    <w:link w:val="normaltableau"/>
    <w:uiPriority w:val="99"/>
    <w:locked/>
    <w:rsid w:val="00BB2F54"/>
    <w:rPr>
      <w:rFonts w:ascii="Optima" w:eastAsia="Times New Roman" w:hAnsi="Optima" w:cs="DejaVu Sans"/>
      <w:kern w:val="1"/>
      <w:sz w:val="24"/>
      <w:szCs w:val="24"/>
      <w:lang w:val="en-GB" w:eastAsia="hi-IN" w:bidi="hi-IN"/>
    </w:rPr>
  </w:style>
  <w:style w:type="paragraph" w:customStyle="1" w:styleId="CVNormal-FirstLine">
    <w:name w:val="CV Normal - First Line"/>
    <w:basedOn w:val="CVNormal"/>
    <w:next w:val="CVNormal"/>
    <w:uiPriority w:val="99"/>
    <w:rsid w:val="00BB2F54"/>
    <w:pPr>
      <w:spacing w:before="74"/>
    </w:pPr>
  </w:style>
  <w:style w:type="character" w:customStyle="1" w:styleId="filetitle">
    <w:name w:val="file_title"/>
    <w:basedOn w:val="DefaultParagraphFont"/>
    <w:uiPriority w:val="99"/>
    <w:rsid w:val="004B33BD"/>
    <w:rPr>
      <w:rFonts w:ascii="Arial" w:hAnsi="Arial" w:cs="Times New Roman"/>
      <w:lang w:val="en-GB" w:eastAsia="en-US" w:bidi="ar-SA"/>
    </w:rPr>
  </w:style>
  <w:style w:type="paragraph" w:styleId="DocumentMap">
    <w:name w:val="Document Map"/>
    <w:basedOn w:val="Normal"/>
    <w:link w:val="DocumentMapChar"/>
    <w:uiPriority w:val="99"/>
    <w:semiHidden/>
    <w:rsid w:val="004A3ADC"/>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4A3ADC"/>
    <w:rPr>
      <w:rFonts w:ascii="Tahoma" w:hAnsi="Tahoma" w:cs="Tahoma"/>
      <w:sz w:val="16"/>
      <w:szCs w:val="16"/>
      <w:lang w:val="en-US" w:eastAsia="en-US"/>
    </w:rPr>
  </w:style>
  <w:style w:type="paragraph" w:customStyle="1" w:styleId="a">
    <w:name w:val="Стил"/>
    <w:uiPriority w:val="99"/>
    <w:rsid w:val="007B3BCA"/>
    <w:pPr>
      <w:widowControl w:val="0"/>
      <w:autoSpaceDE w:val="0"/>
      <w:autoSpaceDN w:val="0"/>
      <w:adjustRightInd w:val="0"/>
      <w:ind w:left="140" w:right="140" w:firstLine="840"/>
      <w:jc w:val="both"/>
    </w:pPr>
    <w:rPr>
      <w:rFonts w:ascii="Times New Roman" w:hAnsi="Times New Roman"/>
      <w:sz w:val="24"/>
      <w:szCs w:val="24"/>
    </w:rPr>
  </w:style>
  <w:style w:type="character" w:customStyle="1" w:styleId="apple-converted-space">
    <w:name w:val="apple-converted-space"/>
    <w:basedOn w:val="DefaultParagraphFont"/>
    <w:uiPriority w:val="99"/>
    <w:rsid w:val="004C5475"/>
    <w:rPr>
      <w:rFonts w:cs="Times New Roman"/>
    </w:rPr>
  </w:style>
  <w:style w:type="character" w:styleId="FollowedHyperlink">
    <w:name w:val="FollowedHyperlink"/>
    <w:basedOn w:val="DefaultParagraphFont"/>
    <w:uiPriority w:val="99"/>
    <w:semiHidden/>
    <w:rsid w:val="0065397E"/>
    <w:rPr>
      <w:rFonts w:cs="Times New Roman"/>
      <w:color w:val="800080"/>
      <w:u w:val="single"/>
    </w:rPr>
  </w:style>
  <w:style w:type="paragraph" w:styleId="TableofFigures">
    <w:name w:val="table of figures"/>
    <w:basedOn w:val="Normal"/>
    <w:next w:val="Normal"/>
    <w:uiPriority w:val="99"/>
    <w:rsid w:val="001B2740"/>
    <w:pPr>
      <w:spacing w:after="0"/>
    </w:pPr>
  </w:style>
  <w:style w:type="paragraph" w:customStyle="1" w:styleId="Char">
    <w:name w:val="Char Знак Знак"/>
    <w:basedOn w:val="Normal"/>
    <w:uiPriority w:val="99"/>
    <w:rsid w:val="00E26D2C"/>
    <w:pPr>
      <w:tabs>
        <w:tab w:val="left" w:pos="709"/>
      </w:tabs>
      <w:spacing w:after="0" w:line="240" w:lineRule="auto"/>
    </w:pPr>
    <w:rPr>
      <w:rFonts w:ascii="Tahoma" w:hAnsi="Tahoma"/>
      <w:sz w:val="24"/>
      <w:szCs w:val="24"/>
      <w:lang w:val="pl-PL" w:eastAsia="pl-PL"/>
    </w:rPr>
  </w:style>
  <w:style w:type="paragraph" w:customStyle="1" w:styleId="refdata-frontpage">
    <w:name w:val="refdata-frontpage"/>
    <w:basedOn w:val="Normal"/>
    <w:uiPriority w:val="99"/>
    <w:rsid w:val="00402B2B"/>
    <w:pPr>
      <w:spacing w:after="0" w:line="560" w:lineRule="atLeast"/>
    </w:pPr>
    <w:rPr>
      <w:rFonts w:ascii="Arial" w:hAnsi="Arial"/>
      <w:color w:val="003C64"/>
      <w:szCs w:val="24"/>
      <w:lang w:val="bg-BG" w:eastAsia="nl-NL"/>
    </w:rPr>
  </w:style>
  <w:style w:type="character" w:customStyle="1" w:styleId="A8">
    <w:name w:val="A8"/>
    <w:uiPriority w:val="99"/>
    <w:rsid w:val="00402B2B"/>
    <w:rPr>
      <w:color w:val="000000"/>
      <w:sz w:val="16"/>
    </w:rPr>
  </w:style>
  <w:style w:type="paragraph" w:customStyle="1" w:styleId="no-heading-blue-1">
    <w:name w:val="no-heading-blue-1"/>
    <w:basedOn w:val="Normal"/>
    <w:next w:val="Normal"/>
    <w:uiPriority w:val="99"/>
    <w:rsid w:val="00F32801"/>
    <w:pPr>
      <w:spacing w:after="840" w:line="280" w:lineRule="atLeast"/>
    </w:pPr>
    <w:rPr>
      <w:rFonts w:ascii="Arial" w:hAnsi="Arial"/>
      <w:b/>
      <w:color w:val="006DB6"/>
      <w:sz w:val="36"/>
      <w:szCs w:val="24"/>
      <w:lang w:val="bg-BG" w:eastAsia="nl-NL"/>
    </w:rPr>
  </w:style>
  <w:style w:type="paragraph" w:customStyle="1" w:styleId="broodtekstbold">
    <w:name w:val="broodtekstbold"/>
    <w:basedOn w:val="Normal"/>
    <w:next w:val="Normal"/>
    <w:uiPriority w:val="99"/>
    <w:rsid w:val="00791EB8"/>
    <w:pPr>
      <w:spacing w:after="0" w:line="280" w:lineRule="atLeast"/>
    </w:pPr>
    <w:rPr>
      <w:rFonts w:ascii="Arial" w:hAnsi="Arial"/>
      <w:b/>
      <w:sz w:val="18"/>
      <w:szCs w:val="24"/>
      <w:lang w:val="bg-BG" w:eastAsia="nl-NL"/>
    </w:rPr>
  </w:style>
  <w:style w:type="character" w:customStyle="1" w:styleId="hps">
    <w:name w:val="hps"/>
    <w:basedOn w:val="DefaultParagraphFont"/>
    <w:rsid w:val="00AB0220"/>
  </w:style>
  <w:style w:type="paragraph" w:customStyle="1" w:styleId="ListDash1">
    <w:name w:val="List Dash 1"/>
    <w:basedOn w:val="Normal"/>
    <w:uiPriority w:val="99"/>
    <w:rsid w:val="00347D02"/>
    <w:pPr>
      <w:numPr>
        <w:numId w:val="46"/>
      </w:numPr>
      <w:spacing w:after="240" w:line="240" w:lineRule="auto"/>
      <w:jc w:val="both"/>
    </w:pPr>
    <w:rPr>
      <w:rFonts w:ascii="Times New Roman" w:hAnsi="Times New Roman"/>
      <w:sz w:val="24"/>
      <w:szCs w:val="20"/>
      <w:lang w:val="en-GB"/>
    </w:rPr>
  </w:style>
  <w:style w:type="table" w:customStyle="1" w:styleId="IkaTable">
    <w:name w:val="IkaTable"/>
    <w:uiPriority w:val="99"/>
    <w:qFormat/>
    <w:rsid w:val="00E01116"/>
    <w:pPr>
      <w:spacing w:after="60"/>
    </w:pPr>
    <w:rPr>
      <w:rFonts w:ascii="Cambria" w:eastAsiaTheme="minorHAnsi" w:hAnsi="Cambria" w:cstheme="minorBidi"/>
      <w:sz w:val="18"/>
      <w:szCs w:val="20"/>
      <w:lang w:val="en-US" w:eastAsia="en-US"/>
    </w:rPr>
    <w:tblPr>
      <w:tblStyleRowBandSize w:val="1"/>
      <w:tblBorders>
        <w:top w:val="single" w:sz="4" w:space="0" w:color="6E5A64"/>
        <w:left w:val="single" w:sz="4" w:space="0" w:color="6E5A64"/>
        <w:bottom w:val="single" w:sz="4" w:space="0" w:color="6E5A64"/>
        <w:right w:val="single" w:sz="4" w:space="0" w:color="6E5A64"/>
        <w:insideH w:val="single" w:sz="4" w:space="0" w:color="6E5A64"/>
        <w:insideV w:val="single" w:sz="4" w:space="0" w:color="6E5A64"/>
      </w:tblBorders>
      <w:tblCellMar>
        <w:top w:w="0" w:type="dxa"/>
        <w:left w:w="0" w:type="dxa"/>
        <w:bottom w:w="0" w:type="dxa"/>
        <w:right w:w="0" w:type="dxa"/>
      </w:tblCellMar>
    </w:tblPr>
    <w:tcPr>
      <w:vAlign w:val="center"/>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paragraph" w:customStyle="1" w:styleId="IkaHeading2">
    <w:name w:val="IkaHeading_2"/>
    <w:basedOn w:val="Heading2"/>
    <w:qFormat/>
    <w:rsid w:val="00E01116"/>
    <w:pPr>
      <w:keepLines/>
      <w:spacing w:before="360" w:after="240" w:line="276" w:lineRule="auto"/>
      <w:jc w:val="both"/>
    </w:pPr>
    <w:rPr>
      <w:rFonts w:asciiTheme="majorHAnsi" w:eastAsiaTheme="majorEastAsia" w:hAnsiTheme="majorHAnsi" w:cstheme="majorBidi"/>
      <w:bCs/>
      <w:i w:val="0"/>
      <w:color w:val="6E5A64"/>
      <w:sz w:val="26"/>
      <w:szCs w:val="26"/>
      <w:lang w:eastAsia="en-US"/>
    </w:rPr>
  </w:style>
  <w:style w:type="paragraph" w:customStyle="1" w:styleId="IkaHeading3">
    <w:name w:val="IkaHeading_3"/>
    <w:basedOn w:val="Heading3"/>
    <w:qFormat/>
    <w:rsid w:val="00E01116"/>
    <w:pPr>
      <w:keepLines/>
      <w:spacing w:after="120"/>
      <w:jc w:val="both"/>
    </w:pPr>
    <w:rPr>
      <w:rFonts w:asciiTheme="majorHAnsi" w:eastAsiaTheme="majorEastAsia" w:hAnsiTheme="majorHAnsi" w:cstheme="majorBidi"/>
      <w:bCs/>
      <w:color w:val="465082"/>
      <w:sz w:val="24"/>
      <w:szCs w:val="22"/>
      <w:lang w:val="en-GB" w:eastAsia="en-US"/>
    </w:rPr>
  </w:style>
  <w:style w:type="paragraph" w:customStyle="1" w:styleId="ListParagraph2">
    <w:name w:val="List Paragraph2"/>
    <w:basedOn w:val="Normal"/>
    <w:rsid w:val="009D1BD6"/>
    <w:pPr>
      <w:tabs>
        <w:tab w:val="left" w:pos="709"/>
      </w:tabs>
      <w:spacing w:before="120" w:after="240" w:line="280" w:lineRule="atLeast"/>
      <w:ind w:left="709" w:hanging="709"/>
      <w:jc w:val="both"/>
      <w:outlineLvl w:val="1"/>
    </w:pPr>
    <w:rPr>
      <w:rFonts w:ascii="Arial" w:hAnsi="Arial"/>
      <w:sz w:val="20"/>
      <w:szCs w:val="24"/>
      <w:lang w:val="en-GB" w:eastAsia="de-DE"/>
    </w:rPr>
  </w:style>
  <w:style w:type="paragraph" w:styleId="TOC4">
    <w:name w:val="toc 4"/>
    <w:basedOn w:val="Normal"/>
    <w:next w:val="Normal"/>
    <w:autoRedefine/>
    <w:uiPriority w:val="39"/>
    <w:unhideWhenUsed/>
    <w:locked/>
    <w:rsid w:val="001E5DB3"/>
    <w:pPr>
      <w:spacing w:after="100"/>
      <w:ind w:left="660"/>
    </w:pPr>
    <w:rPr>
      <w:rFonts w:asciiTheme="minorHAnsi" w:eastAsiaTheme="minorEastAsia" w:hAnsiTheme="minorHAnsi" w:cstheme="minorBidi"/>
      <w:lang w:val="bg-BG" w:eastAsia="bg-BG"/>
    </w:rPr>
  </w:style>
  <w:style w:type="paragraph" w:styleId="TOC5">
    <w:name w:val="toc 5"/>
    <w:basedOn w:val="Normal"/>
    <w:next w:val="Normal"/>
    <w:autoRedefine/>
    <w:uiPriority w:val="39"/>
    <w:unhideWhenUsed/>
    <w:locked/>
    <w:rsid w:val="001E5DB3"/>
    <w:pPr>
      <w:spacing w:after="100"/>
      <w:ind w:left="880"/>
    </w:pPr>
    <w:rPr>
      <w:rFonts w:asciiTheme="minorHAnsi" w:eastAsiaTheme="minorEastAsia" w:hAnsiTheme="minorHAnsi" w:cstheme="minorBidi"/>
      <w:lang w:val="bg-BG" w:eastAsia="bg-BG"/>
    </w:rPr>
  </w:style>
  <w:style w:type="paragraph" w:styleId="TOC6">
    <w:name w:val="toc 6"/>
    <w:basedOn w:val="Normal"/>
    <w:next w:val="Normal"/>
    <w:autoRedefine/>
    <w:uiPriority w:val="39"/>
    <w:unhideWhenUsed/>
    <w:locked/>
    <w:rsid w:val="001E5DB3"/>
    <w:pPr>
      <w:spacing w:after="100"/>
      <w:ind w:left="1100"/>
    </w:pPr>
    <w:rPr>
      <w:rFonts w:asciiTheme="minorHAnsi" w:eastAsiaTheme="minorEastAsia" w:hAnsiTheme="minorHAnsi" w:cstheme="minorBidi"/>
      <w:lang w:val="bg-BG" w:eastAsia="bg-BG"/>
    </w:rPr>
  </w:style>
  <w:style w:type="paragraph" w:styleId="TOC7">
    <w:name w:val="toc 7"/>
    <w:basedOn w:val="Normal"/>
    <w:next w:val="Normal"/>
    <w:autoRedefine/>
    <w:uiPriority w:val="39"/>
    <w:unhideWhenUsed/>
    <w:locked/>
    <w:rsid w:val="001E5DB3"/>
    <w:pPr>
      <w:spacing w:after="100"/>
      <w:ind w:left="1320"/>
    </w:pPr>
    <w:rPr>
      <w:rFonts w:asciiTheme="minorHAnsi" w:eastAsiaTheme="minorEastAsia" w:hAnsiTheme="minorHAnsi" w:cstheme="minorBidi"/>
      <w:lang w:val="bg-BG" w:eastAsia="bg-BG"/>
    </w:rPr>
  </w:style>
  <w:style w:type="paragraph" w:styleId="TOC8">
    <w:name w:val="toc 8"/>
    <w:basedOn w:val="Normal"/>
    <w:next w:val="Normal"/>
    <w:autoRedefine/>
    <w:uiPriority w:val="39"/>
    <w:unhideWhenUsed/>
    <w:locked/>
    <w:rsid w:val="001E5DB3"/>
    <w:pPr>
      <w:spacing w:after="100"/>
      <w:ind w:left="1540"/>
    </w:pPr>
    <w:rPr>
      <w:rFonts w:asciiTheme="minorHAnsi" w:eastAsiaTheme="minorEastAsia" w:hAnsiTheme="minorHAnsi" w:cstheme="minorBidi"/>
      <w:lang w:val="bg-BG" w:eastAsia="bg-BG"/>
    </w:rPr>
  </w:style>
  <w:style w:type="paragraph" w:styleId="TOC9">
    <w:name w:val="toc 9"/>
    <w:basedOn w:val="Normal"/>
    <w:next w:val="Normal"/>
    <w:autoRedefine/>
    <w:uiPriority w:val="39"/>
    <w:unhideWhenUsed/>
    <w:locked/>
    <w:rsid w:val="001E5DB3"/>
    <w:pPr>
      <w:spacing w:after="100"/>
      <w:ind w:left="1760"/>
    </w:pPr>
    <w:rPr>
      <w:rFonts w:asciiTheme="minorHAnsi" w:eastAsiaTheme="minorEastAsia" w:hAnsiTheme="minorHAnsi" w:cstheme="minorBidi"/>
      <w:lang w:val="bg-BG" w:eastAsia="bg-BG"/>
    </w:rPr>
  </w:style>
  <w:style w:type="character" w:customStyle="1" w:styleId="Heading9Char">
    <w:name w:val="Heading 9 Char"/>
    <w:basedOn w:val="DefaultParagraphFont"/>
    <w:link w:val="Heading9"/>
    <w:semiHidden/>
    <w:rsid w:val="00133C91"/>
    <w:rPr>
      <w:rFonts w:asciiTheme="majorHAnsi" w:eastAsiaTheme="majorEastAsia" w:hAnsiTheme="majorHAnsi" w:cstheme="majorBidi"/>
      <w:i/>
      <w:iCs/>
      <w:color w:val="404040" w:themeColor="text1" w:themeTint="BF"/>
      <w:sz w:val="20"/>
      <w:szCs w:val="20"/>
      <w:lang w:val="en-US" w:eastAsia="en-US"/>
    </w:rPr>
  </w:style>
  <w:style w:type="paragraph" w:customStyle="1" w:styleId="1">
    <w:name w:val="Списък на абзаци1"/>
    <w:basedOn w:val="Normal"/>
    <w:rsid w:val="00796264"/>
    <w:pPr>
      <w:ind w:left="720"/>
    </w:pPr>
    <w:rPr>
      <w:rFonts w:eastAsia="Calibri"/>
      <w:lang w:val="bg-BG" w:eastAsia="bg-BG"/>
    </w:rPr>
  </w:style>
  <w:style w:type="paragraph" w:customStyle="1" w:styleId="Heading20">
    <w:name w:val="Heading_2"/>
    <w:basedOn w:val="ListParagraph"/>
    <w:link w:val="Heading2Char0"/>
    <w:qFormat/>
    <w:rsid w:val="00147AA8"/>
    <w:pPr>
      <w:spacing w:before="360" w:after="240"/>
      <w:ind w:left="0"/>
      <w:contextualSpacing/>
    </w:pPr>
    <w:rPr>
      <w:rFonts w:asciiTheme="majorHAnsi" w:hAnsiTheme="majorHAnsi"/>
      <w:b/>
      <w:sz w:val="24"/>
    </w:rPr>
  </w:style>
  <w:style w:type="character" w:customStyle="1" w:styleId="Heading2Char0">
    <w:name w:val="Heading_2 Char"/>
    <w:basedOn w:val="DefaultParagraphFont"/>
    <w:link w:val="Heading20"/>
    <w:rsid w:val="00147AA8"/>
    <w:rPr>
      <w:rFonts w:asciiTheme="majorHAnsi" w:hAnsiTheme="majorHAnsi"/>
      <w:b/>
      <w:sz w:val="24"/>
      <w:lang w:val="en-US" w:eastAsia="en-US"/>
    </w:rPr>
  </w:style>
  <w:style w:type="paragraph" w:customStyle="1" w:styleId="Heading10">
    <w:name w:val="Heading_1"/>
    <w:basedOn w:val="ListParagraph"/>
    <w:link w:val="Heading1Char0"/>
    <w:qFormat/>
    <w:rsid w:val="00147AA8"/>
    <w:pPr>
      <w:spacing w:before="480" w:after="240"/>
      <w:ind w:left="0"/>
      <w:contextualSpacing/>
    </w:pPr>
    <w:rPr>
      <w:rFonts w:asciiTheme="majorHAnsi" w:hAnsiTheme="majorHAnsi"/>
      <w:b/>
      <w:color w:val="507396"/>
      <w:sz w:val="28"/>
    </w:rPr>
  </w:style>
  <w:style w:type="character" w:customStyle="1" w:styleId="Heading1Char0">
    <w:name w:val="Heading_1 Char"/>
    <w:basedOn w:val="DefaultParagraphFont"/>
    <w:link w:val="Heading10"/>
    <w:rsid w:val="00147AA8"/>
    <w:rPr>
      <w:rFonts w:asciiTheme="majorHAnsi" w:hAnsiTheme="majorHAnsi"/>
      <w:b/>
      <w:color w:val="507396"/>
      <w:sz w:val="28"/>
      <w:lang w:val="en-US" w:eastAsia="en-US"/>
    </w:rPr>
  </w:style>
  <w:style w:type="paragraph" w:customStyle="1" w:styleId="Heading30">
    <w:name w:val="Heading_3"/>
    <w:basedOn w:val="ListParagraph"/>
    <w:link w:val="Heading3Char0"/>
    <w:qFormat/>
    <w:rsid w:val="00147AA8"/>
    <w:pPr>
      <w:spacing w:before="240"/>
      <w:ind w:left="0"/>
      <w:contextualSpacing/>
    </w:pPr>
    <w:rPr>
      <w:rFonts w:asciiTheme="majorHAnsi" w:hAnsiTheme="majorHAnsi"/>
      <w:b/>
      <w:color w:val="465082"/>
    </w:rPr>
  </w:style>
  <w:style w:type="character" w:customStyle="1" w:styleId="Heading3Char0">
    <w:name w:val="Heading_3 Char"/>
    <w:basedOn w:val="DefaultParagraphFont"/>
    <w:link w:val="Heading30"/>
    <w:rsid w:val="00147AA8"/>
    <w:rPr>
      <w:rFonts w:asciiTheme="majorHAnsi" w:hAnsiTheme="majorHAnsi"/>
      <w:b/>
      <w:color w:val="465082"/>
      <w:lang w:val="en-US" w:eastAsia="en-US"/>
    </w:rPr>
  </w:style>
  <w:style w:type="paragraph" w:customStyle="1" w:styleId="Heading4">
    <w:name w:val="Heading_4"/>
    <w:basedOn w:val="ListParagraph"/>
    <w:link w:val="Heading4Char0"/>
    <w:qFormat/>
    <w:rsid w:val="00147AA8"/>
    <w:pPr>
      <w:numPr>
        <w:numId w:val="132"/>
      </w:numPr>
      <w:spacing w:before="240"/>
      <w:contextualSpacing/>
    </w:pPr>
    <w:rPr>
      <w:b/>
      <w:i/>
      <w:color w:val="595959"/>
      <w:u w:val="single"/>
    </w:rPr>
  </w:style>
  <w:style w:type="character" w:customStyle="1" w:styleId="Heading4Char0">
    <w:name w:val="Heading_4 Char"/>
    <w:basedOn w:val="DefaultParagraphFont"/>
    <w:link w:val="Heading4"/>
    <w:rsid w:val="00147AA8"/>
    <w:rPr>
      <w:b/>
      <w:i/>
      <w:color w:val="595959"/>
      <w:u w:val="single"/>
      <w:lang w:val="en-US" w:eastAsia="en-US"/>
    </w:rPr>
  </w:style>
  <w:style w:type="paragraph" w:customStyle="1" w:styleId="IkaHeading1">
    <w:name w:val="IkaHeading_1"/>
    <w:basedOn w:val="Heading1"/>
    <w:qFormat/>
    <w:rsid w:val="00147AA8"/>
    <w:pPr>
      <w:keepLines/>
      <w:spacing w:before="480" w:after="240" w:line="276" w:lineRule="auto"/>
    </w:pPr>
    <w:rPr>
      <w:rFonts w:asciiTheme="majorHAnsi" w:eastAsiaTheme="majorEastAsia" w:hAnsiTheme="majorHAnsi" w:cstheme="majorBidi"/>
      <w:bCs/>
      <w:color w:val="507396"/>
      <w:kern w:val="0"/>
      <w:sz w:val="28"/>
      <w:szCs w:val="28"/>
      <w:lang w:val="en-US" w:eastAsia="en-US"/>
    </w:rPr>
  </w:style>
  <w:style w:type="paragraph" w:customStyle="1" w:styleId="IkaHeading4">
    <w:name w:val="IkaHeading_4"/>
    <w:basedOn w:val="Heading40"/>
    <w:qFormat/>
    <w:rsid w:val="00147AA8"/>
    <w:pPr>
      <w:keepLines/>
      <w:spacing w:after="120"/>
    </w:pPr>
    <w:rPr>
      <w:rFonts w:asciiTheme="majorHAnsi" w:eastAsiaTheme="majorEastAsia" w:hAnsiTheme="majorHAnsi" w:cstheme="majorBidi"/>
      <w:i/>
      <w:iCs/>
      <w:color w:val="595959"/>
      <w:sz w:val="22"/>
      <w:szCs w:val="22"/>
      <w:u w:val="single"/>
      <w:lang w:val="en-US" w:eastAsia="en-US"/>
    </w:rPr>
  </w:style>
  <w:style w:type="table" w:customStyle="1" w:styleId="IkaTable2">
    <w:name w:val="IkaTable_2"/>
    <w:uiPriority w:val="99"/>
    <w:qFormat/>
    <w:rsid w:val="00147AA8"/>
    <w:pPr>
      <w:spacing w:after="60"/>
    </w:pPr>
    <w:rPr>
      <w:rFonts w:ascii="Cambria" w:eastAsiaTheme="minorHAnsi" w:hAnsi="Cambria" w:cstheme="minorBidi"/>
      <w:sz w:val="18"/>
      <w:szCs w:val="20"/>
      <w:lang w:val="en-US" w:eastAsia="en-US"/>
    </w:rPr>
    <w:tblPr>
      <w:tblStyleRowBandSize w:val="1"/>
      <w:tblBorders>
        <w:top w:val="single" w:sz="4" w:space="0" w:color="6E5A64"/>
        <w:left w:val="single" w:sz="4" w:space="0" w:color="6E5A64"/>
        <w:bottom w:val="single" w:sz="4" w:space="0" w:color="6E5A64"/>
        <w:right w:val="single" w:sz="4" w:space="0" w:color="6E5A64"/>
        <w:insideH w:val="single" w:sz="4" w:space="0" w:color="6E5A64"/>
        <w:insideV w:val="single" w:sz="4" w:space="0" w:color="6E5A64"/>
      </w:tblBorders>
      <w:tblCellMar>
        <w:top w:w="0" w:type="dxa"/>
        <w:left w:w="0" w:type="dxa"/>
        <w:bottom w:w="0" w:type="dxa"/>
        <w:right w:w="0" w:type="dxa"/>
      </w:tblCellMar>
    </w:tblPr>
    <w:trPr>
      <w:tblHeader/>
    </w:trPr>
    <w:tcPr>
      <w:shd w:val="clear" w:color="auto" w:fill="F5F0F5"/>
      <w:vAlign w:val="center"/>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table" w:customStyle="1" w:styleId="IkaTable1">
    <w:name w:val="IkaTable_1"/>
    <w:basedOn w:val="IkaTable2"/>
    <w:uiPriority w:val="99"/>
    <w:rsid w:val="00147AA8"/>
    <w:tblPr/>
    <w:tcPr>
      <w:shd w:val="clear" w:color="auto" w:fill="F5F0F5"/>
    </w:tcPr>
    <w:tblStylePr w:type="firstRow">
      <w:pPr>
        <w:wordWrap/>
        <w:spacing w:afterLines="0" w:afterAutospacing="0"/>
      </w:pPr>
      <w:rPr>
        <w:rFonts w:ascii="Cambria" w:hAnsi="Cambria"/>
        <w:b/>
        <w:color w:val="FFFFFF" w:themeColor="background1"/>
        <w:sz w:val="20"/>
      </w:rPr>
      <w:tblPr/>
      <w:tcPr>
        <w:tcBorders>
          <w:top w:val="nil"/>
          <w:left w:val="nil"/>
          <w:bottom w:val="nil"/>
          <w:right w:val="nil"/>
          <w:insideH w:val="nil"/>
          <w:insideV w:val="nil"/>
          <w:tl2br w:val="nil"/>
          <w:tr2bl w:val="nil"/>
        </w:tcBorders>
        <w:shd w:val="clear" w:color="auto" w:fill="6E5A64"/>
      </w:tcPr>
    </w:tblStylePr>
    <w:tblStylePr w:type="band1Horz">
      <w:tblPr/>
      <w:tcPr>
        <w:shd w:val="clear" w:color="auto" w:fill="F5F5F5"/>
      </w:tcPr>
    </w:tblStylePr>
    <w:tblStylePr w:type="band2Horz">
      <w:tblPr/>
      <w:tcPr>
        <w:shd w:val="clear" w:color="auto" w:fill="E6DCF0"/>
      </w:tcPr>
    </w:tblStylePr>
  </w:style>
  <w:style w:type="paragraph" w:customStyle="1" w:styleId="IkaBullet">
    <w:name w:val="IkaBullet"/>
    <w:basedOn w:val="ListParagraph"/>
    <w:qFormat/>
    <w:rsid w:val="00147AA8"/>
    <w:pPr>
      <w:numPr>
        <w:numId w:val="133"/>
      </w:numPr>
      <w:contextualSpacing/>
      <w:jc w:val="both"/>
    </w:pPr>
    <w:rPr>
      <w:rFonts w:ascii="Cambria" w:hAnsi="Cambria" w:cstheme="minorHAnsi"/>
    </w:rPr>
  </w:style>
  <w:style w:type="paragraph" w:styleId="Revision">
    <w:name w:val="Revision"/>
    <w:hidden/>
    <w:uiPriority w:val="99"/>
    <w:semiHidden/>
    <w:rsid w:val="003465A7"/>
    <w:rPr>
      <w:lang w:val="en-US" w:eastAsia="en-US"/>
    </w:rPr>
  </w:style>
  <w:style w:type="paragraph" w:customStyle="1" w:styleId="CM1">
    <w:name w:val="CM1"/>
    <w:basedOn w:val="Default"/>
    <w:next w:val="Default"/>
    <w:uiPriority w:val="99"/>
    <w:rsid w:val="0092379A"/>
    <w:rPr>
      <w:rFonts w:ascii="EUAlbertina" w:hAnsi="EUAlbertina"/>
      <w:color w:val="auto"/>
      <w:lang w:eastAsia="bg-BG"/>
    </w:rPr>
  </w:style>
  <w:style w:type="paragraph" w:customStyle="1" w:styleId="CM3">
    <w:name w:val="CM3"/>
    <w:basedOn w:val="Default"/>
    <w:next w:val="Default"/>
    <w:uiPriority w:val="99"/>
    <w:rsid w:val="0092379A"/>
    <w:rPr>
      <w:rFonts w:ascii="EUAlbertina" w:hAnsi="EUAlbertina"/>
      <w:color w:val="auto"/>
      <w:lang w:eastAsia="bg-BG"/>
    </w:rPr>
  </w:style>
  <w:style w:type="paragraph" w:customStyle="1" w:styleId="CM4">
    <w:name w:val="CM4"/>
    <w:basedOn w:val="Default"/>
    <w:next w:val="Default"/>
    <w:uiPriority w:val="99"/>
    <w:rsid w:val="00557D24"/>
    <w:rPr>
      <w:rFonts w:ascii="EUAlbertina" w:hAnsi="EUAlbertina"/>
      <w:color w:val="auto"/>
      <w:lang w:eastAsia="bg-BG"/>
    </w:rPr>
  </w:style>
  <w:style w:type="character" w:customStyle="1" w:styleId="Heading7Char">
    <w:name w:val="Heading 7 Char"/>
    <w:basedOn w:val="DefaultParagraphFont"/>
    <w:link w:val="Heading7"/>
    <w:uiPriority w:val="9"/>
    <w:semiHidden/>
    <w:rsid w:val="00424DEB"/>
    <w:rPr>
      <w:rFonts w:asciiTheme="majorHAnsi" w:eastAsiaTheme="majorEastAsia" w:hAnsiTheme="majorHAnsi" w:cstheme="majorBidi"/>
      <w:i/>
      <w:iCs/>
      <w:color w:val="243F60" w:themeColor="accent1" w:themeShade="7F"/>
      <w:lang w:val="en-US" w:eastAsia="en-US"/>
    </w:rPr>
  </w:style>
  <w:style w:type="character" w:customStyle="1" w:styleId="FontStyle57">
    <w:name w:val="Font Style57"/>
    <w:uiPriority w:val="99"/>
    <w:rsid w:val="00F52794"/>
    <w:rPr>
      <w:rFonts w:ascii="Times New Roman" w:hAnsi="Times New Roman" w:cs="Times New Roman"/>
      <w:sz w:val="22"/>
      <w:szCs w:val="22"/>
    </w:rPr>
  </w:style>
  <w:style w:type="paragraph" w:customStyle="1" w:styleId="Style8">
    <w:name w:val="Style8"/>
    <w:basedOn w:val="Normal"/>
    <w:uiPriority w:val="99"/>
    <w:rsid w:val="00F52794"/>
    <w:pPr>
      <w:widowControl w:val="0"/>
      <w:autoSpaceDE w:val="0"/>
      <w:autoSpaceDN w:val="0"/>
      <w:adjustRightInd w:val="0"/>
      <w:spacing w:after="0" w:line="240" w:lineRule="auto"/>
    </w:pPr>
    <w:rPr>
      <w:rFonts w:ascii="Times New Roman" w:eastAsia="SimSun" w:hAnsi="Times New Roman"/>
      <w:sz w:val="24"/>
      <w:szCs w:val="24"/>
      <w:lang w:val="bg-BG" w:eastAsia="zh-CN"/>
    </w:rPr>
  </w:style>
  <w:style w:type="character" w:customStyle="1" w:styleId="FontStyle25">
    <w:name w:val="Font Style25"/>
    <w:uiPriority w:val="99"/>
    <w:rsid w:val="00F52794"/>
    <w:rPr>
      <w:rFonts w:ascii="Times New Roman" w:hAnsi="Times New Roman" w:cs="Times New Roman"/>
      <w:sz w:val="22"/>
      <w:szCs w:val="22"/>
    </w:rPr>
  </w:style>
  <w:style w:type="paragraph" w:customStyle="1" w:styleId="Style16">
    <w:name w:val="Style16"/>
    <w:basedOn w:val="Normal"/>
    <w:uiPriority w:val="99"/>
    <w:rsid w:val="00F52794"/>
    <w:pPr>
      <w:widowControl w:val="0"/>
      <w:autoSpaceDE w:val="0"/>
      <w:autoSpaceDN w:val="0"/>
      <w:adjustRightInd w:val="0"/>
      <w:spacing w:after="0" w:line="271" w:lineRule="exact"/>
      <w:jc w:val="right"/>
    </w:pPr>
    <w:rPr>
      <w:rFonts w:ascii="Times New Roman" w:eastAsia="SimSun" w:hAnsi="Times New Roman"/>
      <w:sz w:val="24"/>
      <w:szCs w:val="24"/>
      <w:lang w:val="bg-B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90775">
      <w:bodyDiv w:val="1"/>
      <w:marLeft w:val="0"/>
      <w:marRight w:val="0"/>
      <w:marTop w:val="0"/>
      <w:marBottom w:val="0"/>
      <w:divBdr>
        <w:top w:val="none" w:sz="0" w:space="0" w:color="auto"/>
        <w:left w:val="none" w:sz="0" w:space="0" w:color="auto"/>
        <w:bottom w:val="none" w:sz="0" w:space="0" w:color="auto"/>
        <w:right w:val="none" w:sz="0" w:space="0" w:color="auto"/>
      </w:divBdr>
    </w:div>
    <w:div w:id="262417557">
      <w:bodyDiv w:val="1"/>
      <w:marLeft w:val="0"/>
      <w:marRight w:val="0"/>
      <w:marTop w:val="0"/>
      <w:marBottom w:val="0"/>
      <w:divBdr>
        <w:top w:val="none" w:sz="0" w:space="0" w:color="auto"/>
        <w:left w:val="none" w:sz="0" w:space="0" w:color="auto"/>
        <w:bottom w:val="none" w:sz="0" w:space="0" w:color="auto"/>
        <w:right w:val="none" w:sz="0" w:space="0" w:color="auto"/>
      </w:divBdr>
    </w:div>
    <w:div w:id="370422619">
      <w:bodyDiv w:val="1"/>
      <w:marLeft w:val="0"/>
      <w:marRight w:val="0"/>
      <w:marTop w:val="0"/>
      <w:marBottom w:val="0"/>
      <w:divBdr>
        <w:top w:val="none" w:sz="0" w:space="0" w:color="auto"/>
        <w:left w:val="none" w:sz="0" w:space="0" w:color="auto"/>
        <w:bottom w:val="none" w:sz="0" w:space="0" w:color="auto"/>
        <w:right w:val="none" w:sz="0" w:space="0" w:color="auto"/>
      </w:divBdr>
    </w:div>
    <w:div w:id="411319034">
      <w:bodyDiv w:val="1"/>
      <w:marLeft w:val="0"/>
      <w:marRight w:val="0"/>
      <w:marTop w:val="0"/>
      <w:marBottom w:val="0"/>
      <w:divBdr>
        <w:top w:val="none" w:sz="0" w:space="0" w:color="auto"/>
        <w:left w:val="none" w:sz="0" w:space="0" w:color="auto"/>
        <w:bottom w:val="none" w:sz="0" w:space="0" w:color="auto"/>
        <w:right w:val="none" w:sz="0" w:space="0" w:color="auto"/>
      </w:divBdr>
    </w:div>
    <w:div w:id="550265826">
      <w:bodyDiv w:val="1"/>
      <w:marLeft w:val="0"/>
      <w:marRight w:val="0"/>
      <w:marTop w:val="0"/>
      <w:marBottom w:val="0"/>
      <w:divBdr>
        <w:top w:val="none" w:sz="0" w:space="0" w:color="auto"/>
        <w:left w:val="none" w:sz="0" w:space="0" w:color="auto"/>
        <w:bottom w:val="none" w:sz="0" w:space="0" w:color="auto"/>
        <w:right w:val="none" w:sz="0" w:space="0" w:color="auto"/>
      </w:divBdr>
    </w:div>
    <w:div w:id="1227759399">
      <w:bodyDiv w:val="1"/>
      <w:marLeft w:val="0"/>
      <w:marRight w:val="0"/>
      <w:marTop w:val="0"/>
      <w:marBottom w:val="0"/>
      <w:divBdr>
        <w:top w:val="none" w:sz="0" w:space="0" w:color="auto"/>
        <w:left w:val="none" w:sz="0" w:space="0" w:color="auto"/>
        <w:bottom w:val="none" w:sz="0" w:space="0" w:color="auto"/>
        <w:right w:val="none" w:sz="0" w:space="0" w:color="auto"/>
      </w:divBdr>
    </w:div>
    <w:div w:id="1385642574">
      <w:marLeft w:val="0"/>
      <w:marRight w:val="0"/>
      <w:marTop w:val="0"/>
      <w:marBottom w:val="0"/>
      <w:divBdr>
        <w:top w:val="none" w:sz="0" w:space="0" w:color="auto"/>
        <w:left w:val="none" w:sz="0" w:space="0" w:color="auto"/>
        <w:bottom w:val="none" w:sz="0" w:space="0" w:color="auto"/>
        <w:right w:val="none" w:sz="0" w:space="0" w:color="auto"/>
      </w:divBdr>
    </w:div>
    <w:div w:id="1385642575">
      <w:marLeft w:val="0"/>
      <w:marRight w:val="0"/>
      <w:marTop w:val="0"/>
      <w:marBottom w:val="0"/>
      <w:divBdr>
        <w:top w:val="none" w:sz="0" w:space="0" w:color="auto"/>
        <w:left w:val="none" w:sz="0" w:space="0" w:color="auto"/>
        <w:bottom w:val="none" w:sz="0" w:space="0" w:color="auto"/>
        <w:right w:val="none" w:sz="0" w:space="0" w:color="auto"/>
      </w:divBdr>
    </w:div>
    <w:div w:id="1385642576">
      <w:marLeft w:val="0"/>
      <w:marRight w:val="0"/>
      <w:marTop w:val="0"/>
      <w:marBottom w:val="0"/>
      <w:divBdr>
        <w:top w:val="none" w:sz="0" w:space="0" w:color="auto"/>
        <w:left w:val="none" w:sz="0" w:space="0" w:color="auto"/>
        <w:bottom w:val="none" w:sz="0" w:space="0" w:color="auto"/>
        <w:right w:val="none" w:sz="0" w:space="0" w:color="auto"/>
      </w:divBdr>
    </w:div>
    <w:div w:id="1385642578">
      <w:marLeft w:val="0"/>
      <w:marRight w:val="0"/>
      <w:marTop w:val="0"/>
      <w:marBottom w:val="0"/>
      <w:divBdr>
        <w:top w:val="none" w:sz="0" w:space="0" w:color="auto"/>
        <w:left w:val="none" w:sz="0" w:space="0" w:color="auto"/>
        <w:bottom w:val="none" w:sz="0" w:space="0" w:color="auto"/>
        <w:right w:val="none" w:sz="0" w:space="0" w:color="auto"/>
      </w:divBdr>
    </w:div>
    <w:div w:id="1385642580">
      <w:marLeft w:val="0"/>
      <w:marRight w:val="0"/>
      <w:marTop w:val="0"/>
      <w:marBottom w:val="0"/>
      <w:divBdr>
        <w:top w:val="none" w:sz="0" w:space="0" w:color="auto"/>
        <w:left w:val="none" w:sz="0" w:space="0" w:color="auto"/>
        <w:bottom w:val="none" w:sz="0" w:space="0" w:color="auto"/>
        <w:right w:val="none" w:sz="0" w:space="0" w:color="auto"/>
      </w:divBdr>
    </w:div>
    <w:div w:id="1385642581">
      <w:marLeft w:val="0"/>
      <w:marRight w:val="0"/>
      <w:marTop w:val="0"/>
      <w:marBottom w:val="0"/>
      <w:divBdr>
        <w:top w:val="none" w:sz="0" w:space="0" w:color="auto"/>
        <w:left w:val="none" w:sz="0" w:space="0" w:color="auto"/>
        <w:bottom w:val="none" w:sz="0" w:space="0" w:color="auto"/>
        <w:right w:val="none" w:sz="0" w:space="0" w:color="auto"/>
      </w:divBdr>
    </w:div>
    <w:div w:id="1385642582">
      <w:marLeft w:val="0"/>
      <w:marRight w:val="0"/>
      <w:marTop w:val="0"/>
      <w:marBottom w:val="0"/>
      <w:divBdr>
        <w:top w:val="none" w:sz="0" w:space="0" w:color="auto"/>
        <w:left w:val="none" w:sz="0" w:space="0" w:color="auto"/>
        <w:bottom w:val="none" w:sz="0" w:space="0" w:color="auto"/>
        <w:right w:val="none" w:sz="0" w:space="0" w:color="auto"/>
      </w:divBdr>
    </w:div>
    <w:div w:id="1385642584">
      <w:marLeft w:val="0"/>
      <w:marRight w:val="0"/>
      <w:marTop w:val="0"/>
      <w:marBottom w:val="0"/>
      <w:divBdr>
        <w:top w:val="none" w:sz="0" w:space="0" w:color="auto"/>
        <w:left w:val="none" w:sz="0" w:space="0" w:color="auto"/>
        <w:bottom w:val="none" w:sz="0" w:space="0" w:color="auto"/>
        <w:right w:val="none" w:sz="0" w:space="0" w:color="auto"/>
      </w:divBdr>
    </w:div>
    <w:div w:id="1385642585">
      <w:marLeft w:val="0"/>
      <w:marRight w:val="0"/>
      <w:marTop w:val="0"/>
      <w:marBottom w:val="0"/>
      <w:divBdr>
        <w:top w:val="none" w:sz="0" w:space="0" w:color="auto"/>
        <w:left w:val="none" w:sz="0" w:space="0" w:color="auto"/>
        <w:bottom w:val="none" w:sz="0" w:space="0" w:color="auto"/>
        <w:right w:val="none" w:sz="0" w:space="0" w:color="auto"/>
      </w:divBdr>
    </w:div>
    <w:div w:id="1385642586">
      <w:marLeft w:val="0"/>
      <w:marRight w:val="0"/>
      <w:marTop w:val="50"/>
      <w:marBottom w:val="50"/>
      <w:divBdr>
        <w:top w:val="none" w:sz="0" w:space="0" w:color="auto"/>
        <w:left w:val="none" w:sz="0" w:space="0" w:color="auto"/>
        <w:bottom w:val="none" w:sz="0" w:space="0" w:color="auto"/>
        <w:right w:val="none" w:sz="0" w:space="0" w:color="auto"/>
      </w:divBdr>
      <w:divsChild>
        <w:div w:id="1385642600">
          <w:marLeft w:val="0"/>
          <w:marRight w:val="0"/>
          <w:marTop w:val="0"/>
          <w:marBottom w:val="0"/>
          <w:divBdr>
            <w:top w:val="none" w:sz="0" w:space="0" w:color="auto"/>
            <w:left w:val="none" w:sz="0" w:space="0" w:color="auto"/>
            <w:bottom w:val="none" w:sz="0" w:space="0" w:color="auto"/>
            <w:right w:val="none" w:sz="0" w:space="0" w:color="auto"/>
          </w:divBdr>
          <w:divsChild>
            <w:div w:id="1385642601">
              <w:marLeft w:val="0"/>
              <w:marRight w:val="0"/>
              <w:marTop w:val="0"/>
              <w:marBottom w:val="0"/>
              <w:divBdr>
                <w:top w:val="none" w:sz="0" w:space="0" w:color="auto"/>
                <w:left w:val="none" w:sz="0" w:space="0" w:color="auto"/>
                <w:bottom w:val="none" w:sz="0" w:space="0" w:color="auto"/>
                <w:right w:val="none" w:sz="0" w:space="0" w:color="auto"/>
              </w:divBdr>
              <w:divsChild>
                <w:div w:id="1385642583">
                  <w:marLeft w:val="0"/>
                  <w:marRight w:val="0"/>
                  <w:marTop w:val="0"/>
                  <w:marBottom w:val="0"/>
                  <w:divBdr>
                    <w:top w:val="none" w:sz="0" w:space="0" w:color="auto"/>
                    <w:left w:val="none" w:sz="0" w:space="0" w:color="auto"/>
                    <w:bottom w:val="none" w:sz="0" w:space="0" w:color="auto"/>
                    <w:right w:val="none" w:sz="0" w:space="0" w:color="auto"/>
                  </w:divBdr>
                  <w:divsChild>
                    <w:div w:id="1385642579">
                      <w:marLeft w:val="0"/>
                      <w:marRight w:val="0"/>
                      <w:marTop w:val="0"/>
                      <w:marBottom w:val="0"/>
                      <w:divBdr>
                        <w:top w:val="none" w:sz="0" w:space="0" w:color="auto"/>
                        <w:left w:val="none" w:sz="0" w:space="0" w:color="auto"/>
                        <w:bottom w:val="none" w:sz="0" w:space="0" w:color="auto"/>
                        <w:right w:val="none" w:sz="0" w:space="0" w:color="auto"/>
                      </w:divBdr>
                      <w:divsChild>
                        <w:div w:id="1385642588">
                          <w:marLeft w:val="0"/>
                          <w:marRight w:val="0"/>
                          <w:marTop w:val="0"/>
                          <w:marBottom w:val="0"/>
                          <w:divBdr>
                            <w:top w:val="none" w:sz="0" w:space="0" w:color="auto"/>
                            <w:left w:val="none" w:sz="0" w:space="0" w:color="auto"/>
                            <w:bottom w:val="none" w:sz="0" w:space="0" w:color="auto"/>
                            <w:right w:val="none" w:sz="0" w:space="0" w:color="auto"/>
                          </w:divBdr>
                          <w:divsChild>
                            <w:div w:id="1385642577">
                              <w:marLeft w:val="2897"/>
                              <w:marRight w:val="4253"/>
                              <w:marTop w:val="0"/>
                              <w:marBottom w:val="0"/>
                              <w:divBdr>
                                <w:top w:val="none" w:sz="0" w:space="0" w:color="auto"/>
                                <w:left w:val="single" w:sz="6" w:space="0" w:color="D3E1F9"/>
                                <w:bottom w:val="none" w:sz="0" w:space="0" w:color="auto"/>
                                <w:right w:val="none" w:sz="0" w:space="0" w:color="auto"/>
                              </w:divBdr>
                              <w:divsChild>
                                <w:div w:id="1385642591">
                                  <w:marLeft w:val="0"/>
                                  <w:marRight w:val="0"/>
                                  <w:marTop w:val="0"/>
                                  <w:marBottom w:val="0"/>
                                  <w:divBdr>
                                    <w:top w:val="none" w:sz="0" w:space="0" w:color="auto"/>
                                    <w:left w:val="none" w:sz="0" w:space="0" w:color="auto"/>
                                    <w:bottom w:val="none" w:sz="0" w:space="0" w:color="auto"/>
                                    <w:right w:val="none" w:sz="0" w:space="0" w:color="auto"/>
                                  </w:divBdr>
                                  <w:divsChild>
                                    <w:div w:id="1385642608">
                                      <w:marLeft w:val="0"/>
                                      <w:marRight w:val="0"/>
                                      <w:marTop w:val="0"/>
                                      <w:marBottom w:val="0"/>
                                      <w:divBdr>
                                        <w:top w:val="none" w:sz="0" w:space="0" w:color="auto"/>
                                        <w:left w:val="none" w:sz="0" w:space="0" w:color="auto"/>
                                        <w:bottom w:val="none" w:sz="0" w:space="0" w:color="auto"/>
                                        <w:right w:val="none" w:sz="0" w:space="0" w:color="auto"/>
                                      </w:divBdr>
                                      <w:divsChild>
                                        <w:div w:id="1385642607">
                                          <w:marLeft w:val="0"/>
                                          <w:marRight w:val="0"/>
                                          <w:marTop w:val="0"/>
                                          <w:marBottom w:val="0"/>
                                          <w:divBdr>
                                            <w:top w:val="none" w:sz="0" w:space="0" w:color="auto"/>
                                            <w:left w:val="none" w:sz="0" w:space="0" w:color="auto"/>
                                            <w:bottom w:val="none" w:sz="0" w:space="0" w:color="auto"/>
                                            <w:right w:val="none" w:sz="0" w:space="0" w:color="auto"/>
                                          </w:divBdr>
                                          <w:divsChild>
                                            <w:div w:id="138564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5642587">
      <w:marLeft w:val="0"/>
      <w:marRight w:val="0"/>
      <w:marTop w:val="0"/>
      <w:marBottom w:val="0"/>
      <w:divBdr>
        <w:top w:val="none" w:sz="0" w:space="0" w:color="auto"/>
        <w:left w:val="none" w:sz="0" w:space="0" w:color="auto"/>
        <w:bottom w:val="none" w:sz="0" w:space="0" w:color="auto"/>
        <w:right w:val="none" w:sz="0" w:space="0" w:color="auto"/>
      </w:divBdr>
    </w:div>
    <w:div w:id="1385642589">
      <w:marLeft w:val="0"/>
      <w:marRight w:val="0"/>
      <w:marTop w:val="0"/>
      <w:marBottom w:val="0"/>
      <w:divBdr>
        <w:top w:val="none" w:sz="0" w:space="0" w:color="auto"/>
        <w:left w:val="none" w:sz="0" w:space="0" w:color="auto"/>
        <w:bottom w:val="none" w:sz="0" w:space="0" w:color="auto"/>
        <w:right w:val="none" w:sz="0" w:space="0" w:color="auto"/>
      </w:divBdr>
    </w:div>
    <w:div w:id="1385642592">
      <w:marLeft w:val="0"/>
      <w:marRight w:val="0"/>
      <w:marTop w:val="0"/>
      <w:marBottom w:val="0"/>
      <w:divBdr>
        <w:top w:val="none" w:sz="0" w:space="0" w:color="auto"/>
        <w:left w:val="none" w:sz="0" w:space="0" w:color="auto"/>
        <w:bottom w:val="none" w:sz="0" w:space="0" w:color="auto"/>
        <w:right w:val="none" w:sz="0" w:space="0" w:color="auto"/>
      </w:divBdr>
    </w:div>
    <w:div w:id="1385642593">
      <w:marLeft w:val="0"/>
      <w:marRight w:val="0"/>
      <w:marTop w:val="0"/>
      <w:marBottom w:val="0"/>
      <w:divBdr>
        <w:top w:val="none" w:sz="0" w:space="0" w:color="auto"/>
        <w:left w:val="none" w:sz="0" w:space="0" w:color="auto"/>
        <w:bottom w:val="none" w:sz="0" w:space="0" w:color="auto"/>
        <w:right w:val="none" w:sz="0" w:space="0" w:color="auto"/>
      </w:divBdr>
    </w:div>
    <w:div w:id="1385642594">
      <w:marLeft w:val="0"/>
      <w:marRight w:val="0"/>
      <w:marTop w:val="0"/>
      <w:marBottom w:val="0"/>
      <w:divBdr>
        <w:top w:val="none" w:sz="0" w:space="0" w:color="auto"/>
        <w:left w:val="none" w:sz="0" w:space="0" w:color="auto"/>
        <w:bottom w:val="none" w:sz="0" w:space="0" w:color="auto"/>
        <w:right w:val="none" w:sz="0" w:space="0" w:color="auto"/>
      </w:divBdr>
    </w:div>
    <w:div w:id="1385642595">
      <w:marLeft w:val="0"/>
      <w:marRight w:val="0"/>
      <w:marTop w:val="0"/>
      <w:marBottom w:val="0"/>
      <w:divBdr>
        <w:top w:val="none" w:sz="0" w:space="0" w:color="auto"/>
        <w:left w:val="none" w:sz="0" w:space="0" w:color="auto"/>
        <w:bottom w:val="none" w:sz="0" w:space="0" w:color="auto"/>
        <w:right w:val="none" w:sz="0" w:space="0" w:color="auto"/>
      </w:divBdr>
    </w:div>
    <w:div w:id="1385642596">
      <w:marLeft w:val="0"/>
      <w:marRight w:val="0"/>
      <w:marTop w:val="0"/>
      <w:marBottom w:val="0"/>
      <w:divBdr>
        <w:top w:val="none" w:sz="0" w:space="0" w:color="auto"/>
        <w:left w:val="none" w:sz="0" w:space="0" w:color="auto"/>
        <w:bottom w:val="none" w:sz="0" w:space="0" w:color="auto"/>
        <w:right w:val="none" w:sz="0" w:space="0" w:color="auto"/>
      </w:divBdr>
    </w:div>
    <w:div w:id="1385642597">
      <w:marLeft w:val="0"/>
      <w:marRight w:val="0"/>
      <w:marTop w:val="0"/>
      <w:marBottom w:val="0"/>
      <w:divBdr>
        <w:top w:val="none" w:sz="0" w:space="0" w:color="auto"/>
        <w:left w:val="none" w:sz="0" w:space="0" w:color="auto"/>
        <w:bottom w:val="none" w:sz="0" w:space="0" w:color="auto"/>
        <w:right w:val="none" w:sz="0" w:space="0" w:color="auto"/>
      </w:divBdr>
      <w:divsChild>
        <w:div w:id="1385642605">
          <w:marLeft w:val="0"/>
          <w:marRight w:val="0"/>
          <w:marTop w:val="0"/>
          <w:marBottom w:val="0"/>
          <w:divBdr>
            <w:top w:val="none" w:sz="0" w:space="0" w:color="auto"/>
            <w:left w:val="none" w:sz="0" w:space="0" w:color="auto"/>
            <w:bottom w:val="none" w:sz="0" w:space="0" w:color="auto"/>
            <w:right w:val="none" w:sz="0" w:space="0" w:color="auto"/>
          </w:divBdr>
        </w:div>
      </w:divsChild>
    </w:div>
    <w:div w:id="1385642598">
      <w:marLeft w:val="0"/>
      <w:marRight w:val="0"/>
      <w:marTop w:val="0"/>
      <w:marBottom w:val="0"/>
      <w:divBdr>
        <w:top w:val="none" w:sz="0" w:space="0" w:color="auto"/>
        <w:left w:val="none" w:sz="0" w:space="0" w:color="auto"/>
        <w:bottom w:val="none" w:sz="0" w:space="0" w:color="auto"/>
        <w:right w:val="none" w:sz="0" w:space="0" w:color="auto"/>
      </w:divBdr>
    </w:div>
    <w:div w:id="1385642599">
      <w:marLeft w:val="0"/>
      <w:marRight w:val="0"/>
      <w:marTop w:val="0"/>
      <w:marBottom w:val="0"/>
      <w:divBdr>
        <w:top w:val="none" w:sz="0" w:space="0" w:color="auto"/>
        <w:left w:val="none" w:sz="0" w:space="0" w:color="auto"/>
        <w:bottom w:val="none" w:sz="0" w:space="0" w:color="auto"/>
        <w:right w:val="none" w:sz="0" w:space="0" w:color="auto"/>
      </w:divBdr>
    </w:div>
    <w:div w:id="1385642602">
      <w:marLeft w:val="0"/>
      <w:marRight w:val="0"/>
      <w:marTop w:val="0"/>
      <w:marBottom w:val="0"/>
      <w:divBdr>
        <w:top w:val="none" w:sz="0" w:space="0" w:color="auto"/>
        <w:left w:val="none" w:sz="0" w:space="0" w:color="auto"/>
        <w:bottom w:val="none" w:sz="0" w:space="0" w:color="auto"/>
        <w:right w:val="none" w:sz="0" w:space="0" w:color="auto"/>
      </w:divBdr>
    </w:div>
    <w:div w:id="1385642603">
      <w:marLeft w:val="0"/>
      <w:marRight w:val="0"/>
      <w:marTop w:val="0"/>
      <w:marBottom w:val="0"/>
      <w:divBdr>
        <w:top w:val="none" w:sz="0" w:space="0" w:color="auto"/>
        <w:left w:val="none" w:sz="0" w:space="0" w:color="auto"/>
        <w:bottom w:val="none" w:sz="0" w:space="0" w:color="auto"/>
        <w:right w:val="none" w:sz="0" w:space="0" w:color="auto"/>
      </w:divBdr>
    </w:div>
    <w:div w:id="1385642604">
      <w:marLeft w:val="0"/>
      <w:marRight w:val="0"/>
      <w:marTop w:val="0"/>
      <w:marBottom w:val="0"/>
      <w:divBdr>
        <w:top w:val="none" w:sz="0" w:space="0" w:color="auto"/>
        <w:left w:val="none" w:sz="0" w:space="0" w:color="auto"/>
        <w:bottom w:val="none" w:sz="0" w:space="0" w:color="auto"/>
        <w:right w:val="none" w:sz="0" w:space="0" w:color="auto"/>
      </w:divBdr>
    </w:div>
    <w:div w:id="1385642606">
      <w:marLeft w:val="0"/>
      <w:marRight w:val="0"/>
      <w:marTop w:val="0"/>
      <w:marBottom w:val="0"/>
      <w:divBdr>
        <w:top w:val="none" w:sz="0" w:space="0" w:color="auto"/>
        <w:left w:val="none" w:sz="0" w:space="0" w:color="auto"/>
        <w:bottom w:val="none" w:sz="0" w:space="0" w:color="auto"/>
        <w:right w:val="none" w:sz="0" w:space="0" w:color="auto"/>
      </w:divBdr>
    </w:div>
    <w:div w:id="1385642609">
      <w:marLeft w:val="0"/>
      <w:marRight w:val="0"/>
      <w:marTop w:val="0"/>
      <w:marBottom w:val="0"/>
      <w:divBdr>
        <w:top w:val="none" w:sz="0" w:space="0" w:color="auto"/>
        <w:left w:val="none" w:sz="0" w:space="0" w:color="auto"/>
        <w:bottom w:val="none" w:sz="0" w:space="0" w:color="auto"/>
        <w:right w:val="none" w:sz="0" w:space="0" w:color="auto"/>
      </w:divBdr>
    </w:div>
    <w:div w:id="1385642610">
      <w:marLeft w:val="0"/>
      <w:marRight w:val="0"/>
      <w:marTop w:val="0"/>
      <w:marBottom w:val="0"/>
      <w:divBdr>
        <w:top w:val="none" w:sz="0" w:space="0" w:color="auto"/>
        <w:left w:val="none" w:sz="0" w:space="0" w:color="auto"/>
        <w:bottom w:val="none" w:sz="0" w:space="0" w:color="auto"/>
        <w:right w:val="none" w:sz="0" w:space="0" w:color="auto"/>
      </w:divBdr>
    </w:div>
    <w:div w:id="1519612234">
      <w:bodyDiv w:val="1"/>
      <w:marLeft w:val="0"/>
      <w:marRight w:val="0"/>
      <w:marTop w:val="0"/>
      <w:marBottom w:val="0"/>
      <w:divBdr>
        <w:top w:val="none" w:sz="0" w:space="0" w:color="auto"/>
        <w:left w:val="none" w:sz="0" w:space="0" w:color="auto"/>
        <w:bottom w:val="none" w:sz="0" w:space="0" w:color="auto"/>
        <w:right w:val="none" w:sz="0" w:space="0" w:color="auto"/>
      </w:divBdr>
    </w:div>
    <w:div w:id="1575820983">
      <w:bodyDiv w:val="1"/>
      <w:marLeft w:val="0"/>
      <w:marRight w:val="0"/>
      <w:marTop w:val="0"/>
      <w:marBottom w:val="0"/>
      <w:divBdr>
        <w:top w:val="none" w:sz="0" w:space="0" w:color="auto"/>
        <w:left w:val="none" w:sz="0" w:space="0" w:color="auto"/>
        <w:bottom w:val="none" w:sz="0" w:space="0" w:color="auto"/>
        <w:right w:val="none" w:sz="0" w:space="0" w:color="auto"/>
      </w:divBdr>
    </w:div>
    <w:div w:id="1766223916">
      <w:bodyDiv w:val="1"/>
      <w:marLeft w:val="0"/>
      <w:marRight w:val="0"/>
      <w:marTop w:val="0"/>
      <w:marBottom w:val="0"/>
      <w:divBdr>
        <w:top w:val="none" w:sz="0" w:space="0" w:color="auto"/>
        <w:left w:val="none" w:sz="0" w:space="0" w:color="auto"/>
        <w:bottom w:val="none" w:sz="0" w:space="0" w:color="auto"/>
        <w:right w:val="none" w:sz="0" w:space="0" w:color="auto"/>
      </w:divBdr>
    </w:div>
    <w:div w:id="1801994717">
      <w:bodyDiv w:val="1"/>
      <w:marLeft w:val="0"/>
      <w:marRight w:val="0"/>
      <w:marTop w:val="0"/>
      <w:marBottom w:val="0"/>
      <w:divBdr>
        <w:top w:val="none" w:sz="0" w:space="0" w:color="auto"/>
        <w:left w:val="none" w:sz="0" w:space="0" w:color="auto"/>
        <w:bottom w:val="none" w:sz="0" w:space="0" w:color="auto"/>
        <w:right w:val="none" w:sz="0" w:space="0" w:color="auto"/>
      </w:divBdr>
    </w:div>
    <w:div w:id="1970893072">
      <w:bodyDiv w:val="1"/>
      <w:marLeft w:val="0"/>
      <w:marRight w:val="0"/>
      <w:marTop w:val="0"/>
      <w:marBottom w:val="0"/>
      <w:divBdr>
        <w:top w:val="none" w:sz="0" w:space="0" w:color="auto"/>
        <w:left w:val="none" w:sz="0" w:space="0" w:color="auto"/>
        <w:bottom w:val="none" w:sz="0" w:space="0" w:color="auto"/>
        <w:right w:val="none" w:sz="0" w:space="0" w:color="auto"/>
      </w:divBdr>
    </w:div>
    <w:div w:id="2089111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chart" Target="charts/chart1.xml"/><Relationship Id="rId21" Type="http://schemas.openxmlformats.org/officeDocument/2006/relationships/hyperlink" Target="mailto:lachezar.zolev@iara.government.bg" TargetMode="External"/><Relationship Id="rId34" Type="http://schemas.openxmlformats.org/officeDocument/2006/relationships/header" Target="header8.xml"/><Relationship Id="rId42" Type="http://schemas.openxmlformats.org/officeDocument/2006/relationships/image" Target="media/image15.png"/><Relationship Id="rId47" Type="http://schemas.openxmlformats.org/officeDocument/2006/relationships/header" Target="header11.xml"/><Relationship Id="rId50" Type="http://schemas.openxmlformats.org/officeDocument/2006/relationships/footer" Target="footer1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1.emf"/><Relationship Id="rId37" Type="http://schemas.openxmlformats.org/officeDocument/2006/relationships/header" Target="header9.xml"/><Relationship Id="rId40" Type="http://schemas.openxmlformats.org/officeDocument/2006/relationships/image" Target="media/image13.png"/><Relationship Id="rId45"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image" Target="media/image12.png"/><Relationship Id="rId49" Type="http://schemas.openxmlformats.org/officeDocument/2006/relationships/header" Target="header12.xml"/><Relationship Id="rId10" Type="http://schemas.openxmlformats.org/officeDocument/2006/relationships/image" Target="media/image3.png"/><Relationship Id="rId19" Type="http://schemas.openxmlformats.org/officeDocument/2006/relationships/header" Target="header5.xml"/><Relationship Id="rId31" Type="http://schemas.openxmlformats.org/officeDocument/2006/relationships/image" Target="media/image10.emf"/><Relationship Id="rId44" Type="http://schemas.openxmlformats.org/officeDocument/2006/relationships/image" Target="media/image17.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mailto:daniel.nigohosyan@ecorys.com" TargetMode="External"/><Relationship Id="rId27" Type="http://schemas.openxmlformats.org/officeDocument/2006/relationships/footer" Target="footer7.xml"/><Relationship Id="rId30" Type="http://schemas.openxmlformats.org/officeDocument/2006/relationships/image" Target="media/image9.emf"/><Relationship Id="rId35" Type="http://schemas.openxmlformats.org/officeDocument/2006/relationships/footer" Target="footer8.xml"/><Relationship Id="rId43" Type="http://schemas.openxmlformats.org/officeDocument/2006/relationships/image" Target="media/image16.png"/><Relationship Id="rId48"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oleObject" Target="embeddings/oleObject2.bin"/><Relationship Id="rId38" Type="http://schemas.openxmlformats.org/officeDocument/2006/relationships/footer" Target="footer9.xml"/><Relationship Id="rId46" Type="http://schemas.openxmlformats.org/officeDocument/2006/relationships/footer" Target="footer10.xml"/><Relationship Id="rId20" Type="http://schemas.openxmlformats.org/officeDocument/2006/relationships/footer" Target="footer5.xm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hyperlink" Target="http://oprsr.government.bg/" TargetMode="External"/><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Server\Ecorys\01Projects\On%20going\IARA%20-%20Ribarstvo\Implementation\Docs.%20from%20the%20client\23.07.2014\New%20Interv%20Logic%20+measures+budget_22%2007%202014_M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1"/>
    <c:plotArea>
      <c:layout/>
      <c:barChart>
        <c:barDir val="bar"/>
        <c:grouping val="clustered"/>
        <c:varyColors val="0"/>
        <c:ser>
          <c:idx val="1"/>
          <c:order val="0"/>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ТЦ!$A$22:$A$25</c:f>
              <c:strCache>
                <c:ptCount val="4"/>
                <c:pt idx="0">
                  <c:v>ТЦ 3: Повишаване на конкурентоспособността на МСП и на селскостопанския сектор (за ЕЗФРСР), и на сектора на рибарството и аквакултурите (за ЕФМДР);</c:v>
                </c:pt>
                <c:pt idx="1">
                  <c:v>ТЦ 4: Подпомагане на преминаването към нисковъглеродна икономика във всички сектори;</c:v>
                </c:pt>
                <c:pt idx="2">
                  <c:v>ТЦ 6: Съхраняване и опазване на околната среда и насърчаване на ресурсната ефективност;</c:v>
                </c:pt>
                <c:pt idx="3">
                  <c:v>ТЦ 8: Насърчаване на устойчивата и качествена заетост и подкрепа за мобилността на работната сила;</c:v>
                </c:pt>
              </c:strCache>
            </c:strRef>
          </c:cat>
          <c:val>
            <c:numRef>
              <c:f>ТЦ!$D$22:$D$25</c:f>
              <c:numCache>
                <c:formatCode>0%</c:formatCode>
                <c:ptCount val="4"/>
                <c:pt idx="0">
                  <c:v>0.48659476105906163</c:v>
                </c:pt>
                <c:pt idx="1">
                  <c:v>1.2285323721764633E-2</c:v>
                </c:pt>
                <c:pt idx="2">
                  <c:v>0.32027995003479931</c:v>
                </c:pt>
                <c:pt idx="3">
                  <c:v>0.18083996518437559</c:v>
                </c:pt>
              </c:numCache>
            </c:numRef>
          </c:val>
        </c:ser>
        <c:dLbls>
          <c:showLegendKey val="0"/>
          <c:showVal val="1"/>
          <c:showCatName val="0"/>
          <c:showSerName val="0"/>
          <c:showPercent val="0"/>
          <c:showBubbleSize val="0"/>
        </c:dLbls>
        <c:gapWidth val="150"/>
        <c:axId val="211381248"/>
        <c:axId val="198009408"/>
      </c:barChart>
      <c:catAx>
        <c:axId val="211381248"/>
        <c:scaling>
          <c:orientation val="maxMin"/>
        </c:scaling>
        <c:delete val="0"/>
        <c:axPos val="l"/>
        <c:numFmt formatCode="General" sourceLinked="0"/>
        <c:majorTickMark val="none"/>
        <c:minorTickMark val="none"/>
        <c:tickLblPos val="nextTo"/>
        <c:txPr>
          <a:bodyPr/>
          <a:lstStyle/>
          <a:p>
            <a:pPr algn="just">
              <a:defRPr sz="1000">
                <a:latin typeface="Times New Roman" pitchFamily="18" charset="0"/>
                <a:cs typeface="Times New Roman" pitchFamily="18" charset="0"/>
              </a:defRPr>
            </a:pPr>
            <a:endParaRPr lang="en-US"/>
          </a:p>
        </c:txPr>
        <c:crossAx val="198009408"/>
        <c:crosses val="autoZero"/>
        <c:auto val="0"/>
        <c:lblAlgn val="ctr"/>
        <c:lblOffset val="100"/>
        <c:noMultiLvlLbl val="0"/>
      </c:catAx>
      <c:valAx>
        <c:axId val="198009408"/>
        <c:scaling>
          <c:orientation val="minMax"/>
        </c:scaling>
        <c:delete val="1"/>
        <c:axPos val="t"/>
        <c:numFmt formatCode="0%" sourceLinked="1"/>
        <c:majorTickMark val="none"/>
        <c:minorTickMark val="none"/>
        <c:tickLblPos val="none"/>
        <c:crossAx val="21138124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1E636-7C5D-41D8-B1D0-4D7F7CB50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31899</Words>
  <Characters>181825</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СЪДЪРЖАНИЕ</vt:lpstr>
    </vt:vector>
  </TitlesOfParts>
  <Company/>
  <LinksUpToDate>false</LinksUpToDate>
  <CharactersWithSpaces>213298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СЪДЪРЖАНИЕ</dc:title>
  <dc:creator>user</dc:creator>
  <cp:lastModifiedBy>Administrator</cp:lastModifiedBy>
  <cp:revision>2</cp:revision>
  <cp:lastPrinted>2013-11-25T14:27:00Z</cp:lastPrinted>
  <dcterms:created xsi:type="dcterms:W3CDTF">2014-08-28T06:19:00Z</dcterms:created>
  <dcterms:modified xsi:type="dcterms:W3CDTF">2014-08-28T06:19:00Z</dcterms:modified>
</cp:coreProperties>
</file>